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138D1" w:rsidRDefault="000138D1">
      <w:pPr>
        <w:jc w:val="both"/>
        <w:rPr>
          <w:b/>
          <w:i/>
          <w:sz w:val="24"/>
          <w:szCs w:val="24"/>
        </w:rPr>
      </w:pPr>
      <w:bookmarkStart w:id="0" w:name="_heading=h.4k8fxy59erm4" w:colFirst="0" w:colLast="0"/>
      <w:bookmarkEnd w:id="0"/>
    </w:p>
    <w:p w14:paraId="00000002" w14:textId="77777777" w:rsidR="000138D1" w:rsidRDefault="000138D1">
      <w:pPr>
        <w:jc w:val="both"/>
        <w:rPr>
          <w:i/>
          <w:sz w:val="24"/>
          <w:szCs w:val="24"/>
        </w:rPr>
      </w:pPr>
    </w:p>
    <w:p w14:paraId="00000003" w14:textId="77777777" w:rsidR="000138D1" w:rsidRDefault="000138D1">
      <w:pPr>
        <w:jc w:val="right"/>
        <w:rPr>
          <w:b/>
          <w:sz w:val="58"/>
          <w:szCs w:val="58"/>
        </w:rPr>
      </w:pPr>
    </w:p>
    <w:p w14:paraId="00000004" w14:textId="77777777" w:rsidR="000138D1" w:rsidRDefault="006C0512">
      <w:pPr>
        <w:jc w:val="center"/>
        <w:rPr>
          <w:b/>
          <w:sz w:val="52"/>
          <w:szCs w:val="52"/>
        </w:rPr>
      </w:pPr>
      <w:r>
        <w:rPr>
          <w:b/>
          <w:sz w:val="52"/>
          <w:szCs w:val="52"/>
        </w:rPr>
        <w:t>Plan Estratégico de Tecnologías de la Información – PETI 2022 – 2026</w:t>
      </w:r>
    </w:p>
    <w:p w14:paraId="00000005" w14:textId="77777777" w:rsidR="000138D1" w:rsidRDefault="006C0512">
      <w:pPr>
        <w:jc w:val="center"/>
        <w:rPr>
          <w:b/>
          <w:sz w:val="52"/>
          <w:szCs w:val="52"/>
        </w:rPr>
      </w:pPr>
      <w:r>
        <w:rPr>
          <w:b/>
          <w:sz w:val="52"/>
          <w:szCs w:val="52"/>
        </w:rPr>
        <w:t>Ministerio de Hacienda y Crédito Público</w:t>
      </w:r>
    </w:p>
    <w:p w14:paraId="00000006" w14:textId="77777777" w:rsidR="000138D1" w:rsidRDefault="000138D1">
      <w:pPr>
        <w:jc w:val="right"/>
        <w:rPr>
          <w:b/>
          <w:sz w:val="58"/>
          <w:szCs w:val="58"/>
        </w:rPr>
      </w:pPr>
    </w:p>
    <w:p w14:paraId="00000007" w14:textId="77777777" w:rsidR="000138D1" w:rsidRDefault="000138D1">
      <w:pPr>
        <w:jc w:val="right"/>
        <w:rPr>
          <w:b/>
          <w:sz w:val="58"/>
          <w:szCs w:val="58"/>
        </w:rPr>
      </w:pPr>
    </w:p>
    <w:p w14:paraId="00000008" w14:textId="77777777" w:rsidR="000138D1" w:rsidRDefault="000138D1">
      <w:pPr>
        <w:jc w:val="center"/>
        <w:rPr>
          <w:b/>
          <w:sz w:val="52"/>
          <w:szCs w:val="52"/>
        </w:rPr>
      </w:pPr>
    </w:p>
    <w:p w14:paraId="00000009" w14:textId="77777777" w:rsidR="000138D1" w:rsidRDefault="000138D1">
      <w:pPr>
        <w:jc w:val="center"/>
        <w:rPr>
          <w:b/>
          <w:sz w:val="52"/>
          <w:szCs w:val="52"/>
        </w:rPr>
      </w:pPr>
    </w:p>
    <w:p w14:paraId="0000000A" w14:textId="77777777" w:rsidR="000138D1" w:rsidRDefault="000138D1">
      <w:pPr>
        <w:jc w:val="center"/>
        <w:rPr>
          <w:b/>
          <w:sz w:val="28"/>
          <w:szCs w:val="28"/>
        </w:rPr>
      </w:pPr>
    </w:p>
    <w:p w14:paraId="0000000B" w14:textId="77777777" w:rsidR="000138D1" w:rsidRDefault="000138D1">
      <w:pPr>
        <w:jc w:val="center"/>
        <w:rPr>
          <w:b/>
          <w:sz w:val="28"/>
          <w:szCs w:val="28"/>
        </w:rPr>
      </w:pPr>
    </w:p>
    <w:p w14:paraId="0000000C" w14:textId="77777777" w:rsidR="000138D1" w:rsidRDefault="000138D1">
      <w:pPr>
        <w:jc w:val="center"/>
        <w:rPr>
          <w:b/>
          <w:sz w:val="28"/>
          <w:szCs w:val="28"/>
        </w:rPr>
      </w:pPr>
    </w:p>
    <w:p w14:paraId="0000000D" w14:textId="77777777" w:rsidR="000138D1" w:rsidRDefault="000138D1">
      <w:pPr>
        <w:jc w:val="center"/>
        <w:rPr>
          <w:b/>
          <w:color w:val="FFFFFF"/>
          <w:sz w:val="28"/>
          <w:szCs w:val="28"/>
        </w:rPr>
      </w:pPr>
    </w:p>
    <w:p w14:paraId="0000000E" w14:textId="77777777" w:rsidR="000138D1" w:rsidRDefault="006C0512">
      <w:pPr>
        <w:ind w:left="709" w:hanging="709"/>
        <w:jc w:val="center"/>
        <w:rPr>
          <w:b/>
          <w:i/>
          <w:sz w:val="24"/>
          <w:szCs w:val="24"/>
        </w:rPr>
      </w:pPr>
      <w:r>
        <w:br w:type="page"/>
      </w:r>
      <w:r>
        <w:rPr>
          <w:b/>
          <w:sz w:val="24"/>
          <w:szCs w:val="24"/>
        </w:rPr>
        <w:lastRenderedPageBreak/>
        <w:t>TABLA DE CONTENIDO</w:t>
      </w:r>
    </w:p>
    <w:p w14:paraId="0000000F" w14:textId="77777777" w:rsidR="000138D1" w:rsidRDefault="000138D1">
      <w:pPr>
        <w:pBdr>
          <w:top w:val="nil"/>
          <w:left w:val="nil"/>
          <w:bottom w:val="nil"/>
          <w:right w:val="nil"/>
          <w:between w:val="nil"/>
        </w:pBdr>
        <w:ind w:left="432" w:hanging="432"/>
        <w:rPr>
          <w:color w:val="000000"/>
        </w:rPr>
      </w:pPr>
    </w:p>
    <w:sdt>
      <w:sdtPr>
        <w:id w:val="1754343413"/>
        <w:docPartObj>
          <w:docPartGallery w:val="Table of Contents"/>
          <w:docPartUnique/>
        </w:docPartObj>
      </w:sdtPr>
      <w:sdtEndPr/>
      <w:sdtContent>
        <w:p w14:paraId="00000010" w14:textId="77777777" w:rsidR="000138D1" w:rsidRDefault="006C0512">
          <w:pPr>
            <w:pBdr>
              <w:top w:val="nil"/>
              <w:left w:val="nil"/>
              <w:bottom w:val="nil"/>
              <w:right w:val="nil"/>
              <w:between w:val="nil"/>
            </w:pBdr>
            <w:tabs>
              <w:tab w:val="left" w:pos="440"/>
              <w:tab w:val="right" w:pos="8830"/>
            </w:tabs>
            <w:rPr>
              <w:color w:val="000000"/>
              <w:sz w:val="22"/>
              <w:szCs w:val="22"/>
            </w:rPr>
          </w:pPr>
          <w:r>
            <w:fldChar w:fldCharType="begin"/>
          </w:r>
          <w:r>
            <w:instrText xml:space="preserve"> TOC \h \u \z \t "Heading 1,1,Heading 2,2,Heading 3,3,"</w:instrText>
          </w:r>
          <w:r>
            <w:fldChar w:fldCharType="separate"/>
          </w:r>
          <w:hyperlink w:anchor="_heading=h.2hvnai56fd9v">
            <w:r>
              <w:rPr>
                <w:b/>
                <w:color w:val="000000"/>
                <w:sz w:val="24"/>
                <w:szCs w:val="24"/>
              </w:rPr>
              <w:t>1.</w:t>
            </w:r>
          </w:hyperlink>
          <w:hyperlink w:anchor="_heading=h.2hvnai56fd9v">
            <w:r>
              <w:rPr>
                <w:color w:val="000000"/>
                <w:sz w:val="22"/>
                <w:szCs w:val="22"/>
              </w:rPr>
              <w:tab/>
            </w:r>
          </w:hyperlink>
          <w:r>
            <w:fldChar w:fldCharType="begin"/>
          </w:r>
          <w:r>
            <w:instrText xml:space="preserve"> PAGEREF _heading=h.2hvnai56fd9v \h </w:instrText>
          </w:r>
          <w:r>
            <w:fldChar w:fldCharType="separate"/>
          </w:r>
          <w:r>
            <w:rPr>
              <w:b/>
              <w:color w:val="000000"/>
              <w:sz w:val="24"/>
              <w:szCs w:val="24"/>
            </w:rPr>
            <w:t>INTRODUCCIÓN</w:t>
          </w:r>
          <w:r>
            <w:rPr>
              <w:b/>
              <w:color w:val="000000"/>
              <w:sz w:val="24"/>
              <w:szCs w:val="24"/>
            </w:rPr>
            <w:tab/>
            <w:t>11</w:t>
          </w:r>
          <w:r>
            <w:fldChar w:fldCharType="end"/>
          </w:r>
        </w:p>
        <w:p w14:paraId="00000011"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jd477mtk2hrb">
            <w:r w:rsidR="006C0512">
              <w:rPr>
                <w:color w:val="000000"/>
                <w:sz w:val="22"/>
                <w:szCs w:val="22"/>
              </w:rPr>
              <w:t>1.1.</w:t>
            </w:r>
            <w:r w:rsidR="006C0512">
              <w:rPr>
                <w:color w:val="000000"/>
                <w:sz w:val="22"/>
                <w:szCs w:val="22"/>
              </w:rPr>
              <w:tab/>
              <w:t>OBJETIVOS ESPECÍFICOS</w:t>
            </w:r>
            <w:r w:rsidR="006C0512">
              <w:rPr>
                <w:color w:val="000000"/>
                <w:sz w:val="22"/>
                <w:szCs w:val="22"/>
              </w:rPr>
              <w:tab/>
              <w:t>12</w:t>
            </w:r>
          </w:hyperlink>
        </w:p>
        <w:p w14:paraId="00000012"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m7hlirwj4lre">
            <w:r w:rsidR="006C0512">
              <w:rPr>
                <w:b/>
                <w:color w:val="000000"/>
                <w:sz w:val="24"/>
                <w:szCs w:val="24"/>
              </w:rPr>
              <w:t>2.</w:t>
            </w:r>
          </w:hyperlink>
          <w:hyperlink w:anchor="_heading=h.m7hlirwj4lre">
            <w:r w:rsidR="006C0512">
              <w:rPr>
                <w:color w:val="000000"/>
                <w:sz w:val="22"/>
                <w:szCs w:val="22"/>
              </w:rPr>
              <w:tab/>
            </w:r>
          </w:hyperlink>
          <w:r w:rsidR="006C0512">
            <w:fldChar w:fldCharType="begin"/>
          </w:r>
          <w:r w:rsidR="006C0512">
            <w:instrText xml:space="preserve"> PAGEREF _heading=h.m7hlirwj4lre \h </w:instrText>
          </w:r>
          <w:r w:rsidR="006C0512">
            <w:fldChar w:fldCharType="separate"/>
          </w:r>
          <w:r w:rsidR="006C0512">
            <w:rPr>
              <w:b/>
              <w:color w:val="000000"/>
              <w:sz w:val="24"/>
              <w:szCs w:val="24"/>
            </w:rPr>
            <w:t>ALCANCE</w:t>
          </w:r>
          <w:r w:rsidR="006C0512">
            <w:rPr>
              <w:b/>
              <w:color w:val="000000"/>
              <w:sz w:val="24"/>
              <w:szCs w:val="24"/>
            </w:rPr>
            <w:tab/>
            <w:t>13</w:t>
          </w:r>
          <w:r w:rsidR="006C0512">
            <w:fldChar w:fldCharType="end"/>
          </w:r>
        </w:p>
        <w:p w14:paraId="00000013"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b4b1hhc255re">
            <w:r w:rsidR="006C0512">
              <w:rPr>
                <w:b/>
                <w:color w:val="000000"/>
                <w:sz w:val="24"/>
                <w:szCs w:val="24"/>
              </w:rPr>
              <w:t>3.</w:t>
            </w:r>
          </w:hyperlink>
          <w:hyperlink w:anchor="_heading=h.b4b1hhc255re">
            <w:r w:rsidR="006C0512">
              <w:rPr>
                <w:color w:val="000000"/>
                <w:sz w:val="22"/>
                <w:szCs w:val="22"/>
              </w:rPr>
              <w:tab/>
            </w:r>
          </w:hyperlink>
          <w:r w:rsidR="006C0512">
            <w:fldChar w:fldCharType="begin"/>
          </w:r>
          <w:r w:rsidR="006C0512">
            <w:instrText xml:space="preserve"> PAGEREF _heading=h.b4b1hhc255re \h </w:instrText>
          </w:r>
          <w:r w:rsidR="006C0512">
            <w:fldChar w:fldCharType="separate"/>
          </w:r>
          <w:r w:rsidR="006C0512">
            <w:rPr>
              <w:b/>
              <w:color w:val="000000"/>
              <w:sz w:val="24"/>
              <w:szCs w:val="24"/>
            </w:rPr>
            <w:t>CONTEXTO NORMATIVO</w:t>
          </w:r>
          <w:r w:rsidR="006C0512">
            <w:rPr>
              <w:b/>
              <w:color w:val="000000"/>
              <w:sz w:val="24"/>
              <w:szCs w:val="24"/>
            </w:rPr>
            <w:tab/>
            <w:t>14</w:t>
          </w:r>
          <w:r w:rsidR="006C0512">
            <w:fldChar w:fldCharType="end"/>
          </w:r>
        </w:p>
        <w:p w14:paraId="00000014"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4y12na20dshe">
            <w:r w:rsidR="006C0512">
              <w:rPr>
                <w:b/>
                <w:color w:val="000000"/>
                <w:sz w:val="24"/>
                <w:szCs w:val="24"/>
              </w:rPr>
              <w:t>4.</w:t>
            </w:r>
          </w:hyperlink>
          <w:hyperlink w:anchor="_heading=h.4y12na20dshe">
            <w:r w:rsidR="006C0512">
              <w:rPr>
                <w:color w:val="000000"/>
                <w:sz w:val="22"/>
                <w:szCs w:val="22"/>
              </w:rPr>
              <w:tab/>
            </w:r>
          </w:hyperlink>
          <w:r w:rsidR="006C0512">
            <w:fldChar w:fldCharType="begin"/>
          </w:r>
          <w:r w:rsidR="006C0512">
            <w:instrText xml:space="preserve"> PAGEREF _heading=h.4y12na20dshe \h </w:instrText>
          </w:r>
          <w:r w:rsidR="006C0512">
            <w:fldChar w:fldCharType="separate"/>
          </w:r>
          <w:r w:rsidR="006C0512">
            <w:rPr>
              <w:b/>
              <w:color w:val="000000"/>
              <w:sz w:val="24"/>
              <w:szCs w:val="24"/>
            </w:rPr>
            <w:t>PRINCIPIOS DE LA TRANSFORMACIÓN DIGITAL</w:t>
          </w:r>
          <w:r w:rsidR="006C0512">
            <w:rPr>
              <w:b/>
              <w:color w:val="000000"/>
              <w:sz w:val="24"/>
              <w:szCs w:val="24"/>
            </w:rPr>
            <w:tab/>
            <w:t>14</w:t>
          </w:r>
          <w:r w:rsidR="006C0512">
            <w:fldChar w:fldCharType="end"/>
          </w:r>
        </w:p>
        <w:p w14:paraId="00000015"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66mu17qf326q">
            <w:r w:rsidR="006C0512">
              <w:rPr>
                <w:b/>
                <w:color w:val="000000"/>
                <w:sz w:val="24"/>
                <w:szCs w:val="24"/>
              </w:rPr>
              <w:t>5.</w:t>
            </w:r>
          </w:hyperlink>
          <w:hyperlink w:anchor="_heading=h.66mu17qf326q">
            <w:r w:rsidR="006C0512">
              <w:rPr>
                <w:color w:val="000000"/>
                <w:sz w:val="22"/>
                <w:szCs w:val="22"/>
              </w:rPr>
              <w:tab/>
            </w:r>
          </w:hyperlink>
          <w:r w:rsidR="006C0512">
            <w:fldChar w:fldCharType="begin"/>
          </w:r>
          <w:r w:rsidR="006C0512">
            <w:instrText xml:space="preserve"> PAGEREF _heading=h.66mu17qf326q \h </w:instrText>
          </w:r>
          <w:r w:rsidR="006C0512">
            <w:fldChar w:fldCharType="separate"/>
          </w:r>
          <w:r w:rsidR="006C0512">
            <w:rPr>
              <w:b/>
              <w:color w:val="000000"/>
              <w:sz w:val="24"/>
              <w:szCs w:val="24"/>
            </w:rPr>
            <w:t>MOTIVADORES ESTRATÉGICOS</w:t>
          </w:r>
          <w:r w:rsidR="006C0512">
            <w:rPr>
              <w:b/>
              <w:color w:val="000000"/>
              <w:sz w:val="24"/>
              <w:szCs w:val="24"/>
            </w:rPr>
            <w:tab/>
            <w:t>17</w:t>
          </w:r>
          <w:r w:rsidR="006C0512">
            <w:fldChar w:fldCharType="end"/>
          </w:r>
        </w:p>
        <w:p w14:paraId="00000016"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rzva5ypscse3">
            <w:r w:rsidR="006C0512">
              <w:rPr>
                <w:color w:val="000000"/>
                <w:sz w:val="22"/>
                <w:szCs w:val="22"/>
              </w:rPr>
              <w:t>5.1.</w:t>
            </w:r>
            <w:r w:rsidR="006C0512">
              <w:rPr>
                <w:color w:val="000000"/>
                <w:sz w:val="22"/>
                <w:szCs w:val="22"/>
              </w:rPr>
              <w:tab/>
              <w:t>ALINEACIÓN ESTRATÉGICA</w:t>
            </w:r>
            <w:r w:rsidR="006C0512">
              <w:rPr>
                <w:color w:val="000000"/>
                <w:sz w:val="22"/>
                <w:szCs w:val="22"/>
              </w:rPr>
              <w:tab/>
              <w:t>17</w:t>
            </w:r>
          </w:hyperlink>
        </w:p>
        <w:p w14:paraId="00000017"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v00qts42941n">
            <w:r w:rsidR="006C0512">
              <w:rPr>
                <w:color w:val="000000"/>
                <w:sz w:val="22"/>
                <w:szCs w:val="22"/>
              </w:rPr>
              <w:t>5.2.</w:t>
            </w:r>
            <w:r w:rsidR="006C0512">
              <w:rPr>
                <w:color w:val="000000"/>
                <w:sz w:val="22"/>
                <w:szCs w:val="22"/>
              </w:rPr>
              <w:tab/>
              <w:t>CONTEXTO INSTITUCIONAL</w:t>
            </w:r>
            <w:r w:rsidR="006C0512">
              <w:rPr>
                <w:color w:val="000000"/>
                <w:sz w:val="22"/>
                <w:szCs w:val="22"/>
              </w:rPr>
              <w:tab/>
              <w:t>24</w:t>
            </w:r>
          </w:hyperlink>
        </w:p>
        <w:p w14:paraId="00000018"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aaqe8x3yd4g">
            <w:r w:rsidR="006C0512">
              <w:rPr>
                <w:b/>
                <w:color w:val="000000"/>
                <w:sz w:val="24"/>
                <w:szCs w:val="24"/>
              </w:rPr>
              <w:t>6.</w:t>
            </w:r>
          </w:hyperlink>
          <w:hyperlink w:anchor="_heading=h.aaqe8x3yd4g">
            <w:r w:rsidR="006C0512">
              <w:rPr>
                <w:color w:val="000000"/>
                <w:sz w:val="22"/>
                <w:szCs w:val="22"/>
              </w:rPr>
              <w:tab/>
            </w:r>
          </w:hyperlink>
          <w:r w:rsidR="006C0512">
            <w:fldChar w:fldCharType="begin"/>
          </w:r>
          <w:r w:rsidR="006C0512">
            <w:instrText xml:space="preserve"> PAGEREF _heading=h.aaqe8x3yd4g \h </w:instrText>
          </w:r>
          <w:r w:rsidR="006C0512">
            <w:fldChar w:fldCharType="separate"/>
          </w:r>
          <w:r w:rsidR="006C0512">
            <w:rPr>
              <w:b/>
              <w:color w:val="000000"/>
              <w:sz w:val="24"/>
              <w:szCs w:val="24"/>
            </w:rPr>
            <w:t>MODELO OPERATIVO</w:t>
          </w:r>
          <w:r w:rsidR="006C0512">
            <w:rPr>
              <w:b/>
              <w:color w:val="000000"/>
              <w:sz w:val="24"/>
              <w:szCs w:val="24"/>
            </w:rPr>
            <w:tab/>
            <w:t>24</w:t>
          </w:r>
          <w:r w:rsidR="006C0512">
            <w:fldChar w:fldCharType="end"/>
          </w:r>
        </w:p>
        <w:p w14:paraId="00000019"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j8kgg2y6duh2">
            <w:r w:rsidR="006C0512">
              <w:rPr>
                <w:color w:val="000000"/>
                <w:sz w:val="22"/>
                <w:szCs w:val="22"/>
              </w:rPr>
              <w:t>6.1.</w:t>
            </w:r>
            <w:r w:rsidR="006C0512">
              <w:rPr>
                <w:color w:val="000000"/>
                <w:sz w:val="22"/>
                <w:szCs w:val="22"/>
              </w:rPr>
              <w:tab/>
              <w:t>PROCESOS DEL MHCP</w:t>
            </w:r>
            <w:r w:rsidR="006C0512">
              <w:rPr>
                <w:color w:val="000000"/>
                <w:sz w:val="22"/>
                <w:szCs w:val="22"/>
              </w:rPr>
              <w:tab/>
              <w:t>25</w:t>
            </w:r>
          </w:hyperlink>
        </w:p>
        <w:p w14:paraId="0000001A"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j48lt72p47l0">
            <w:r w:rsidR="006C0512">
              <w:rPr>
                <w:color w:val="000000"/>
                <w:sz w:val="22"/>
                <w:szCs w:val="22"/>
              </w:rPr>
              <w:t>6.1.1.</w:t>
            </w:r>
            <w:r w:rsidR="006C0512">
              <w:rPr>
                <w:color w:val="000000"/>
                <w:sz w:val="22"/>
                <w:szCs w:val="22"/>
              </w:rPr>
              <w:tab/>
              <w:t>MACROPROCESOS ESTRATÉGICOS</w:t>
            </w:r>
            <w:r w:rsidR="006C0512">
              <w:rPr>
                <w:color w:val="000000"/>
                <w:sz w:val="22"/>
                <w:szCs w:val="22"/>
              </w:rPr>
              <w:tab/>
              <w:t>26</w:t>
            </w:r>
          </w:hyperlink>
        </w:p>
        <w:p w14:paraId="0000001B"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4pl4tzyoppah">
            <w:r w:rsidR="006C0512">
              <w:rPr>
                <w:color w:val="000000"/>
                <w:sz w:val="22"/>
                <w:szCs w:val="22"/>
              </w:rPr>
              <w:t>6.1.2.</w:t>
            </w:r>
            <w:r w:rsidR="006C0512">
              <w:rPr>
                <w:color w:val="000000"/>
                <w:sz w:val="22"/>
                <w:szCs w:val="22"/>
              </w:rPr>
              <w:tab/>
              <w:t>MACROPROCESOS MISIONALES</w:t>
            </w:r>
            <w:r w:rsidR="006C0512">
              <w:rPr>
                <w:color w:val="000000"/>
                <w:sz w:val="22"/>
                <w:szCs w:val="22"/>
              </w:rPr>
              <w:tab/>
              <w:t>27</w:t>
            </w:r>
          </w:hyperlink>
        </w:p>
        <w:p w14:paraId="0000001C"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vsjk309hn768">
            <w:r w:rsidR="006C0512">
              <w:rPr>
                <w:color w:val="000000"/>
                <w:sz w:val="22"/>
                <w:szCs w:val="22"/>
              </w:rPr>
              <w:t>6.1.3.</w:t>
            </w:r>
            <w:r w:rsidR="006C0512">
              <w:rPr>
                <w:color w:val="000000"/>
                <w:sz w:val="22"/>
                <w:szCs w:val="22"/>
              </w:rPr>
              <w:tab/>
              <w:t>MACROPROCESOS DE APOYO</w:t>
            </w:r>
            <w:r w:rsidR="006C0512">
              <w:rPr>
                <w:color w:val="000000"/>
                <w:sz w:val="22"/>
                <w:szCs w:val="22"/>
              </w:rPr>
              <w:tab/>
              <w:t>32</w:t>
            </w:r>
          </w:hyperlink>
        </w:p>
        <w:p w14:paraId="0000001D"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vj243v9i9km9">
            <w:r w:rsidR="006C0512">
              <w:rPr>
                <w:color w:val="000000"/>
                <w:sz w:val="22"/>
                <w:szCs w:val="22"/>
              </w:rPr>
              <w:t>6.1.4.</w:t>
            </w:r>
            <w:r w:rsidR="006C0512">
              <w:rPr>
                <w:color w:val="000000"/>
                <w:sz w:val="22"/>
                <w:szCs w:val="22"/>
              </w:rPr>
              <w:tab/>
              <w:t>MACROPROCESOS DE EVALUACIÓN</w:t>
            </w:r>
            <w:r w:rsidR="006C0512">
              <w:rPr>
                <w:color w:val="000000"/>
                <w:sz w:val="22"/>
                <w:szCs w:val="22"/>
              </w:rPr>
              <w:tab/>
              <w:t>35</w:t>
            </w:r>
          </w:hyperlink>
        </w:p>
        <w:p w14:paraId="0000001E"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tvadbynp1pjn">
            <w:r w:rsidR="006C0512">
              <w:rPr>
                <w:color w:val="000000"/>
                <w:sz w:val="22"/>
                <w:szCs w:val="22"/>
              </w:rPr>
              <w:t>6.2.</w:t>
            </w:r>
            <w:r w:rsidR="006C0512">
              <w:rPr>
                <w:color w:val="000000"/>
                <w:sz w:val="22"/>
                <w:szCs w:val="22"/>
              </w:rPr>
              <w:tab/>
              <w:t>ESTRUCTURA DEL SECTOR HACIENDA Y CRÉDITO PÚBLICO</w:t>
            </w:r>
            <w:r w:rsidR="006C0512">
              <w:rPr>
                <w:color w:val="000000"/>
                <w:sz w:val="22"/>
                <w:szCs w:val="22"/>
              </w:rPr>
              <w:tab/>
              <w:t>36</w:t>
            </w:r>
          </w:hyperlink>
        </w:p>
        <w:p w14:paraId="0000001F"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x7ir38a36xd4">
            <w:r w:rsidR="006C0512">
              <w:rPr>
                <w:color w:val="000000"/>
                <w:sz w:val="22"/>
                <w:szCs w:val="22"/>
              </w:rPr>
              <w:t>6.3.</w:t>
            </w:r>
            <w:r w:rsidR="006C0512">
              <w:rPr>
                <w:color w:val="000000"/>
                <w:sz w:val="22"/>
                <w:szCs w:val="22"/>
              </w:rPr>
              <w:tab/>
              <w:t>ESQUEMA ORGANIZACIONAL DE MHCP</w:t>
            </w:r>
            <w:r w:rsidR="006C0512">
              <w:rPr>
                <w:color w:val="000000"/>
                <w:sz w:val="22"/>
                <w:szCs w:val="22"/>
              </w:rPr>
              <w:tab/>
              <w:t>39</w:t>
            </w:r>
          </w:hyperlink>
        </w:p>
        <w:p w14:paraId="00000020"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ixuw7kniodog">
            <w:r w:rsidR="006C0512">
              <w:rPr>
                <w:color w:val="000000"/>
                <w:sz w:val="22"/>
                <w:szCs w:val="22"/>
              </w:rPr>
              <w:t>6.4.</w:t>
            </w:r>
            <w:r w:rsidR="006C0512">
              <w:rPr>
                <w:color w:val="000000"/>
                <w:sz w:val="22"/>
                <w:szCs w:val="22"/>
              </w:rPr>
              <w:tab/>
              <w:t>CARACTERIZACIÓN DE SERVICIOS Y TRÁMITES DEL MHCP</w:t>
            </w:r>
            <w:r w:rsidR="006C0512">
              <w:rPr>
                <w:color w:val="000000"/>
                <w:sz w:val="22"/>
                <w:szCs w:val="22"/>
              </w:rPr>
              <w:tab/>
              <w:t>40</w:t>
            </w:r>
          </w:hyperlink>
        </w:p>
        <w:p w14:paraId="00000021"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abtm0vzgi8wh">
            <w:r w:rsidR="006C0512">
              <w:rPr>
                <w:color w:val="000000"/>
                <w:sz w:val="22"/>
                <w:szCs w:val="22"/>
              </w:rPr>
              <w:t>6.5.</w:t>
            </w:r>
            <w:r w:rsidR="006C0512">
              <w:rPr>
                <w:color w:val="000000"/>
                <w:sz w:val="22"/>
                <w:szCs w:val="22"/>
              </w:rPr>
              <w:tab/>
              <w:t>CARACTERIZACIÓN DE USUARIOS DEL MHCP</w:t>
            </w:r>
            <w:r w:rsidR="006C0512">
              <w:rPr>
                <w:color w:val="000000"/>
                <w:sz w:val="22"/>
                <w:szCs w:val="22"/>
              </w:rPr>
              <w:tab/>
              <w:t>40</w:t>
            </w:r>
          </w:hyperlink>
        </w:p>
        <w:p w14:paraId="00000022"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8m7u55wu3vln">
            <w:r w:rsidR="006C0512">
              <w:rPr>
                <w:color w:val="000000"/>
                <w:sz w:val="22"/>
                <w:szCs w:val="22"/>
              </w:rPr>
              <w:t>6.6.</w:t>
            </w:r>
            <w:r w:rsidR="006C0512">
              <w:rPr>
                <w:color w:val="000000"/>
                <w:sz w:val="22"/>
                <w:szCs w:val="22"/>
              </w:rPr>
              <w:tab/>
              <w:t>ANÁLISIS DE LAS NECESIDADES DE TI IDENTIFICADAS</w:t>
            </w:r>
            <w:r w:rsidR="006C0512">
              <w:rPr>
                <w:color w:val="000000"/>
                <w:sz w:val="22"/>
                <w:szCs w:val="22"/>
              </w:rPr>
              <w:tab/>
              <w:t>47</w:t>
            </w:r>
          </w:hyperlink>
        </w:p>
        <w:p w14:paraId="00000023"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8s57jz371b4y">
            <w:r w:rsidR="006C0512">
              <w:rPr>
                <w:color w:val="000000"/>
                <w:sz w:val="22"/>
                <w:szCs w:val="22"/>
              </w:rPr>
              <w:t>6.7.</w:t>
            </w:r>
            <w:r w:rsidR="006C0512">
              <w:rPr>
                <w:color w:val="000000"/>
                <w:sz w:val="22"/>
                <w:szCs w:val="22"/>
              </w:rPr>
              <w:tab/>
              <w:t>ANÁLISIS DE ALINEACIÓN DE LOS DOMINIOS DE TI CON LAS NECESIDADES DE LAS DEPENDENCIAS DEL MHCP</w:t>
            </w:r>
            <w:r w:rsidR="006C0512">
              <w:rPr>
                <w:color w:val="000000"/>
                <w:sz w:val="22"/>
                <w:szCs w:val="22"/>
              </w:rPr>
              <w:tab/>
              <w:t>55</w:t>
            </w:r>
          </w:hyperlink>
        </w:p>
        <w:p w14:paraId="00000024"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ayelds10gtcv">
            <w:r w:rsidR="006C0512">
              <w:rPr>
                <w:color w:val="000000"/>
              </w:rPr>
              <w:t>6.7.1.</w:t>
            </w:r>
          </w:hyperlink>
          <w:hyperlink w:anchor="_heading=h.ayelds10gtcv">
            <w:r w:rsidR="006C0512">
              <w:rPr>
                <w:color w:val="000000"/>
                <w:sz w:val="22"/>
                <w:szCs w:val="22"/>
              </w:rPr>
              <w:tab/>
            </w:r>
          </w:hyperlink>
          <w:r w:rsidR="006C0512">
            <w:fldChar w:fldCharType="begin"/>
          </w:r>
          <w:r w:rsidR="006C0512">
            <w:instrText xml:space="preserve"> PAGEREF _heading=h.ayelds10gtcv \h </w:instrText>
          </w:r>
          <w:r w:rsidR="006C0512">
            <w:fldChar w:fldCharType="separate"/>
          </w:r>
          <w:r w:rsidR="006C0512">
            <w:rPr>
              <w:color w:val="000000"/>
            </w:rPr>
            <w:t>ALINEACIÓN DEL DOMINIO DE DATOS CON LOS REQUERIMIENTOS DE INFORMACIÓN</w:t>
          </w:r>
          <w:r w:rsidR="006C0512">
            <w:rPr>
              <w:color w:val="000000"/>
            </w:rPr>
            <w:tab/>
            <w:t>55</w:t>
          </w:r>
          <w:r w:rsidR="006C0512">
            <w:fldChar w:fldCharType="end"/>
          </w:r>
        </w:p>
        <w:p w14:paraId="00000025"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xe1hp4t51o3b">
            <w:r w:rsidR="006C0512">
              <w:rPr>
                <w:color w:val="000000"/>
              </w:rPr>
              <w:t>6.7.2.</w:t>
            </w:r>
          </w:hyperlink>
          <w:hyperlink w:anchor="_heading=h.xe1hp4t51o3b">
            <w:r w:rsidR="006C0512">
              <w:rPr>
                <w:color w:val="000000"/>
                <w:sz w:val="22"/>
                <w:szCs w:val="22"/>
              </w:rPr>
              <w:tab/>
            </w:r>
          </w:hyperlink>
          <w:r w:rsidR="006C0512">
            <w:fldChar w:fldCharType="begin"/>
          </w:r>
          <w:r w:rsidR="006C0512">
            <w:instrText xml:space="preserve"> PAGEREF _heading=h.xe1hp4t51o3b \h </w:instrText>
          </w:r>
          <w:r w:rsidR="006C0512">
            <w:fldChar w:fldCharType="separate"/>
          </w:r>
          <w:r w:rsidR="006C0512">
            <w:rPr>
              <w:color w:val="000000"/>
            </w:rPr>
            <w:t>ALINEACIÓN DEL DOMINIO DE APLICACIONES CON LOS REQUERIMIENTOS DE PROCESOS</w:t>
          </w:r>
          <w:r w:rsidR="006C0512">
            <w:rPr>
              <w:color w:val="000000"/>
            </w:rPr>
            <w:tab/>
            <w:t>61</w:t>
          </w:r>
          <w:r w:rsidR="006C0512">
            <w:fldChar w:fldCharType="end"/>
          </w:r>
        </w:p>
        <w:p w14:paraId="00000026"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d6qnce1dl7o7">
            <w:r w:rsidR="006C0512">
              <w:rPr>
                <w:color w:val="000000"/>
              </w:rPr>
              <w:t>6.7.3.</w:t>
            </w:r>
          </w:hyperlink>
          <w:hyperlink w:anchor="_heading=h.d6qnce1dl7o7">
            <w:r w:rsidR="006C0512">
              <w:rPr>
                <w:color w:val="000000"/>
                <w:sz w:val="22"/>
                <w:szCs w:val="22"/>
              </w:rPr>
              <w:tab/>
            </w:r>
          </w:hyperlink>
          <w:r w:rsidR="006C0512">
            <w:fldChar w:fldCharType="begin"/>
          </w:r>
          <w:r w:rsidR="006C0512">
            <w:instrText xml:space="preserve"> PAGEREF _heading=h.d6qnce1dl7o7 \h </w:instrText>
          </w:r>
          <w:r w:rsidR="006C0512">
            <w:fldChar w:fldCharType="separate"/>
          </w:r>
          <w:r w:rsidR="006C0512">
            <w:rPr>
              <w:color w:val="000000"/>
            </w:rPr>
            <w:t>ALINEACIÓN DEL DOMINIO DE SEGURIDAD Y CONTINUIDAD CON LOS REQUERIMIENTOS DE SEGURIDAD</w:t>
          </w:r>
          <w:r w:rsidR="006C0512">
            <w:rPr>
              <w:color w:val="000000"/>
            </w:rPr>
            <w:tab/>
            <w:t>67</w:t>
          </w:r>
          <w:r w:rsidR="006C0512">
            <w:fldChar w:fldCharType="end"/>
          </w:r>
        </w:p>
        <w:p w14:paraId="00000027"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dvpooydv1n49">
            <w:r w:rsidR="006C0512">
              <w:rPr>
                <w:color w:val="000000"/>
              </w:rPr>
              <w:t>6.7.4.</w:t>
            </w:r>
          </w:hyperlink>
          <w:hyperlink w:anchor="_heading=h.dvpooydv1n49">
            <w:r w:rsidR="006C0512">
              <w:rPr>
                <w:color w:val="000000"/>
                <w:sz w:val="22"/>
                <w:szCs w:val="22"/>
              </w:rPr>
              <w:tab/>
            </w:r>
          </w:hyperlink>
          <w:r w:rsidR="006C0512">
            <w:fldChar w:fldCharType="begin"/>
          </w:r>
          <w:r w:rsidR="006C0512">
            <w:instrText xml:space="preserve"> PAGEREF _heading=h.dvpooydv1n49 \h </w:instrText>
          </w:r>
          <w:r w:rsidR="006C0512">
            <w:fldChar w:fldCharType="separate"/>
          </w:r>
          <w:r w:rsidR="006C0512">
            <w:rPr>
              <w:color w:val="000000"/>
            </w:rPr>
            <w:t>ALINEACIÓN DEL DOMINIO DE TECNOLOGÍA CON LOS REQUERIMIENTOS DE DATOS, APLICACIONES, SEGURIDAD Y CONTINUIDAD</w:t>
          </w:r>
          <w:r w:rsidR="006C0512">
            <w:rPr>
              <w:color w:val="000000"/>
            </w:rPr>
            <w:tab/>
            <w:t>69</w:t>
          </w:r>
          <w:r w:rsidR="006C0512">
            <w:fldChar w:fldCharType="end"/>
          </w:r>
        </w:p>
        <w:p w14:paraId="00000028"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2ld27n3dlw3k">
            <w:r w:rsidR="006C0512">
              <w:rPr>
                <w:color w:val="000000"/>
              </w:rPr>
              <w:t>6.7.5.</w:t>
            </w:r>
          </w:hyperlink>
          <w:hyperlink w:anchor="_heading=h.2ld27n3dlw3k">
            <w:r w:rsidR="006C0512">
              <w:rPr>
                <w:color w:val="000000"/>
                <w:sz w:val="22"/>
                <w:szCs w:val="22"/>
              </w:rPr>
              <w:tab/>
            </w:r>
          </w:hyperlink>
          <w:r w:rsidR="006C0512">
            <w:fldChar w:fldCharType="begin"/>
          </w:r>
          <w:r w:rsidR="006C0512">
            <w:instrText xml:space="preserve"> PAGEREF _heading=h.2ld27n3dlw3k \h </w:instrText>
          </w:r>
          <w:r w:rsidR="006C0512">
            <w:fldChar w:fldCharType="separate"/>
          </w:r>
          <w:r w:rsidR="006C0512">
            <w:rPr>
              <w:color w:val="000000"/>
            </w:rPr>
            <w:t>RESUMEN DEL ANÁLISIS DE LA ALINEACIÓN DE LAS NECESIDADES DE TI CON LA LÍNEA BASE DE LA ARQUITECTURA DE TI</w:t>
          </w:r>
          <w:r w:rsidR="006C0512">
            <w:rPr>
              <w:color w:val="000000"/>
            </w:rPr>
            <w:tab/>
            <w:t>73</w:t>
          </w:r>
          <w:r w:rsidR="006C0512">
            <w:fldChar w:fldCharType="end"/>
          </w:r>
        </w:p>
        <w:p w14:paraId="00000029"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s5pulf31woqk">
            <w:r w:rsidR="006C0512">
              <w:rPr>
                <w:b/>
                <w:color w:val="000000"/>
                <w:sz w:val="24"/>
                <w:szCs w:val="24"/>
              </w:rPr>
              <w:t>7.</w:t>
            </w:r>
          </w:hyperlink>
          <w:hyperlink w:anchor="_heading=h.s5pulf31woqk">
            <w:r w:rsidR="006C0512">
              <w:rPr>
                <w:color w:val="000000"/>
                <w:sz w:val="22"/>
                <w:szCs w:val="22"/>
              </w:rPr>
              <w:tab/>
            </w:r>
          </w:hyperlink>
          <w:r w:rsidR="006C0512">
            <w:fldChar w:fldCharType="begin"/>
          </w:r>
          <w:r w:rsidR="006C0512">
            <w:instrText xml:space="preserve"> PAGEREF _heading=h.s5pulf31woqk \h </w:instrText>
          </w:r>
          <w:r w:rsidR="006C0512">
            <w:fldChar w:fldCharType="separate"/>
          </w:r>
          <w:r w:rsidR="006C0512">
            <w:rPr>
              <w:b/>
              <w:color w:val="000000"/>
              <w:sz w:val="24"/>
              <w:szCs w:val="24"/>
            </w:rPr>
            <w:t>ANÁLISIS DE DEBILIDADES Y FORTALEZAS Y FACTORES EXTERNOS</w:t>
          </w:r>
          <w:r w:rsidR="006C0512">
            <w:rPr>
              <w:b/>
              <w:color w:val="000000"/>
              <w:sz w:val="24"/>
              <w:szCs w:val="24"/>
            </w:rPr>
            <w:tab/>
            <w:t>75</w:t>
          </w:r>
          <w:r w:rsidR="006C0512">
            <w:fldChar w:fldCharType="end"/>
          </w:r>
        </w:p>
        <w:p w14:paraId="0000002A"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75ee70dxswly">
            <w:r w:rsidR="006C0512">
              <w:rPr>
                <w:color w:val="000000"/>
                <w:sz w:val="22"/>
                <w:szCs w:val="22"/>
              </w:rPr>
              <w:t>7.1.</w:t>
            </w:r>
            <w:r w:rsidR="006C0512">
              <w:rPr>
                <w:color w:val="000000"/>
                <w:sz w:val="22"/>
                <w:szCs w:val="22"/>
              </w:rPr>
              <w:tab/>
              <w:t>ANÁLISIS DOFA</w:t>
            </w:r>
            <w:r w:rsidR="006C0512">
              <w:rPr>
                <w:color w:val="000000"/>
                <w:sz w:val="22"/>
                <w:szCs w:val="22"/>
              </w:rPr>
              <w:tab/>
              <w:t>75</w:t>
            </w:r>
          </w:hyperlink>
        </w:p>
        <w:p w14:paraId="0000002B"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998tve3dm1su">
            <w:r w:rsidR="006C0512">
              <w:rPr>
                <w:color w:val="000000"/>
                <w:sz w:val="22"/>
                <w:szCs w:val="22"/>
              </w:rPr>
              <w:t>7.2.</w:t>
            </w:r>
            <w:r w:rsidR="006C0512">
              <w:rPr>
                <w:color w:val="000000"/>
                <w:sz w:val="22"/>
                <w:szCs w:val="22"/>
              </w:rPr>
              <w:tab/>
              <w:t>IDENTIFICACIÓN DE FACTORES EXTERNOS</w:t>
            </w:r>
            <w:r w:rsidR="006C0512">
              <w:rPr>
                <w:color w:val="000000"/>
                <w:sz w:val="22"/>
                <w:szCs w:val="22"/>
              </w:rPr>
              <w:tab/>
              <w:t>77</w:t>
            </w:r>
          </w:hyperlink>
        </w:p>
        <w:p w14:paraId="0000002C"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381d2zd0hfbb">
            <w:r w:rsidR="006C0512">
              <w:rPr>
                <w:b/>
                <w:color w:val="000000"/>
                <w:sz w:val="24"/>
                <w:szCs w:val="24"/>
              </w:rPr>
              <w:t>8.</w:t>
            </w:r>
          </w:hyperlink>
          <w:hyperlink w:anchor="_heading=h.381d2zd0hfbb">
            <w:r w:rsidR="006C0512">
              <w:rPr>
                <w:color w:val="000000"/>
                <w:sz w:val="22"/>
                <w:szCs w:val="22"/>
              </w:rPr>
              <w:tab/>
            </w:r>
          </w:hyperlink>
          <w:r w:rsidR="006C0512">
            <w:fldChar w:fldCharType="begin"/>
          </w:r>
          <w:r w:rsidR="006C0512">
            <w:instrText xml:space="preserve"> PAGEREF _heading=h.381d2zd0hfbb \h </w:instrText>
          </w:r>
          <w:r w:rsidR="006C0512">
            <w:fldChar w:fldCharType="separate"/>
          </w:r>
          <w:r w:rsidR="006C0512">
            <w:rPr>
              <w:b/>
              <w:color w:val="000000"/>
              <w:sz w:val="24"/>
              <w:szCs w:val="24"/>
            </w:rPr>
            <w:t>APLICACIÓN DE TENDENCIAS TECNOLÓGICAS EN LOS SERVICIOS Y CAPACIDADES DEL MHCP</w:t>
          </w:r>
          <w:r w:rsidR="006C0512">
            <w:rPr>
              <w:b/>
              <w:color w:val="000000"/>
              <w:sz w:val="24"/>
              <w:szCs w:val="24"/>
            </w:rPr>
            <w:tab/>
            <w:t>79</w:t>
          </w:r>
          <w:r w:rsidR="006C0512">
            <w:fldChar w:fldCharType="end"/>
          </w:r>
        </w:p>
        <w:p w14:paraId="0000002D"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qu5ique46b8k">
            <w:r w:rsidR="006C0512">
              <w:rPr>
                <w:color w:val="000000"/>
                <w:sz w:val="22"/>
                <w:szCs w:val="22"/>
              </w:rPr>
              <w:t>8.1.</w:t>
            </w:r>
            <w:r w:rsidR="006C0512">
              <w:rPr>
                <w:color w:val="000000"/>
                <w:sz w:val="22"/>
                <w:szCs w:val="22"/>
              </w:rPr>
              <w:tab/>
              <w:t>CASOS DE USO DE APLICACIÓN DE TECNOLOGÍAS EMERGENTES</w:t>
            </w:r>
            <w:r w:rsidR="006C0512">
              <w:rPr>
                <w:color w:val="000000"/>
                <w:sz w:val="22"/>
                <w:szCs w:val="22"/>
              </w:rPr>
              <w:tab/>
              <w:t>81</w:t>
            </w:r>
          </w:hyperlink>
        </w:p>
        <w:p w14:paraId="0000002E"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x8abtpjmh8s3">
            <w:r w:rsidR="006C0512">
              <w:rPr>
                <w:color w:val="000000"/>
                <w:sz w:val="22"/>
                <w:szCs w:val="22"/>
              </w:rPr>
              <w:t>8.2.</w:t>
            </w:r>
            <w:r w:rsidR="006C0512">
              <w:rPr>
                <w:color w:val="000000"/>
                <w:sz w:val="22"/>
                <w:szCs w:val="22"/>
              </w:rPr>
              <w:tab/>
              <w:t>MEJORA EN LOS SERVICIOS MEDIANTE LA APLICACIÒN DE TECNOLOGÍAS EMERGENTES</w:t>
            </w:r>
            <w:r w:rsidR="006C0512">
              <w:rPr>
                <w:color w:val="000000"/>
                <w:sz w:val="22"/>
                <w:szCs w:val="22"/>
              </w:rPr>
              <w:tab/>
              <w:t>88</w:t>
            </w:r>
          </w:hyperlink>
        </w:p>
        <w:p w14:paraId="0000002F"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v79je0lo7b5e">
            <w:r w:rsidR="006C0512">
              <w:rPr>
                <w:color w:val="000000"/>
                <w:sz w:val="22"/>
                <w:szCs w:val="22"/>
              </w:rPr>
              <w:t>8.3.</w:t>
            </w:r>
            <w:r w:rsidR="006C0512">
              <w:rPr>
                <w:color w:val="000000"/>
                <w:sz w:val="22"/>
                <w:szCs w:val="22"/>
              </w:rPr>
              <w:tab/>
              <w:t>MEJORA DE LAS CAPACIDADES INSTITUCIONALES MEDIANTE TECNOLOGÍAS EMERGENTES</w:t>
            </w:r>
            <w:r w:rsidR="006C0512">
              <w:rPr>
                <w:color w:val="000000"/>
                <w:sz w:val="22"/>
                <w:szCs w:val="22"/>
              </w:rPr>
              <w:tab/>
              <w:t>89</w:t>
            </w:r>
          </w:hyperlink>
        </w:p>
        <w:p w14:paraId="00000030"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ycygfznzo43k">
            <w:r w:rsidR="006C0512">
              <w:rPr>
                <w:b/>
                <w:color w:val="000000"/>
                <w:sz w:val="24"/>
                <w:szCs w:val="24"/>
              </w:rPr>
              <w:t>9.</w:t>
            </w:r>
          </w:hyperlink>
          <w:hyperlink w:anchor="_heading=h.ycygfznzo43k">
            <w:r w:rsidR="006C0512">
              <w:rPr>
                <w:color w:val="000000"/>
                <w:sz w:val="22"/>
                <w:szCs w:val="22"/>
              </w:rPr>
              <w:tab/>
            </w:r>
          </w:hyperlink>
          <w:r w:rsidR="006C0512">
            <w:fldChar w:fldCharType="begin"/>
          </w:r>
          <w:r w:rsidR="006C0512">
            <w:instrText xml:space="preserve"> PAGEREF _heading=h.ycygfznzo43k \h </w:instrText>
          </w:r>
          <w:r w:rsidR="006C0512">
            <w:fldChar w:fldCharType="separate"/>
          </w:r>
          <w:r w:rsidR="006C0512">
            <w:rPr>
              <w:b/>
              <w:color w:val="000000"/>
              <w:sz w:val="24"/>
              <w:szCs w:val="24"/>
            </w:rPr>
            <w:t>CATÁLOGO DE OPORTUNIDADES DE MEJORA</w:t>
          </w:r>
          <w:r w:rsidR="006C0512">
            <w:rPr>
              <w:b/>
              <w:color w:val="000000"/>
              <w:sz w:val="24"/>
              <w:szCs w:val="24"/>
            </w:rPr>
            <w:tab/>
            <w:t>91</w:t>
          </w:r>
          <w:r w:rsidR="006C0512">
            <w:fldChar w:fldCharType="end"/>
          </w:r>
        </w:p>
        <w:p w14:paraId="00000031"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i9jx5gz2r7ai">
            <w:r w:rsidR="006C0512">
              <w:rPr>
                <w:color w:val="000000"/>
                <w:sz w:val="22"/>
                <w:szCs w:val="22"/>
              </w:rPr>
              <w:t>9.1.</w:t>
            </w:r>
            <w:r w:rsidR="006C0512">
              <w:rPr>
                <w:color w:val="000000"/>
                <w:sz w:val="22"/>
                <w:szCs w:val="22"/>
              </w:rPr>
              <w:tab/>
              <w:t>HALLAZGOS Y OPORTUNIDADES DE MEJORA DE LAS CAPACIDADES DE TI</w:t>
            </w:r>
            <w:r w:rsidR="006C0512">
              <w:rPr>
                <w:color w:val="000000"/>
                <w:sz w:val="22"/>
                <w:szCs w:val="22"/>
              </w:rPr>
              <w:tab/>
              <w:t>91</w:t>
            </w:r>
          </w:hyperlink>
        </w:p>
        <w:p w14:paraId="00000032"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ehf4tu6glwa9">
            <w:r w:rsidR="006C0512">
              <w:rPr>
                <w:color w:val="000000"/>
                <w:sz w:val="22"/>
                <w:szCs w:val="22"/>
              </w:rPr>
              <w:t>9.2.</w:t>
            </w:r>
            <w:r w:rsidR="006C0512">
              <w:rPr>
                <w:color w:val="000000"/>
                <w:sz w:val="22"/>
                <w:szCs w:val="22"/>
              </w:rPr>
              <w:tab/>
              <w:t>OPORTUNIDADES DE MEJORA EN LOS SERVICIOS Y EN LA OPERACIÓN</w:t>
            </w:r>
            <w:r w:rsidR="006C0512">
              <w:rPr>
                <w:color w:val="000000"/>
                <w:sz w:val="22"/>
                <w:szCs w:val="22"/>
              </w:rPr>
              <w:tab/>
              <w:t>93</w:t>
            </w:r>
          </w:hyperlink>
        </w:p>
        <w:p w14:paraId="00000033"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reo6ep117dxi">
            <w:r w:rsidR="006C0512">
              <w:rPr>
                <w:color w:val="000000"/>
                <w:sz w:val="22"/>
                <w:szCs w:val="22"/>
              </w:rPr>
              <w:t>9.3.</w:t>
            </w:r>
            <w:r w:rsidR="006C0512">
              <w:rPr>
                <w:color w:val="000000"/>
                <w:sz w:val="22"/>
                <w:szCs w:val="22"/>
              </w:rPr>
              <w:tab/>
              <w:t>CATÁLOGO DE BRECHAS IDENTIFICADAS</w:t>
            </w:r>
            <w:r w:rsidR="006C0512">
              <w:rPr>
                <w:color w:val="000000"/>
                <w:sz w:val="22"/>
                <w:szCs w:val="22"/>
              </w:rPr>
              <w:tab/>
              <w:t>98</w:t>
            </w:r>
          </w:hyperlink>
        </w:p>
        <w:p w14:paraId="00000034"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k3450ksfaw6t">
            <w:r w:rsidR="006C0512">
              <w:rPr>
                <w:b/>
                <w:color w:val="000000"/>
                <w:sz w:val="24"/>
                <w:szCs w:val="24"/>
              </w:rPr>
              <w:t>10.</w:t>
            </w:r>
          </w:hyperlink>
          <w:hyperlink w:anchor="_heading=h.k3450ksfaw6t">
            <w:r w:rsidR="006C0512">
              <w:rPr>
                <w:color w:val="000000"/>
                <w:sz w:val="22"/>
                <w:szCs w:val="22"/>
              </w:rPr>
              <w:tab/>
            </w:r>
          </w:hyperlink>
          <w:r w:rsidR="006C0512">
            <w:fldChar w:fldCharType="begin"/>
          </w:r>
          <w:r w:rsidR="006C0512">
            <w:instrText xml:space="preserve"> PAGEREF _heading=h.k3450ksfaw6t \h </w:instrText>
          </w:r>
          <w:r w:rsidR="006C0512">
            <w:fldChar w:fldCharType="separate"/>
          </w:r>
          <w:r w:rsidR="006C0512">
            <w:rPr>
              <w:b/>
              <w:color w:val="000000"/>
              <w:sz w:val="24"/>
              <w:szCs w:val="24"/>
            </w:rPr>
            <w:t>ESTRATÉGIA DE TI</w:t>
          </w:r>
          <w:r w:rsidR="006C0512">
            <w:rPr>
              <w:b/>
              <w:color w:val="000000"/>
              <w:sz w:val="24"/>
              <w:szCs w:val="24"/>
            </w:rPr>
            <w:tab/>
            <w:t>101</w:t>
          </w:r>
          <w:r w:rsidR="006C0512">
            <w:fldChar w:fldCharType="end"/>
          </w:r>
        </w:p>
        <w:p w14:paraId="00000035"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8i0wkk45u3dt">
            <w:r w:rsidR="006C0512">
              <w:rPr>
                <w:color w:val="000000"/>
                <w:sz w:val="22"/>
                <w:szCs w:val="22"/>
              </w:rPr>
              <w:t>10.1.</w:t>
            </w:r>
            <w:r w:rsidR="006C0512">
              <w:rPr>
                <w:color w:val="000000"/>
                <w:sz w:val="22"/>
                <w:szCs w:val="22"/>
              </w:rPr>
              <w:tab/>
              <w:t>MISIÓN DE TI</w:t>
            </w:r>
            <w:r w:rsidR="006C0512">
              <w:rPr>
                <w:color w:val="000000"/>
                <w:sz w:val="22"/>
                <w:szCs w:val="22"/>
              </w:rPr>
              <w:tab/>
              <w:t>101</w:t>
            </w:r>
          </w:hyperlink>
        </w:p>
        <w:p w14:paraId="00000036"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wymlh0j25q9i">
            <w:r w:rsidR="006C0512">
              <w:rPr>
                <w:color w:val="000000"/>
                <w:sz w:val="22"/>
                <w:szCs w:val="22"/>
              </w:rPr>
              <w:t>10.2.</w:t>
            </w:r>
            <w:r w:rsidR="006C0512">
              <w:rPr>
                <w:color w:val="000000"/>
                <w:sz w:val="22"/>
                <w:szCs w:val="22"/>
              </w:rPr>
              <w:tab/>
              <w:t>VISIÓN DE TI</w:t>
            </w:r>
            <w:r w:rsidR="006C0512">
              <w:rPr>
                <w:color w:val="000000"/>
                <w:sz w:val="22"/>
                <w:szCs w:val="22"/>
              </w:rPr>
              <w:tab/>
              <w:t>102</w:t>
            </w:r>
          </w:hyperlink>
        </w:p>
        <w:p w14:paraId="00000037"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6y427gxvey5">
            <w:r w:rsidR="006C0512">
              <w:rPr>
                <w:color w:val="000000"/>
                <w:sz w:val="22"/>
                <w:szCs w:val="22"/>
              </w:rPr>
              <w:t>10.3.</w:t>
            </w:r>
            <w:r w:rsidR="006C0512">
              <w:rPr>
                <w:color w:val="000000"/>
                <w:sz w:val="22"/>
                <w:szCs w:val="22"/>
              </w:rPr>
              <w:tab/>
              <w:t>VALORES DE LA CULTURA DIGITAL PARA EL MHCP</w:t>
            </w:r>
            <w:r w:rsidR="006C0512">
              <w:rPr>
                <w:color w:val="000000"/>
                <w:sz w:val="22"/>
                <w:szCs w:val="22"/>
              </w:rPr>
              <w:tab/>
              <w:t>102</w:t>
            </w:r>
          </w:hyperlink>
        </w:p>
        <w:p w14:paraId="00000038"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nxkweef56su7">
            <w:r w:rsidR="006C0512">
              <w:rPr>
                <w:color w:val="000000"/>
                <w:sz w:val="22"/>
                <w:szCs w:val="22"/>
              </w:rPr>
              <w:t>10.4.</w:t>
            </w:r>
            <w:r w:rsidR="006C0512">
              <w:rPr>
                <w:color w:val="000000"/>
                <w:sz w:val="22"/>
                <w:szCs w:val="22"/>
              </w:rPr>
              <w:tab/>
              <w:t>OBJETIVOS DE TI</w:t>
            </w:r>
            <w:r w:rsidR="006C0512">
              <w:rPr>
                <w:color w:val="000000"/>
                <w:sz w:val="22"/>
                <w:szCs w:val="22"/>
              </w:rPr>
              <w:tab/>
              <w:t>102</w:t>
            </w:r>
          </w:hyperlink>
        </w:p>
        <w:p w14:paraId="00000039"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iv6yjfeo3rc6">
            <w:r w:rsidR="006C0512">
              <w:rPr>
                <w:color w:val="000000"/>
                <w:sz w:val="22"/>
                <w:szCs w:val="22"/>
              </w:rPr>
              <w:t>10.5.</w:t>
            </w:r>
            <w:r w:rsidR="006C0512">
              <w:rPr>
                <w:color w:val="000000"/>
                <w:sz w:val="22"/>
                <w:szCs w:val="22"/>
              </w:rPr>
              <w:tab/>
              <w:t>ALINEACIÓN ESTRATÉGICA DE LOS OBJETIVOS DE TI</w:t>
            </w:r>
            <w:r w:rsidR="006C0512">
              <w:rPr>
                <w:color w:val="000000"/>
                <w:sz w:val="22"/>
                <w:szCs w:val="22"/>
              </w:rPr>
              <w:tab/>
              <w:t>103</w:t>
            </w:r>
          </w:hyperlink>
        </w:p>
        <w:p w14:paraId="0000003A"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eqjayqdl0p8k">
            <w:r w:rsidR="006C0512">
              <w:rPr>
                <w:color w:val="000000"/>
              </w:rPr>
              <w:t>10.5.1.</w:t>
            </w:r>
          </w:hyperlink>
          <w:hyperlink w:anchor="_heading=h.eqjayqdl0p8k">
            <w:r w:rsidR="006C0512">
              <w:rPr>
                <w:color w:val="000000"/>
                <w:sz w:val="22"/>
                <w:szCs w:val="22"/>
              </w:rPr>
              <w:tab/>
            </w:r>
          </w:hyperlink>
          <w:r w:rsidR="006C0512">
            <w:fldChar w:fldCharType="begin"/>
          </w:r>
          <w:r w:rsidR="006C0512">
            <w:instrText xml:space="preserve"> PAGEREF _heading=h.eqjayqdl0p8k \h </w:instrText>
          </w:r>
          <w:r w:rsidR="006C0512">
            <w:fldChar w:fldCharType="separate"/>
          </w:r>
          <w:r w:rsidR="006C0512">
            <w:rPr>
              <w:color w:val="000000"/>
            </w:rPr>
            <w:t>ALINEACIÓN CON EL PACTO DEL PND</w:t>
          </w:r>
          <w:r w:rsidR="006C0512">
            <w:rPr>
              <w:color w:val="000000"/>
            </w:rPr>
            <w:tab/>
            <w:t>103</w:t>
          </w:r>
          <w:r w:rsidR="006C0512">
            <w:fldChar w:fldCharType="end"/>
          </w:r>
        </w:p>
        <w:p w14:paraId="0000003B"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b005tj9cdt5p">
            <w:r w:rsidR="006C0512">
              <w:rPr>
                <w:color w:val="000000"/>
              </w:rPr>
              <w:t>10.5.2.</w:t>
            </w:r>
          </w:hyperlink>
          <w:hyperlink w:anchor="_heading=h.b005tj9cdt5p">
            <w:r w:rsidR="006C0512">
              <w:rPr>
                <w:color w:val="000000"/>
                <w:sz w:val="22"/>
                <w:szCs w:val="22"/>
              </w:rPr>
              <w:tab/>
            </w:r>
          </w:hyperlink>
          <w:r w:rsidR="006C0512">
            <w:fldChar w:fldCharType="begin"/>
          </w:r>
          <w:r w:rsidR="006C0512">
            <w:instrText xml:space="preserve"> PAGEREF _heading=h.b005tj9cdt5p \h </w:instrText>
          </w:r>
          <w:r w:rsidR="006C0512">
            <w:fldChar w:fldCharType="separate"/>
          </w:r>
          <w:r w:rsidR="006C0512">
            <w:rPr>
              <w:color w:val="000000"/>
            </w:rPr>
            <w:t>ALINEACIÓN CON LOS OBJETIVOS INSTITUCIONALES DEL MHCP</w:t>
          </w:r>
          <w:r w:rsidR="006C0512">
            <w:rPr>
              <w:color w:val="000000"/>
            </w:rPr>
            <w:tab/>
            <w:t>104</w:t>
          </w:r>
          <w:r w:rsidR="006C0512">
            <w:fldChar w:fldCharType="end"/>
          </w:r>
        </w:p>
        <w:p w14:paraId="0000003C" w14:textId="77777777" w:rsidR="000138D1" w:rsidRDefault="00E217A3">
          <w:pPr>
            <w:pBdr>
              <w:top w:val="nil"/>
              <w:left w:val="nil"/>
              <w:bottom w:val="nil"/>
              <w:right w:val="nil"/>
              <w:between w:val="nil"/>
            </w:pBdr>
            <w:tabs>
              <w:tab w:val="left" w:pos="1100"/>
              <w:tab w:val="right" w:pos="8830"/>
            </w:tabs>
            <w:ind w:left="1100" w:hanging="700"/>
            <w:rPr>
              <w:color w:val="000000"/>
              <w:sz w:val="22"/>
              <w:szCs w:val="22"/>
            </w:rPr>
          </w:pPr>
          <w:hyperlink w:anchor="_heading=h.z7f6a1fko96j">
            <w:r w:rsidR="006C0512">
              <w:rPr>
                <w:color w:val="000000"/>
              </w:rPr>
              <w:t>10.5.3.</w:t>
            </w:r>
          </w:hyperlink>
          <w:hyperlink w:anchor="_heading=h.z7f6a1fko96j">
            <w:r w:rsidR="006C0512">
              <w:rPr>
                <w:color w:val="000000"/>
                <w:sz w:val="22"/>
                <w:szCs w:val="22"/>
              </w:rPr>
              <w:tab/>
            </w:r>
          </w:hyperlink>
          <w:r w:rsidR="006C0512">
            <w:fldChar w:fldCharType="begin"/>
          </w:r>
          <w:r w:rsidR="006C0512">
            <w:instrText xml:space="preserve"> PAGEREF _heading=h.z7f6a1fko96j \h </w:instrText>
          </w:r>
          <w:r w:rsidR="006C0512">
            <w:fldChar w:fldCharType="separate"/>
          </w:r>
          <w:r w:rsidR="006C0512">
            <w:rPr>
              <w:color w:val="000000"/>
            </w:rPr>
            <w:t>ALINEACIÓN CON LOS OBJETIVOS DE TI DEL SECTOR</w:t>
          </w:r>
          <w:r w:rsidR="006C0512">
            <w:rPr>
              <w:color w:val="000000"/>
            </w:rPr>
            <w:tab/>
            <w:t>104</w:t>
          </w:r>
          <w:r w:rsidR="006C0512">
            <w:fldChar w:fldCharType="end"/>
          </w:r>
        </w:p>
        <w:p w14:paraId="0000003D"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g5504x3mbj0e">
            <w:r w:rsidR="006C0512">
              <w:rPr>
                <w:b/>
                <w:color w:val="000000"/>
                <w:sz w:val="24"/>
                <w:szCs w:val="24"/>
              </w:rPr>
              <w:t>11.</w:t>
            </w:r>
          </w:hyperlink>
          <w:hyperlink w:anchor="_heading=h.g5504x3mbj0e">
            <w:r w:rsidR="006C0512">
              <w:rPr>
                <w:color w:val="000000"/>
                <w:sz w:val="22"/>
                <w:szCs w:val="22"/>
              </w:rPr>
              <w:tab/>
            </w:r>
          </w:hyperlink>
          <w:r w:rsidR="006C0512">
            <w:fldChar w:fldCharType="begin"/>
          </w:r>
          <w:r w:rsidR="006C0512">
            <w:instrText xml:space="preserve"> PAGEREF _heading=h.g5504x3mbj0e \h </w:instrText>
          </w:r>
          <w:r w:rsidR="006C0512">
            <w:fldChar w:fldCharType="separate"/>
          </w:r>
          <w:r w:rsidR="006C0512">
            <w:rPr>
              <w:b/>
              <w:color w:val="000000"/>
              <w:sz w:val="24"/>
              <w:szCs w:val="24"/>
            </w:rPr>
            <w:t>MODELO OBJETIVO DE TI A NIVEL CONCEPTUAL</w:t>
          </w:r>
          <w:r w:rsidR="006C0512">
            <w:rPr>
              <w:b/>
              <w:color w:val="000000"/>
              <w:sz w:val="24"/>
              <w:szCs w:val="24"/>
            </w:rPr>
            <w:tab/>
            <w:t>104</w:t>
          </w:r>
          <w:r w:rsidR="006C0512">
            <w:fldChar w:fldCharType="end"/>
          </w:r>
        </w:p>
        <w:p w14:paraId="0000003E"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ifks14kzxrkf">
            <w:r w:rsidR="006C0512">
              <w:rPr>
                <w:color w:val="000000"/>
                <w:sz w:val="22"/>
                <w:szCs w:val="22"/>
              </w:rPr>
              <w:t>11.1.</w:t>
            </w:r>
            <w:r w:rsidR="006C0512">
              <w:rPr>
                <w:color w:val="000000"/>
                <w:sz w:val="22"/>
                <w:szCs w:val="22"/>
              </w:rPr>
              <w:tab/>
              <w:t>GOBIERNO Y GESTIÓN DE TI</w:t>
            </w:r>
            <w:r w:rsidR="006C0512">
              <w:rPr>
                <w:color w:val="000000"/>
                <w:sz w:val="22"/>
                <w:szCs w:val="22"/>
              </w:rPr>
              <w:tab/>
              <w:t>104</w:t>
            </w:r>
          </w:hyperlink>
        </w:p>
        <w:p w14:paraId="0000003F"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1xnidtrjji15">
            <w:r w:rsidR="006C0512">
              <w:rPr>
                <w:color w:val="000000"/>
                <w:sz w:val="22"/>
                <w:szCs w:val="22"/>
              </w:rPr>
              <w:t>11.2.</w:t>
            </w:r>
            <w:r w:rsidR="006C0512">
              <w:rPr>
                <w:color w:val="000000"/>
                <w:sz w:val="22"/>
                <w:szCs w:val="22"/>
              </w:rPr>
              <w:tab/>
              <w:t>INFORMACIÓN Y DATOS</w:t>
            </w:r>
            <w:r w:rsidR="006C0512">
              <w:rPr>
                <w:color w:val="000000"/>
                <w:sz w:val="22"/>
                <w:szCs w:val="22"/>
              </w:rPr>
              <w:tab/>
              <w:t>106</w:t>
            </w:r>
          </w:hyperlink>
        </w:p>
        <w:p w14:paraId="00000040"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bdxb8cagtxur">
            <w:r w:rsidR="006C0512">
              <w:rPr>
                <w:color w:val="000000"/>
                <w:sz w:val="22"/>
                <w:szCs w:val="22"/>
              </w:rPr>
              <w:t>11.3.</w:t>
            </w:r>
            <w:r w:rsidR="006C0512">
              <w:rPr>
                <w:color w:val="000000"/>
                <w:sz w:val="22"/>
                <w:szCs w:val="22"/>
              </w:rPr>
              <w:tab/>
              <w:t>APLICACIONES</w:t>
            </w:r>
            <w:r w:rsidR="006C0512">
              <w:rPr>
                <w:color w:val="000000"/>
                <w:sz w:val="22"/>
                <w:szCs w:val="22"/>
              </w:rPr>
              <w:tab/>
              <w:t>110</w:t>
            </w:r>
          </w:hyperlink>
        </w:p>
        <w:p w14:paraId="00000041"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apo0tbo3ppfk">
            <w:r w:rsidR="006C0512">
              <w:rPr>
                <w:color w:val="000000"/>
                <w:sz w:val="22"/>
                <w:szCs w:val="22"/>
              </w:rPr>
              <w:t>11.4.</w:t>
            </w:r>
            <w:r w:rsidR="006C0512">
              <w:rPr>
                <w:color w:val="000000"/>
                <w:sz w:val="22"/>
                <w:szCs w:val="22"/>
              </w:rPr>
              <w:tab/>
              <w:t>TECNOLOGÍA</w:t>
            </w:r>
            <w:r w:rsidR="006C0512">
              <w:rPr>
                <w:color w:val="000000"/>
                <w:sz w:val="22"/>
                <w:szCs w:val="22"/>
              </w:rPr>
              <w:tab/>
              <w:t>115</w:t>
            </w:r>
          </w:hyperlink>
        </w:p>
        <w:p w14:paraId="00000042"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bmee7ktafnz5">
            <w:r w:rsidR="006C0512">
              <w:rPr>
                <w:color w:val="000000"/>
                <w:sz w:val="22"/>
                <w:szCs w:val="22"/>
              </w:rPr>
              <w:t>11.5.</w:t>
            </w:r>
            <w:r w:rsidR="006C0512">
              <w:rPr>
                <w:color w:val="000000"/>
                <w:sz w:val="22"/>
                <w:szCs w:val="22"/>
              </w:rPr>
              <w:tab/>
              <w:t>SEGURIDAD Y CONTINUIDAD</w:t>
            </w:r>
            <w:r w:rsidR="006C0512">
              <w:rPr>
                <w:color w:val="000000"/>
                <w:sz w:val="22"/>
                <w:szCs w:val="22"/>
              </w:rPr>
              <w:tab/>
              <w:t>117</w:t>
            </w:r>
          </w:hyperlink>
        </w:p>
        <w:p w14:paraId="00000043"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esazawbuvvyy">
            <w:r w:rsidR="006C0512">
              <w:rPr>
                <w:b/>
                <w:color w:val="000000"/>
                <w:sz w:val="24"/>
                <w:szCs w:val="24"/>
              </w:rPr>
              <w:t>12.</w:t>
            </w:r>
          </w:hyperlink>
          <w:hyperlink w:anchor="_heading=h.esazawbuvvyy">
            <w:r w:rsidR="006C0512">
              <w:rPr>
                <w:color w:val="000000"/>
                <w:sz w:val="22"/>
                <w:szCs w:val="22"/>
              </w:rPr>
              <w:tab/>
            </w:r>
          </w:hyperlink>
          <w:r w:rsidR="006C0512">
            <w:fldChar w:fldCharType="begin"/>
          </w:r>
          <w:r w:rsidR="006C0512">
            <w:instrText xml:space="preserve"> PAGEREF _heading=h.esazawbuvvyy \h </w:instrText>
          </w:r>
          <w:r w:rsidR="006C0512">
            <w:fldChar w:fldCharType="separate"/>
          </w:r>
          <w:r w:rsidR="006C0512">
            <w:rPr>
              <w:b/>
              <w:color w:val="000000"/>
              <w:sz w:val="24"/>
              <w:szCs w:val="24"/>
            </w:rPr>
            <w:t>PORTAFOLIO DE INICIATIVAS, PROYECTOS Y MAPA DE RUTA</w:t>
          </w:r>
          <w:r w:rsidR="006C0512">
            <w:rPr>
              <w:b/>
              <w:color w:val="000000"/>
              <w:sz w:val="24"/>
              <w:szCs w:val="24"/>
            </w:rPr>
            <w:tab/>
            <w:t>119</w:t>
          </w:r>
          <w:r w:rsidR="006C0512">
            <w:fldChar w:fldCharType="end"/>
          </w:r>
        </w:p>
        <w:p w14:paraId="00000044"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g3imx6glos3s">
            <w:r w:rsidR="006C0512">
              <w:rPr>
                <w:color w:val="000000"/>
                <w:sz w:val="22"/>
                <w:szCs w:val="22"/>
              </w:rPr>
              <w:t>12.1.</w:t>
            </w:r>
            <w:r w:rsidR="006C0512">
              <w:rPr>
                <w:color w:val="000000"/>
                <w:sz w:val="22"/>
                <w:szCs w:val="22"/>
              </w:rPr>
              <w:tab/>
              <w:t>INICIATIVAS DE TRANSFORMACIÓN</w:t>
            </w:r>
            <w:r w:rsidR="006C0512">
              <w:rPr>
                <w:color w:val="000000"/>
                <w:sz w:val="22"/>
                <w:szCs w:val="22"/>
              </w:rPr>
              <w:tab/>
              <w:t>119</w:t>
            </w:r>
          </w:hyperlink>
        </w:p>
        <w:p w14:paraId="00000045"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zhlwp3dda4jl">
            <w:r w:rsidR="006C0512">
              <w:rPr>
                <w:color w:val="000000"/>
                <w:sz w:val="22"/>
                <w:szCs w:val="22"/>
              </w:rPr>
              <w:t>12.2.</w:t>
            </w:r>
            <w:r w:rsidR="006C0512">
              <w:rPr>
                <w:color w:val="000000"/>
                <w:sz w:val="22"/>
                <w:szCs w:val="22"/>
              </w:rPr>
              <w:tab/>
              <w:t>INICIATIVAS DE PLANES DE LA POLÍTICA DE GOBIERNO DIGITAL</w:t>
            </w:r>
            <w:r w:rsidR="006C0512">
              <w:rPr>
                <w:color w:val="000000"/>
                <w:sz w:val="22"/>
                <w:szCs w:val="22"/>
              </w:rPr>
              <w:tab/>
              <w:t>123</w:t>
            </w:r>
          </w:hyperlink>
        </w:p>
        <w:p w14:paraId="00000046"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sos1sgrwjvr2">
            <w:r w:rsidR="006C0512">
              <w:rPr>
                <w:color w:val="000000"/>
                <w:sz w:val="22"/>
                <w:szCs w:val="22"/>
              </w:rPr>
              <w:t>12.4 HOJA DE RUTA</w:t>
            </w:r>
            <w:r w:rsidR="006C0512">
              <w:rPr>
                <w:color w:val="000000"/>
                <w:sz w:val="22"/>
                <w:szCs w:val="22"/>
              </w:rPr>
              <w:tab/>
              <w:t>128</w:t>
            </w:r>
          </w:hyperlink>
        </w:p>
        <w:p w14:paraId="00000047"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jkx48zauwpmz">
            <w:r w:rsidR="006C0512">
              <w:rPr>
                <w:b/>
                <w:color w:val="000000"/>
                <w:sz w:val="24"/>
                <w:szCs w:val="24"/>
              </w:rPr>
              <w:t>Proyectos creados en 2022:</w:t>
            </w:r>
            <w:r w:rsidR="006C0512">
              <w:rPr>
                <w:b/>
                <w:color w:val="000000"/>
                <w:sz w:val="24"/>
                <w:szCs w:val="24"/>
              </w:rPr>
              <w:tab/>
              <w:t>129</w:t>
            </w:r>
          </w:hyperlink>
        </w:p>
        <w:p w14:paraId="00000048"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irfo12yzp75a">
            <w:r w:rsidR="006C0512">
              <w:rPr>
                <w:b/>
                <w:color w:val="000000"/>
                <w:sz w:val="24"/>
                <w:szCs w:val="24"/>
              </w:rPr>
              <w:t>13.</w:t>
            </w:r>
          </w:hyperlink>
          <w:hyperlink w:anchor="_heading=h.irfo12yzp75a">
            <w:r w:rsidR="006C0512">
              <w:rPr>
                <w:color w:val="000000"/>
                <w:sz w:val="22"/>
                <w:szCs w:val="22"/>
              </w:rPr>
              <w:tab/>
            </w:r>
          </w:hyperlink>
          <w:r w:rsidR="006C0512">
            <w:fldChar w:fldCharType="begin"/>
          </w:r>
          <w:r w:rsidR="006C0512">
            <w:instrText xml:space="preserve"> PAGEREF _heading=h.irfo12yzp75a \h </w:instrText>
          </w:r>
          <w:r w:rsidR="006C0512">
            <w:fldChar w:fldCharType="separate"/>
          </w:r>
          <w:r w:rsidR="006C0512">
            <w:rPr>
              <w:b/>
              <w:color w:val="000000"/>
              <w:sz w:val="24"/>
              <w:szCs w:val="24"/>
            </w:rPr>
            <w:t>SEGUIMIENTO Y CONTROL DEL PETI</w:t>
          </w:r>
          <w:r w:rsidR="006C0512">
            <w:rPr>
              <w:b/>
              <w:color w:val="000000"/>
              <w:sz w:val="24"/>
              <w:szCs w:val="24"/>
            </w:rPr>
            <w:tab/>
            <w:t>136</w:t>
          </w:r>
          <w:r w:rsidR="006C0512">
            <w:fldChar w:fldCharType="end"/>
          </w:r>
        </w:p>
        <w:p w14:paraId="00000049" w14:textId="77777777" w:rsidR="000138D1" w:rsidRDefault="00E217A3">
          <w:pPr>
            <w:pBdr>
              <w:top w:val="nil"/>
              <w:left w:val="nil"/>
              <w:bottom w:val="nil"/>
              <w:right w:val="nil"/>
              <w:between w:val="nil"/>
            </w:pBdr>
            <w:tabs>
              <w:tab w:val="left" w:pos="709"/>
              <w:tab w:val="right" w:pos="8830"/>
            </w:tabs>
            <w:rPr>
              <w:color w:val="000000"/>
              <w:sz w:val="22"/>
              <w:szCs w:val="22"/>
            </w:rPr>
          </w:pPr>
          <w:hyperlink w:anchor="_heading=h.mj318cm0or5k">
            <w:r w:rsidR="006C0512">
              <w:rPr>
                <w:color w:val="000000"/>
                <w:sz w:val="22"/>
                <w:szCs w:val="22"/>
              </w:rPr>
              <w:t>13.1.</w:t>
            </w:r>
            <w:r w:rsidR="006C0512">
              <w:rPr>
                <w:color w:val="000000"/>
                <w:sz w:val="22"/>
                <w:szCs w:val="22"/>
              </w:rPr>
              <w:tab/>
              <w:t>INDICADORES DE SEGUIMIENTO DE LAS METAS DE TI</w:t>
            </w:r>
            <w:r w:rsidR="006C0512">
              <w:rPr>
                <w:color w:val="000000"/>
                <w:sz w:val="22"/>
                <w:szCs w:val="22"/>
              </w:rPr>
              <w:tab/>
              <w:t>136</w:t>
            </w:r>
          </w:hyperlink>
        </w:p>
        <w:p w14:paraId="0000004A"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u9zjx1s3q542">
            <w:r w:rsidR="006C0512">
              <w:rPr>
                <w:b/>
                <w:color w:val="000000"/>
                <w:sz w:val="24"/>
                <w:szCs w:val="24"/>
              </w:rPr>
              <w:t>14.</w:t>
            </w:r>
          </w:hyperlink>
          <w:hyperlink w:anchor="_heading=h.u9zjx1s3q542">
            <w:r w:rsidR="006C0512">
              <w:rPr>
                <w:color w:val="000000"/>
                <w:sz w:val="22"/>
                <w:szCs w:val="22"/>
              </w:rPr>
              <w:tab/>
            </w:r>
          </w:hyperlink>
          <w:r w:rsidR="006C0512">
            <w:fldChar w:fldCharType="begin"/>
          </w:r>
          <w:r w:rsidR="006C0512">
            <w:instrText xml:space="preserve"> PAGEREF _heading=h.u9zjx1s3q542 \h </w:instrText>
          </w:r>
          <w:r w:rsidR="006C0512">
            <w:fldChar w:fldCharType="separate"/>
          </w:r>
          <w:r w:rsidR="006C0512">
            <w:rPr>
              <w:b/>
              <w:color w:val="000000"/>
              <w:sz w:val="24"/>
              <w:szCs w:val="24"/>
            </w:rPr>
            <w:t>ANEXOS</w:t>
          </w:r>
          <w:r w:rsidR="006C0512">
            <w:rPr>
              <w:b/>
              <w:color w:val="000000"/>
              <w:sz w:val="24"/>
              <w:szCs w:val="24"/>
            </w:rPr>
            <w:tab/>
            <w:t>139</w:t>
          </w:r>
          <w:r w:rsidR="006C0512">
            <w:fldChar w:fldCharType="end"/>
          </w:r>
        </w:p>
        <w:p w14:paraId="0000004B" w14:textId="77777777" w:rsidR="000138D1" w:rsidRDefault="00E217A3">
          <w:pPr>
            <w:pBdr>
              <w:top w:val="nil"/>
              <w:left w:val="nil"/>
              <w:bottom w:val="nil"/>
              <w:right w:val="nil"/>
              <w:between w:val="nil"/>
            </w:pBdr>
            <w:tabs>
              <w:tab w:val="left" w:pos="440"/>
              <w:tab w:val="right" w:pos="8830"/>
            </w:tabs>
            <w:rPr>
              <w:color w:val="000000"/>
              <w:sz w:val="22"/>
              <w:szCs w:val="22"/>
            </w:rPr>
          </w:pPr>
          <w:hyperlink w:anchor="_heading=h.88y5a23sc0oh">
            <w:r w:rsidR="006C0512">
              <w:rPr>
                <w:b/>
                <w:color w:val="000000"/>
                <w:sz w:val="24"/>
                <w:szCs w:val="24"/>
              </w:rPr>
              <w:t>15.</w:t>
            </w:r>
          </w:hyperlink>
          <w:hyperlink w:anchor="_heading=h.88y5a23sc0oh">
            <w:r w:rsidR="006C0512">
              <w:rPr>
                <w:color w:val="000000"/>
                <w:sz w:val="22"/>
                <w:szCs w:val="22"/>
              </w:rPr>
              <w:tab/>
            </w:r>
          </w:hyperlink>
          <w:r w:rsidR="006C0512">
            <w:fldChar w:fldCharType="begin"/>
          </w:r>
          <w:r w:rsidR="006C0512">
            <w:instrText xml:space="preserve"> PAGEREF _heading=h.88y5a23sc0oh \h </w:instrText>
          </w:r>
          <w:r w:rsidR="006C0512">
            <w:fldChar w:fldCharType="separate"/>
          </w:r>
          <w:r w:rsidR="006C0512">
            <w:rPr>
              <w:b/>
              <w:color w:val="000000"/>
              <w:sz w:val="24"/>
              <w:szCs w:val="24"/>
            </w:rPr>
            <w:t>Anexo – Iniciativas PETI-2022-2026 - HISTORIAL DE CAMBIOS</w:t>
          </w:r>
          <w:r w:rsidR="006C0512">
            <w:rPr>
              <w:b/>
              <w:color w:val="000000"/>
              <w:sz w:val="24"/>
              <w:szCs w:val="24"/>
            </w:rPr>
            <w:tab/>
            <w:t>139</w:t>
          </w:r>
          <w:r w:rsidR="006C0512">
            <w:fldChar w:fldCharType="end"/>
          </w:r>
        </w:p>
        <w:p w14:paraId="0000004C" w14:textId="77777777" w:rsidR="000138D1" w:rsidRDefault="006C0512">
          <w:r>
            <w:fldChar w:fldCharType="end"/>
          </w:r>
        </w:p>
      </w:sdtContent>
    </w:sdt>
    <w:p w14:paraId="0000004D" w14:textId="77777777" w:rsidR="000138D1" w:rsidRDefault="000138D1">
      <w:pPr>
        <w:ind w:left="360"/>
        <w:jc w:val="both"/>
        <w:rPr>
          <w:b/>
          <w:sz w:val="24"/>
          <w:szCs w:val="24"/>
        </w:rPr>
      </w:pPr>
    </w:p>
    <w:p w14:paraId="0000004E" w14:textId="77777777" w:rsidR="000138D1" w:rsidRDefault="000138D1">
      <w:pPr>
        <w:ind w:left="360"/>
        <w:jc w:val="both"/>
        <w:rPr>
          <w:b/>
          <w:sz w:val="24"/>
          <w:szCs w:val="24"/>
        </w:rPr>
      </w:pPr>
    </w:p>
    <w:p w14:paraId="0000004F" w14:textId="77777777" w:rsidR="000138D1" w:rsidRDefault="000138D1">
      <w:pPr>
        <w:jc w:val="both"/>
        <w:rPr>
          <w:b/>
          <w:sz w:val="24"/>
          <w:szCs w:val="24"/>
        </w:rPr>
      </w:pPr>
    </w:p>
    <w:p w14:paraId="00000050" w14:textId="77777777" w:rsidR="000138D1" w:rsidRDefault="000138D1">
      <w:pPr>
        <w:jc w:val="both"/>
        <w:rPr>
          <w:b/>
          <w:sz w:val="24"/>
          <w:szCs w:val="24"/>
        </w:rPr>
      </w:pPr>
    </w:p>
    <w:p w14:paraId="00000051" w14:textId="77777777" w:rsidR="000138D1" w:rsidRDefault="000138D1">
      <w:pPr>
        <w:jc w:val="both"/>
        <w:rPr>
          <w:b/>
          <w:sz w:val="24"/>
          <w:szCs w:val="24"/>
        </w:rPr>
      </w:pPr>
    </w:p>
    <w:p w14:paraId="00000052" w14:textId="77777777" w:rsidR="000138D1" w:rsidRDefault="000138D1">
      <w:pPr>
        <w:jc w:val="both"/>
        <w:rPr>
          <w:b/>
          <w:sz w:val="24"/>
          <w:szCs w:val="24"/>
        </w:rPr>
      </w:pPr>
    </w:p>
    <w:p w14:paraId="00000053" w14:textId="77777777" w:rsidR="000138D1" w:rsidRDefault="000138D1">
      <w:pPr>
        <w:jc w:val="both"/>
        <w:rPr>
          <w:b/>
          <w:sz w:val="24"/>
          <w:szCs w:val="24"/>
        </w:rPr>
      </w:pPr>
    </w:p>
    <w:p w14:paraId="00000054" w14:textId="77777777" w:rsidR="000138D1" w:rsidRDefault="000138D1">
      <w:pPr>
        <w:jc w:val="both"/>
        <w:rPr>
          <w:b/>
          <w:sz w:val="24"/>
          <w:szCs w:val="24"/>
        </w:rPr>
      </w:pPr>
    </w:p>
    <w:p w14:paraId="00000055" w14:textId="77777777" w:rsidR="000138D1" w:rsidRDefault="006C0512">
      <w:pPr>
        <w:ind w:left="360"/>
        <w:jc w:val="both"/>
        <w:rPr>
          <w:b/>
          <w:sz w:val="24"/>
          <w:szCs w:val="24"/>
        </w:rPr>
      </w:pPr>
      <w:r>
        <w:br w:type="page"/>
      </w:r>
    </w:p>
    <w:p w14:paraId="00000056" w14:textId="77777777" w:rsidR="000138D1" w:rsidRDefault="006C0512">
      <w:pPr>
        <w:jc w:val="center"/>
        <w:rPr>
          <w:b/>
          <w:sz w:val="24"/>
          <w:szCs w:val="24"/>
        </w:rPr>
      </w:pPr>
      <w:r>
        <w:rPr>
          <w:b/>
          <w:sz w:val="24"/>
          <w:szCs w:val="24"/>
        </w:rPr>
        <w:lastRenderedPageBreak/>
        <w:t>INDICE DE TABLAS</w:t>
      </w:r>
    </w:p>
    <w:p w14:paraId="00000057" w14:textId="77777777" w:rsidR="000138D1" w:rsidRDefault="000138D1">
      <w:pPr>
        <w:ind w:left="360"/>
        <w:jc w:val="both"/>
        <w:rPr>
          <w:b/>
          <w:sz w:val="24"/>
          <w:szCs w:val="24"/>
        </w:rPr>
      </w:pPr>
    </w:p>
    <w:sdt>
      <w:sdtPr>
        <w:id w:val="821432328"/>
        <w:docPartObj>
          <w:docPartGallery w:val="Table of Contents"/>
          <w:docPartUnique/>
        </w:docPartObj>
      </w:sdtPr>
      <w:sdtEndPr/>
      <w:sdtContent>
        <w:p w14:paraId="00000058" w14:textId="77777777" w:rsidR="000138D1" w:rsidRDefault="006C0512">
          <w:pPr>
            <w:pBdr>
              <w:top w:val="nil"/>
              <w:left w:val="nil"/>
              <w:bottom w:val="nil"/>
              <w:right w:val="nil"/>
              <w:between w:val="nil"/>
            </w:pBdr>
            <w:tabs>
              <w:tab w:val="right" w:pos="8830"/>
            </w:tabs>
            <w:rPr>
              <w:color w:val="000000"/>
              <w:sz w:val="22"/>
              <w:szCs w:val="22"/>
            </w:rPr>
          </w:pPr>
          <w:r>
            <w:fldChar w:fldCharType="begin"/>
          </w:r>
          <w:r>
            <w:instrText xml:space="preserve"> TOC \h \u \z \t "Heading 1,1,Heading 2,2,Heading 3,3,Heading 4,4,Heading 5,5,Heading 6,6,"</w:instrText>
          </w:r>
          <w:r>
            <w:fldChar w:fldCharType="separate"/>
          </w:r>
          <w:hyperlink w:anchor="_heading=h.3osgsgvc2q85">
            <w:r>
              <w:rPr>
                <w:color w:val="000000"/>
              </w:rPr>
              <w:t>Tabla 1. Contexto normativo aplicable a la formulación del PETI</w:t>
            </w:r>
            <w:r>
              <w:rPr>
                <w:color w:val="000000"/>
              </w:rPr>
              <w:tab/>
              <w:t>20</w:t>
            </w:r>
          </w:hyperlink>
        </w:p>
        <w:p w14:paraId="00000059" w14:textId="77777777" w:rsidR="000138D1" w:rsidRDefault="00E217A3">
          <w:pPr>
            <w:pBdr>
              <w:top w:val="nil"/>
              <w:left w:val="nil"/>
              <w:bottom w:val="nil"/>
              <w:right w:val="nil"/>
              <w:between w:val="nil"/>
            </w:pBdr>
            <w:tabs>
              <w:tab w:val="right" w:pos="8830"/>
            </w:tabs>
            <w:rPr>
              <w:color w:val="000000"/>
              <w:sz w:val="22"/>
              <w:szCs w:val="22"/>
            </w:rPr>
          </w:pPr>
          <w:hyperlink w:anchor="_heading=h.q7pbmmb5q7mu">
            <w:r w:rsidR="006C0512">
              <w:rPr>
                <w:color w:val="000000"/>
              </w:rPr>
              <w:t>Tabla 2. Objetivos estratégicos y Metas del actual Plan Estratégico Institucional</w:t>
            </w:r>
            <w:r w:rsidR="006C0512">
              <w:rPr>
                <w:color w:val="000000"/>
              </w:rPr>
              <w:tab/>
              <w:t>35</w:t>
            </w:r>
          </w:hyperlink>
        </w:p>
        <w:p w14:paraId="0000005A" w14:textId="77777777" w:rsidR="000138D1" w:rsidRDefault="00E217A3">
          <w:pPr>
            <w:pBdr>
              <w:top w:val="nil"/>
              <w:left w:val="nil"/>
              <w:bottom w:val="nil"/>
              <w:right w:val="nil"/>
              <w:between w:val="nil"/>
            </w:pBdr>
            <w:tabs>
              <w:tab w:val="right" w:pos="8830"/>
            </w:tabs>
            <w:rPr>
              <w:color w:val="000000"/>
              <w:sz w:val="22"/>
              <w:szCs w:val="22"/>
            </w:rPr>
          </w:pPr>
          <w:hyperlink w:anchor="_heading=h.txbf8yu8bbmt">
            <w:r w:rsidR="006C0512">
              <w:rPr>
                <w:color w:val="000000"/>
              </w:rPr>
              <w:t>Tabla 3. Macroprocesos Estratégicos MHCP</w:t>
            </w:r>
            <w:r w:rsidR="006C0512">
              <w:rPr>
                <w:color w:val="000000"/>
              </w:rPr>
              <w:tab/>
              <w:t>38</w:t>
            </w:r>
          </w:hyperlink>
        </w:p>
        <w:p w14:paraId="0000005B" w14:textId="77777777" w:rsidR="000138D1" w:rsidRDefault="00E217A3">
          <w:pPr>
            <w:pBdr>
              <w:top w:val="nil"/>
              <w:left w:val="nil"/>
              <w:bottom w:val="nil"/>
              <w:right w:val="nil"/>
              <w:between w:val="nil"/>
            </w:pBdr>
            <w:tabs>
              <w:tab w:val="right" w:pos="8830"/>
            </w:tabs>
            <w:rPr>
              <w:color w:val="000000"/>
              <w:sz w:val="22"/>
              <w:szCs w:val="22"/>
            </w:rPr>
          </w:pPr>
          <w:hyperlink w:anchor="_heading=h.tf2vew5cymc2">
            <w:r w:rsidR="006C0512">
              <w:rPr>
                <w:color w:val="000000"/>
              </w:rPr>
              <w:t>Tabla 4. Macroprocesos Misionales MHCP</w:t>
            </w:r>
            <w:r w:rsidR="006C0512">
              <w:rPr>
                <w:color w:val="000000"/>
              </w:rPr>
              <w:tab/>
              <w:t>43</w:t>
            </w:r>
          </w:hyperlink>
        </w:p>
        <w:p w14:paraId="0000005C" w14:textId="77777777" w:rsidR="000138D1" w:rsidRDefault="00E217A3">
          <w:pPr>
            <w:pBdr>
              <w:top w:val="nil"/>
              <w:left w:val="nil"/>
              <w:bottom w:val="nil"/>
              <w:right w:val="nil"/>
              <w:between w:val="nil"/>
            </w:pBdr>
            <w:tabs>
              <w:tab w:val="right" w:pos="8830"/>
            </w:tabs>
            <w:rPr>
              <w:color w:val="000000"/>
              <w:sz w:val="22"/>
              <w:szCs w:val="22"/>
            </w:rPr>
          </w:pPr>
          <w:hyperlink w:anchor="_heading=h.1howltgau0x4">
            <w:r w:rsidR="006C0512">
              <w:rPr>
                <w:color w:val="000000"/>
              </w:rPr>
              <w:t>Tabla 5. Macroprocesos de Apoyo MHCP</w:t>
            </w:r>
            <w:r w:rsidR="006C0512">
              <w:rPr>
                <w:color w:val="000000"/>
              </w:rPr>
              <w:tab/>
              <w:t>45</w:t>
            </w:r>
          </w:hyperlink>
        </w:p>
        <w:p w14:paraId="0000005D" w14:textId="77777777" w:rsidR="000138D1" w:rsidRDefault="00E217A3">
          <w:pPr>
            <w:pBdr>
              <w:top w:val="nil"/>
              <w:left w:val="nil"/>
              <w:bottom w:val="nil"/>
              <w:right w:val="nil"/>
              <w:between w:val="nil"/>
            </w:pBdr>
            <w:tabs>
              <w:tab w:val="right" w:pos="8830"/>
            </w:tabs>
            <w:rPr>
              <w:color w:val="000000"/>
              <w:sz w:val="22"/>
              <w:szCs w:val="22"/>
            </w:rPr>
          </w:pPr>
          <w:hyperlink w:anchor="_heading=h.9xd7v6gnc84k">
            <w:r w:rsidR="006C0512">
              <w:rPr>
                <w:color w:val="000000"/>
              </w:rPr>
              <w:t>Tabla 6. Macroprocesos de Evaluación MHCP</w:t>
            </w:r>
            <w:r w:rsidR="006C0512">
              <w:rPr>
                <w:color w:val="000000"/>
              </w:rPr>
              <w:tab/>
              <w:t>46</w:t>
            </w:r>
          </w:hyperlink>
        </w:p>
        <w:p w14:paraId="0000005E" w14:textId="77777777" w:rsidR="000138D1" w:rsidRDefault="00E217A3">
          <w:pPr>
            <w:pBdr>
              <w:top w:val="nil"/>
              <w:left w:val="nil"/>
              <w:bottom w:val="nil"/>
              <w:right w:val="nil"/>
              <w:between w:val="nil"/>
            </w:pBdr>
            <w:tabs>
              <w:tab w:val="right" w:pos="8830"/>
            </w:tabs>
            <w:rPr>
              <w:color w:val="000000"/>
              <w:sz w:val="22"/>
              <w:szCs w:val="22"/>
            </w:rPr>
          </w:pPr>
          <w:hyperlink w:anchor="_heading=h.2gix52nxllfk">
            <w:r w:rsidR="006C0512">
              <w:rPr>
                <w:color w:val="000000"/>
              </w:rPr>
              <w:t>Tabla 7. Relación de variables y niveles de desagregación. Caracterización usuarios MHCP</w:t>
            </w:r>
            <w:r w:rsidR="006C0512">
              <w:rPr>
                <w:color w:val="000000"/>
              </w:rPr>
              <w:tab/>
              <w:t>57</w:t>
            </w:r>
          </w:hyperlink>
        </w:p>
        <w:p w14:paraId="0000005F" w14:textId="77777777" w:rsidR="000138D1" w:rsidRDefault="00E217A3">
          <w:pPr>
            <w:pBdr>
              <w:top w:val="nil"/>
              <w:left w:val="nil"/>
              <w:bottom w:val="nil"/>
              <w:right w:val="nil"/>
              <w:between w:val="nil"/>
            </w:pBdr>
            <w:tabs>
              <w:tab w:val="right" w:pos="8830"/>
            </w:tabs>
            <w:rPr>
              <w:color w:val="000000"/>
            </w:rPr>
          </w:pPr>
          <w:hyperlink w:anchor="_heading=h.wa9wc8w3wb6">
            <w:r w:rsidR="006C0512">
              <w:rPr>
                <w:color w:val="000000"/>
              </w:rPr>
              <w:t>Tabla 8. Escala niveles de madurez para la evaluación de los lineamientos de la Arquitectura de TI</w:t>
            </w:r>
            <w:r w:rsidR="006C0512">
              <w:rPr>
                <w:color w:val="000000"/>
              </w:rPr>
              <w:tab/>
              <w:t>60</w:t>
            </w:r>
          </w:hyperlink>
        </w:p>
        <w:p w14:paraId="00000060" w14:textId="77777777" w:rsidR="000138D1" w:rsidRDefault="00E217A3">
          <w:pPr>
            <w:pBdr>
              <w:top w:val="nil"/>
              <w:left w:val="nil"/>
              <w:bottom w:val="nil"/>
              <w:right w:val="nil"/>
              <w:between w:val="nil"/>
            </w:pBdr>
            <w:tabs>
              <w:tab w:val="right" w:pos="8830"/>
            </w:tabs>
            <w:rPr>
              <w:color w:val="000000"/>
              <w:sz w:val="22"/>
              <w:szCs w:val="22"/>
            </w:rPr>
          </w:pPr>
          <w:hyperlink w:anchor="_heading=h.qflenp1pn2nw">
            <w:r w:rsidR="006C0512">
              <w:rPr>
                <w:color w:val="000000"/>
              </w:rPr>
              <w:t>Tabla 9. Resultados valoración del nivel de madurez MGGTI para el dominio de Estrategia de TI</w:t>
            </w:r>
            <w:r w:rsidR="006C0512">
              <w:rPr>
                <w:color w:val="000000"/>
              </w:rPr>
              <w:tab/>
              <w:t>61</w:t>
            </w:r>
          </w:hyperlink>
        </w:p>
        <w:p w14:paraId="00000061" w14:textId="77777777" w:rsidR="000138D1" w:rsidRDefault="00E217A3">
          <w:pPr>
            <w:pBdr>
              <w:top w:val="nil"/>
              <w:left w:val="nil"/>
              <w:bottom w:val="nil"/>
              <w:right w:val="nil"/>
              <w:between w:val="nil"/>
            </w:pBdr>
            <w:tabs>
              <w:tab w:val="right" w:pos="8830"/>
            </w:tabs>
            <w:rPr>
              <w:color w:val="000000"/>
              <w:sz w:val="22"/>
              <w:szCs w:val="22"/>
            </w:rPr>
          </w:pPr>
          <w:hyperlink w:anchor="_heading=h.lobc824cw6ga">
            <w:r w:rsidR="006C0512">
              <w:rPr>
                <w:color w:val="000000"/>
              </w:rPr>
              <w:t>Tabla 10. Catálogo de Hallazgos identificados para el Dominio de Estrategia de TI</w:t>
            </w:r>
            <w:r w:rsidR="006C0512">
              <w:rPr>
                <w:color w:val="000000"/>
              </w:rPr>
              <w:tab/>
            </w:r>
          </w:hyperlink>
          <w:r w:rsidR="006C0512">
            <w:rPr>
              <w:color w:val="000000"/>
            </w:rPr>
            <w:t>64</w:t>
          </w:r>
        </w:p>
        <w:p w14:paraId="00000062" w14:textId="77777777" w:rsidR="000138D1" w:rsidRDefault="00E217A3">
          <w:pPr>
            <w:pBdr>
              <w:top w:val="nil"/>
              <w:left w:val="nil"/>
              <w:bottom w:val="nil"/>
              <w:right w:val="nil"/>
              <w:between w:val="nil"/>
            </w:pBdr>
            <w:jc w:val="center"/>
            <w:rPr>
              <w:color w:val="000000"/>
            </w:rPr>
          </w:pPr>
          <w:hyperlink w:anchor="_heading=h.fmte70a5tjh2">
            <w:r w:rsidR="006C0512">
              <w:rPr>
                <w:color w:val="000000"/>
              </w:rPr>
              <w:t>Tabla 11. Catálogo de recomendaciones del Dominio de Estrategia de TI…………………………………………………….65</w:t>
            </w:r>
          </w:hyperlink>
        </w:p>
        <w:p w14:paraId="00000063" w14:textId="77777777" w:rsidR="000138D1" w:rsidRDefault="00E217A3">
          <w:pPr>
            <w:pBdr>
              <w:top w:val="nil"/>
              <w:left w:val="nil"/>
              <w:bottom w:val="nil"/>
              <w:right w:val="nil"/>
              <w:between w:val="nil"/>
            </w:pBdr>
            <w:jc w:val="center"/>
            <w:rPr>
              <w:color w:val="000000"/>
            </w:rPr>
          </w:pPr>
          <w:hyperlink w:anchor="_heading=h.kyjq1mc0gx">
            <w:r w:rsidR="006C0512">
              <w:rPr>
                <w:color w:val="000000"/>
              </w:rPr>
              <w:t>Tabla 12. Resultados Valoración Nivel de Madurez MGGTI para el dominio de Gobierno de TI…………………...67</w:t>
            </w:r>
          </w:hyperlink>
        </w:p>
        <w:p w14:paraId="00000064" w14:textId="77777777" w:rsidR="000138D1" w:rsidRDefault="00E217A3">
          <w:pPr>
            <w:pBdr>
              <w:top w:val="nil"/>
              <w:left w:val="nil"/>
              <w:bottom w:val="nil"/>
              <w:right w:val="nil"/>
              <w:between w:val="nil"/>
            </w:pBdr>
            <w:jc w:val="center"/>
            <w:rPr>
              <w:color w:val="000000"/>
              <w:sz w:val="22"/>
              <w:szCs w:val="22"/>
            </w:rPr>
          </w:pPr>
          <w:hyperlink w:anchor="_heading=h.60py7ura3d1h">
            <w:r w:rsidR="006C0512">
              <w:rPr>
                <w:color w:val="000000"/>
              </w:rPr>
              <w:t>Tabla 13. Catálogo de hallazgos del Dominio de Gobierno de TI…………………………………………………………………..69</w:t>
            </w:r>
          </w:hyperlink>
        </w:p>
        <w:p w14:paraId="00000065" w14:textId="77777777" w:rsidR="000138D1" w:rsidRDefault="00E217A3">
          <w:pPr>
            <w:pBdr>
              <w:top w:val="nil"/>
              <w:left w:val="nil"/>
              <w:bottom w:val="nil"/>
              <w:right w:val="nil"/>
              <w:between w:val="nil"/>
            </w:pBdr>
            <w:jc w:val="center"/>
            <w:rPr>
              <w:color w:val="000000"/>
              <w:sz w:val="22"/>
              <w:szCs w:val="22"/>
            </w:rPr>
          </w:pPr>
          <w:hyperlink w:anchor="_heading=h.qf63pio4gfww">
            <w:r w:rsidR="006C0512">
              <w:rPr>
                <w:color w:val="000000"/>
              </w:rPr>
              <w:t>Tabla 14. Catálogo de Recomendaciones del Dominio de Gobierno de TI</w:t>
            </w:r>
          </w:hyperlink>
          <w:r w:rsidR="006C0512">
            <w:rPr>
              <w:color w:val="000000"/>
            </w:rPr>
            <w:t>…………………………………………………….70</w:t>
          </w:r>
        </w:p>
        <w:p w14:paraId="00000066" w14:textId="77777777" w:rsidR="000138D1" w:rsidRDefault="00E217A3">
          <w:pPr>
            <w:pBdr>
              <w:top w:val="nil"/>
              <w:left w:val="nil"/>
              <w:bottom w:val="nil"/>
              <w:right w:val="nil"/>
              <w:between w:val="nil"/>
            </w:pBdr>
            <w:jc w:val="center"/>
            <w:rPr>
              <w:color w:val="000000"/>
              <w:sz w:val="22"/>
              <w:szCs w:val="22"/>
            </w:rPr>
          </w:pPr>
          <w:hyperlink w:anchor="_heading=h.rxxzh6q2xbm7">
            <w:r w:rsidR="006C0512">
              <w:rPr>
                <w:color w:val="000000"/>
              </w:rPr>
              <w:t>Tabla 15. Resultados Valoración Nivel de Madurez MGGTI para el dominio de Información</w:t>
            </w:r>
          </w:hyperlink>
          <w:r w:rsidR="006C0512">
            <w:rPr>
              <w:color w:val="000000"/>
            </w:rPr>
            <w:t>………………………..71</w:t>
          </w:r>
        </w:p>
        <w:p w14:paraId="00000067" w14:textId="77777777" w:rsidR="000138D1" w:rsidRDefault="00E217A3">
          <w:pPr>
            <w:pBdr>
              <w:top w:val="nil"/>
              <w:left w:val="nil"/>
              <w:bottom w:val="nil"/>
              <w:right w:val="nil"/>
              <w:between w:val="nil"/>
            </w:pBdr>
            <w:tabs>
              <w:tab w:val="right" w:pos="8830"/>
            </w:tabs>
            <w:rPr>
              <w:color w:val="000000"/>
              <w:sz w:val="22"/>
              <w:szCs w:val="22"/>
            </w:rPr>
          </w:pPr>
          <w:hyperlink w:anchor="_heading=h.vjcfxtaxhly9">
            <w:r w:rsidR="006C0512">
              <w:rPr>
                <w:color w:val="000000"/>
              </w:rPr>
              <w:t>Tabla 16. Catálogo de hallazgos del Dominio de Información</w:t>
            </w:r>
            <w:r w:rsidR="006C0512">
              <w:rPr>
                <w:color w:val="000000"/>
              </w:rPr>
              <w:tab/>
              <w:t>75</w:t>
            </w:r>
          </w:hyperlink>
        </w:p>
        <w:p w14:paraId="00000068" w14:textId="77777777" w:rsidR="000138D1" w:rsidRDefault="00E217A3">
          <w:pPr>
            <w:pBdr>
              <w:top w:val="nil"/>
              <w:left w:val="nil"/>
              <w:bottom w:val="nil"/>
              <w:right w:val="nil"/>
              <w:between w:val="nil"/>
            </w:pBdr>
            <w:jc w:val="center"/>
            <w:rPr>
              <w:color w:val="000000"/>
              <w:sz w:val="22"/>
              <w:szCs w:val="22"/>
            </w:rPr>
          </w:pPr>
          <w:hyperlink w:anchor="_heading=h.29andkigzpur">
            <w:r w:rsidR="006C0512">
              <w:rPr>
                <w:color w:val="000000"/>
              </w:rPr>
              <w:t>Tabla 17. Catálogo de Recomendaciones del Dominio de Información………………………………………………………..75</w:t>
            </w:r>
          </w:hyperlink>
        </w:p>
        <w:p w14:paraId="00000069" w14:textId="77777777" w:rsidR="000138D1" w:rsidRDefault="00E217A3">
          <w:pPr>
            <w:pBdr>
              <w:top w:val="nil"/>
              <w:left w:val="nil"/>
              <w:bottom w:val="nil"/>
              <w:right w:val="nil"/>
              <w:between w:val="nil"/>
            </w:pBdr>
            <w:tabs>
              <w:tab w:val="right" w:pos="8830"/>
            </w:tabs>
            <w:rPr>
              <w:color w:val="000000"/>
              <w:sz w:val="22"/>
              <w:szCs w:val="22"/>
            </w:rPr>
          </w:pPr>
          <w:hyperlink w:anchor="_heading=h.ngxdsffwaz60">
            <w:r w:rsidR="006C0512">
              <w:rPr>
                <w:color w:val="000000"/>
              </w:rPr>
              <w:t>Tabla 18. Nivel de madurez MGGTI Dominio Sistemas de Información</w:t>
            </w:r>
            <w:r w:rsidR="006C0512">
              <w:rPr>
                <w:color w:val="000000"/>
              </w:rPr>
              <w:tab/>
              <w:t>77</w:t>
            </w:r>
          </w:hyperlink>
        </w:p>
        <w:p w14:paraId="0000006A" w14:textId="77777777" w:rsidR="000138D1" w:rsidRDefault="00E217A3">
          <w:pPr>
            <w:pBdr>
              <w:top w:val="nil"/>
              <w:left w:val="nil"/>
              <w:bottom w:val="nil"/>
              <w:right w:val="nil"/>
              <w:between w:val="nil"/>
            </w:pBdr>
            <w:tabs>
              <w:tab w:val="right" w:pos="8830"/>
            </w:tabs>
            <w:rPr>
              <w:color w:val="000000"/>
              <w:sz w:val="22"/>
              <w:szCs w:val="22"/>
            </w:rPr>
          </w:pPr>
          <w:hyperlink w:anchor="_heading=h.sc5g3k6o7ptc">
            <w:r w:rsidR="006C0512">
              <w:rPr>
                <w:color w:val="000000"/>
              </w:rPr>
              <w:t>Tabla 19. Catálogo de hallazgos del Dominio de Sistemas de Información</w:t>
            </w:r>
            <w:r w:rsidR="006C0512">
              <w:rPr>
                <w:color w:val="000000"/>
              </w:rPr>
              <w:tab/>
              <w:t>80</w:t>
            </w:r>
          </w:hyperlink>
        </w:p>
        <w:p w14:paraId="0000006B" w14:textId="77777777" w:rsidR="000138D1" w:rsidRDefault="00E217A3">
          <w:pPr>
            <w:pBdr>
              <w:top w:val="nil"/>
              <w:left w:val="nil"/>
              <w:bottom w:val="nil"/>
              <w:right w:val="nil"/>
              <w:between w:val="nil"/>
            </w:pBdr>
            <w:tabs>
              <w:tab w:val="right" w:pos="8830"/>
            </w:tabs>
            <w:rPr>
              <w:color w:val="000000"/>
              <w:sz w:val="22"/>
              <w:szCs w:val="22"/>
            </w:rPr>
          </w:pPr>
          <w:hyperlink w:anchor="_heading=h.mnbx9hz241hr">
            <w:r w:rsidR="006C0512">
              <w:rPr>
                <w:color w:val="000000"/>
              </w:rPr>
              <w:t>Tabla 20. Recomendaciones del Dominio de Sistemas de Información</w:t>
            </w:r>
            <w:r w:rsidR="006C0512">
              <w:rPr>
                <w:color w:val="000000"/>
              </w:rPr>
              <w:tab/>
              <w:t>81</w:t>
            </w:r>
          </w:hyperlink>
        </w:p>
        <w:p w14:paraId="0000006C" w14:textId="77777777" w:rsidR="000138D1" w:rsidRDefault="00E217A3">
          <w:pPr>
            <w:pBdr>
              <w:top w:val="nil"/>
              <w:left w:val="nil"/>
              <w:bottom w:val="nil"/>
              <w:right w:val="nil"/>
              <w:between w:val="nil"/>
            </w:pBdr>
            <w:tabs>
              <w:tab w:val="right" w:pos="8830"/>
            </w:tabs>
            <w:rPr>
              <w:color w:val="000000"/>
              <w:sz w:val="22"/>
              <w:szCs w:val="22"/>
            </w:rPr>
          </w:pPr>
          <w:hyperlink w:anchor="_heading=h.nyay7b7a3ify">
            <w:r w:rsidR="006C0512">
              <w:rPr>
                <w:color w:val="000000"/>
              </w:rPr>
              <w:t>Tabla 21. Recomendaciones del Dominio de Sistemas de Información</w:t>
            </w:r>
            <w:r w:rsidR="006C0512">
              <w:rPr>
                <w:color w:val="000000"/>
              </w:rPr>
              <w:tab/>
              <w:t>82</w:t>
            </w:r>
          </w:hyperlink>
        </w:p>
        <w:p w14:paraId="0000006D" w14:textId="77777777" w:rsidR="000138D1" w:rsidRDefault="00E217A3">
          <w:pPr>
            <w:pBdr>
              <w:top w:val="nil"/>
              <w:left w:val="nil"/>
              <w:bottom w:val="nil"/>
              <w:right w:val="nil"/>
              <w:between w:val="nil"/>
            </w:pBdr>
            <w:tabs>
              <w:tab w:val="right" w:pos="8830"/>
            </w:tabs>
            <w:rPr>
              <w:color w:val="000000"/>
              <w:sz w:val="22"/>
              <w:szCs w:val="22"/>
            </w:rPr>
          </w:pPr>
          <w:hyperlink w:anchor="_heading=h.8v7qrccgifwt">
            <w:r w:rsidR="006C0512">
              <w:rPr>
                <w:color w:val="000000"/>
              </w:rPr>
              <w:t>Tabla 22. Catálogo de Hallazgos del Dominio Infraestructura</w:t>
            </w:r>
            <w:r w:rsidR="006C0512">
              <w:rPr>
                <w:color w:val="000000"/>
              </w:rPr>
              <w:tab/>
            </w:r>
          </w:hyperlink>
          <w:r w:rsidR="006C0512">
            <w:rPr>
              <w:color w:val="000000"/>
            </w:rPr>
            <w:t>86</w:t>
          </w:r>
        </w:p>
        <w:p w14:paraId="0000006E" w14:textId="77777777" w:rsidR="000138D1" w:rsidRDefault="006C0512">
          <w:pPr>
            <w:pBdr>
              <w:top w:val="nil"/>
              <w:left w:val="nil"/>
              <w:bottom w:val="nil"/>
              <w:right w:val="nil"/>
              <w:between w:val="nil"/>
            </w:pBdr>
            <w:jc w:val="center"/>
            <w:rPr>
              <w:color w:val="000000"/>
            </w:rPr>
          </w:pPr>
          <w:r>
            <w:rPr>
              <w:color w:val="000000"/>
            </w:rPr>
            <w:t>Tabla 23. Catálogo de Recomendaciones del Dominio Infraestructura…………………………………………………………87</w:t>
          </w:r>
        </w:p>
        <w:p w14:paraId="0000006F" w14:textId="77777777" w:rsidR="000138D1" w:rsidRDefault="006C0512">
          <w:pPr>
            <w:pBdr>
              <w:top w:val="nil"/>
              <w:left w:val="nil"/>
              <w:bottom w:val="nil"/>
              <w:right w:val="nil"/>
              <w:between w:val="nil"/>
            </w:pBdr>
            <w:jc w:val="center"/>
            <w:rPr>
              <w:color w:val="000000"/>
              <w:sz w:val="22"/>
              <w:szCs w:val="22"/>
            </w:rPr>
          </w:pPr>
          <w:r>
            <w:rPr>
              <w:color w:val="000000"/>
            </w:rPr>
            <w:t>Tabla 24. Resultado evaluación de madurez dominio de Uso y Apropiación…………………………………………........88</w:t>
          </w:r>
        </w:p>
        <w:p w14:paraId="00000070" w14:textId="77777777" w:rsidR="000138D1" w:rsidRDefault="00E217A3">
          <w:pPr>
            <w:pBdr>
              <w:top w:val="nil"/>
              <w:left w:val="nil"/>
              <w:bottom w:val="nil"/>
              <w:right w:val="nil"/>
              <w:between w:val="nil"/>
            </w:pBdr>
            <w:rPr>
              <w:color w:val="000000"/>
            </w:rPr>
          </w:pPr>
          <w:hyperlink w:anchor="_heading=h.eoce276goewx">
            <w:r w:rsidR="006C0512">
              <w:rPr>
                <w:color w:val="000000"/>
              </w:rPr>
              <w:t>Tabla 25. Catálogo de Hallazgos identificados para el Dominio de Uso y Apropiación………………………………….90</w:t>
            </w:r>
          </w:hyperlink>
        </w:p>
        <w:p w14:paraId="00000071" w14:textId="77777777" w:rsidR="000138D1" w:rsidRDefault="00E217A3">
          <w:pPr>
            <w:pBdr>
              <w:top w:val="nil"/>
              <w:left w:val="nil"/>
              <w:bottom w:val="nil"/>
              <w:right w:val="nil"/>
              <w:between w:val="nil"/>
            </w:pBdr>
            <w:tabs>
              <w:tab w:val="right" w:pos="8830"/>
            </w:tabs>
            <w:rPr>
              <w:color w:val="000000"/>
              <w:sz w:val="22"/>
              <w:szCs w:val="22"/>
            </w:rPr>
          </w:pPr>
          <w:hyperlink w:anchor="_heading=h.ktimoh54siw7">
            <w:r w:rsidR="006C0512">
              <w:rPr>
                <w:color w:val="000000"/>
              </w:rPr>
              <w:t>Tabla 26. Catálogos de Recomendación del Dominio de Uso y Apropiación</w:t>
            </w:r>
            <w:r w:rsidR="006C0512">
              <w:rPr>
                <w:color w:val="000000"/>
              </w:rPr>
              <w:tab/>
              <w:t>91</w:t>
            </w:r>
          </w:hyperlink>
        </w:p>
        <w:p w14:paraId="00000072" w14:textId="77777777" w:rsidR="000138D1" w:rsidRDefault="00E217A3">
          <w:pPr>
            <w:pBdr>
              <w:top w:val="nil"/>
              <w:left w:val="nil"/>
              <w:bottom w:val="nil"/>
              <w:right w:val="nil"/>
              <w:between w:val="nil"/>
            </w:pBdr>
            <w:jc w:val="center"/>
            <w:rPr>
              <w:color w:val="000000"/>
            </w:rPr>
          </w:pPr>
          <w:hyperlink w:anchor="_heading=h.zg4veyoupc70">
            <w:r w:rsidR="006C0512">
              <w:rPr>
                <w:color w:val="000000"/>
              </w:rPr>
              <w:t>Tabla 27. Nivel Madurez del dominio de Seguridad……………………………………………………………………………………..92</w:t>
            </w:r>
          </w:hyperlink>
          <w:r w:rsidR="006C0512">
            <w:rPr>
              <w:color w:val="000000"/>
            </w:rPr>
            <w:t xml:space="preserve"> </w:t>
          </w:r>
        </w:p>
        <w:p w14:paraId="00000073" w14:textId="77777777" w:rsidR="000138D1" w:rsidRDefault="006C0512">
          <w:pPr>
            <w:pBdr>
              <w:top w:val="nil"/>
              <w:left w:val="nil"/>
              <w:bottom w:val="nil"/>
              <w:right w:val="nil"/>
              <w:between w:val="nil"/>
            </w:pBdr>
            <w:jc w:val="center"/>
            <w:rPr>
              <w:color w:val="000000"/>
            </w:rPr>
          </w:pPr>
          <w:r>
            <w:rPr>
              <w:color w:val="000000"/>
            </w:rPr>
            <w:t>Tabla 28.  Controles administrativos…………………………………………………………………………………………………………….95</w:t>
          </w:r>
        </w:p>
        <w:p w14:paraId="00000074" w14:textId="77777777" w:rsidR="000138D1" w:rsidRDefault="006C0512">
          <w:pPr>
            <w:pBdr>
              <w:top w:val="nil"/>
              <w:left w:val="nil"/>
              <w:bottom w:val="nil"/>
              <w:right w:val="nil"/>
              <w:between w:val="nil"/>
            </w:pBdr>
            <w:jc w:val="center"/>
            <w:rPr>
              <w:color w:val="000000"/>
            </w:rPr>
          </w:pPr>
          <w:r>
            <w:rPr>
              <w:color w:val="000000"/>
            </w:rPr>
            <w:t>Tabla 29.  Análisis evaluación del MSPI………………………………………………………………………………………………………..96</w:t>
          </w:r>
        </w:p>
        <w:p w14:paraId="00000075" w14:textId="77777777" w:rsidR="000138D1" w:rsidRDefault="00E217A3">
          <w:pPr>
            <w:pBdr>
              <w:top w:val="nil"/>
              <w:left w:val="nil"/>
              <w:bottom w:val="nil"/>
              <w:right w:val="nil"/>
              <w:between w:val="nil"/>
            </w:pBdr>
            <w:rPr>
              <w:b/>
              <w:color w:val="000000"/>
            </w:rPr>
          </w:pPr>
          <w:hyperlink w:anchor="_heading=h.nzss2lxoym9b">
            <w:r w:rsidR="006C0512">
              <w:rPr>
                <w:color w:val="000000"/>
              </w:rPr>
              <w:t>Tabla 30.</w:t>
            </w:r>
          </w:hyperlink>
          <w:hyperlink w:anchor="_heading=h.nzss2lxoym9b">
            <w:r w:rsidR="006C0512">
              <w:rPr>
                <w:color w:val="000000"/>
                <w:sz w:val="18"/>
                <w:szCs w:val="18"/>
              </w:rPr>
              <w:t xml:space="preserve"> Catálogo de hallazgos Modelo de Seguridad………………………………………………………………………………………………….97</w:t>
            </w:r>
          </w:hyperlink>
        </w:p>
        <w:p w14:paraId="00000076" w14:textId="77777777" w:rsidR="000138D1" w:rsidRDefault="00E217A3">
          <w:pPr>
            <w:pBdr>
              <w:top w:val="nil"/>
              <w:left w:val="nil"/>
              <w:bottom w:val="nil"/>
              <w:right w:val="nil"/>
              <w:between w:val="nil"/>
            </w:pBdr>
            <w:tabs>
              <w:tab w:val="right" w:pos="8830"/>
            </w:tabs>
            <w:rPr>
              <w:color w:val="000000"/>
            </w:rPr>
          </w:pPr>
          <w:hyperlink w:anchor="_heading=h.luylwwdhbpqy">
            <w:r w:rsidR="006C0512">
              <w:rPr>
                <w:color w:val="000000"/>
              </w:rPr>
              <w:t>Tabla 31. Recomendaciones Dominio de Seguridad y Continuidad</w:t>
            </w:r>
          </w:hyperlink>
          <w:r w:rsidR="006C0512">
            <w:rPr>
              <w:color w:val="000000"/>
            </w:rPr>
            <w:t>………………………………………………………………98</w:t>
          </w:r>
        </w:p>
        <w:p w14:paraId="00000077" w14:textId="77777777" w:rsidR="000138D1" w:rsidRDefault="00E217A3">
          <w:pPr>
            <w:pBdr>
              <w:top w:val="nil"/>
              <w:left w:val="nil"/>
              <w:bottom w:val="nil"/>
              <w:right w:val="nil"/>
              <w:between w:val="nil"/>
            </w:pBdr>
            <w:jc w:val="center"/>
            <w:rPr>
              <w:b/>
              <w:color w:val="000000"/>
            </w:rPr>
          </w:pPr>
          <w:hyperlink w:anchor="_heading=h.bmjc55esxcd7">
            <w:r w:rsidR="006C0512">
              <w:rPr>
                <w:color w:val="000000"/>
                <w:sz w:val="18"/>
                <w:szCs w:val="18"/>
              </w:rPr>
              <w:t xml:space="preserve">Tabla 32. </w:t>
            </w:r>
          </w:hyperlink>
          <w:hyperlink w:anchor="_heading=h.bmjc55esxcd7">
            <w:r w:rsidR="006C0512">
              <w:rPr>
                <w:color w:val="000000"/>
              </w:rPr>
              <w:t>Resultados Valoración Nivel de Madurez MAE para el dominio de Planeación de la Arquitectura …..........…...99</w:t>
            </w:r>
          </w:hyperlink>
        </w:p>
        <w:p w14:paraId="00000078" w14:textId="77777777" w:rsidR="000138D1" w:rsidRDefault="00E217A3">
          <w:pPr>
            <w:pBdr>
              <w:top w:val="nil"/>
              <w:left w:val="nil"/>
              <w:bottom w:val="nil"/>
              <w:right w:val="nil"/>
              <w:between w:val="nil"/>
            </w:pBdr>
            <w:tabs>
              <w:tab w:val="right" w:pos="8830"/>
            </w:tabs>
            <w:rPr>
              <w:color w:val="000000"/>
              <w:sz w:val="22"/>
              <w:szCs w:val="22"/>
            </w:rPr>
          </w:pPr>
          <w:hyperlink w:anchor="_heading=h.yljhml52duzo">
            <w:r w:rsidR="006C0512">
              <w:rPr>
                <w:color w:val="000000"/>
              </w:rPr>
              <w:t>Tabla 33. Catálogo de Hallazgos del Dominio de Planeación de la Arquitectura - MAE</w:t>
            </w:r>
            <w:r w:rsidR="006C0512">
              <w:rPr>
                <w:color w:val="000000"/>
              </w:rPr>
              <w:tab/>
            </w:r>
          </w:hyperlink>
          <w:r w:rsidR="006C0512">
            <w:rPr>
              <w:color w:val="000000"/>
            </w:rPr>
            <w:t>101</w:t>
          </w:r>
        </w:p>
        <w:p w14:paraId="00000079" w14:textId="77777777" w:rsidR="000138D1" w:rsidRDefault="00E217A3">
          <w:pPr>
            <w:pBdr>
              <w:top w:val="nil"/>
              <w:left w:val="nil"/>
              <w:bottom w:val="nil"/>
              <w:right w:val="nil"/>
              <w:between w:val="nil"/>
            </w:pBdr>
            <w:tabs>
              <w:tab w:val="right" w:pos="8830"/>
            </w:tabs>
            <w:rPr>
              <w:color w:val="000000"/>
              <w:sz w:val="22"/>
              <w:szCs w:val="22"/>
            </w:rPr>
          </w:pPr>
          <w:hyperlink w:anchor="_heading=h.1tul4qmsxs1z">
            <w:r w:rsidR="006C0512">
              <w:rPr>
                <w:color w:val="000000"/>
              </w:rPr>
              <w:t>Tabla 34. Catálogo de Recomendaciones del Dominio de Planeación de la Arquitectura</w:t>
            </w:r>
            <w:r w:rsidR="006C0512">
              <w:rPr>
                <w:color w:val="000000"/>
              </w:rPr>
              <w:tab/>
              <w:t>102</w:t>
            </w:r>
          </w:hyperlink>
        </w:p>
        <w:p w14:paraId="0000007A" w14:textId="77777777" w:rsidR="000138D1" w:rsidRDefault="00E217A3">
          <w:pPr>
            <w:pBdr>
              <w:top w:val="nil"/>
              <w:left w:val="nil"/>
              <w:bottom w:val="nil"/>
              <w:right w:val="nil"/>
              <w:between w:val="nil"/>
            </w:pBdr>
            <w:tabs>
              <w:tab w:val="right" w:pos="8830"/>
            </w:tabs>
            <w:rPr>
              <w:color w:val="000000"/>
              <w:sz w:val="22"/>
              <w:szCs w:val="22"/>
            </w:rPr>
          </w:pPr>
          <w:hyperlink w:anchor="_heading=h.qjgpxyu97091">
            <w:r w:rsidR="006C0512">
              <w:rPr>
                <w:color w:val="000000"/>
              </w:rPr>
              <w:t>Tabla 35. Resultados Valoración Nivel de Madurez MAE para el dominio de la Arquitectura Misional</w:t>
            </w:r>
            <w:r w:rsidR="006C0512">
              <w:rPr>
                <w:color w:val="000000"/>
              </w:rPr>
              <w:tab/>
              <w:t>103</w:t>
            </w:r>
          </w:hyperlink>
        </w:p>
        <w:p w14:paraId="0000007B" w14:textId="77777777" w:rsidR="000138D1" w:rsidRDefault="00E217A3">
          <w:pPr>
            <w:pBdr>
              <w:top w:val="nil"/>
              <w:left w:val="nil"/>
              <w:bottom w:val="nil"/>
              <w:right w:val="nil"/>
              <w:between w:val="nil"/>
            </w:pBdr>
            <w:tabs>
              <w:tab w:val="right" w:pos="8830"/>
            </w:tabs>
            <w:rPr>
              <w:color w:val="000000"/>
              <w:sz w:val="22"/>
              <w:szCs w:val="22"/>
            </w:rPr>
          </w:pPr>
          <w:hyperlink w:anchor="_heading=h.iv4gmuacwud8">
            <w:r w:rsidR="006C0512">
              <w:rPr>
                <w:color w:val="000000"/>
              </w:rPr>
              <w:t>Tabla 36. Catálogo de Hallazgos del Dominio de Arquitectura Misional - MAE</w:t>
            </w:r>
            <w:r w:rsidR="006C0512">
              <w:rPr>
                <w:color w:val="000000"/>
              </w:rPr>
              <w:tab/>
              <w:t>1</w:t>
            </w:r>
          </w:hyperlink>
          <w:r w:rsidR="006C0512">
            <w:rPr>
              <w:color w:val="000000"/>
            </w:rPr>
            <w:t>05</w:t>
          </w:r>
        </w:p>
        <w:p w14:paraId="0000007C" w14:textId="77777777" w:rsidR="000138D1" w:rsidRDefault="00E217A3">
          <w:pPr>
            <w:pBdr>
              <w:top w:val="nil"/>
              <w:left w:val="nil"/>
              <w:bottom w:val="nil"/>
              <w:right w:val="nil"/>
              <w:between w:val="nil"/>
            </w:pBdr>
            <w:tabs>
              <w:tab w:val="right" w:pos="8830"/>
            </w:tabs>
            <w:rPr>
              <w:color w:val="000000"/>
              <w:sz w:val="22"/>
              <w:szCs w:val="22"/>
            </w:rPr>
          </w:pPr>
          <w:hyperlink w:anchor="_heading=h.yuu75wcral5t">
            <w:r w:rsidR="006C0512">
              <w:rPr>
                <w:color w:val="000000"/>
              </w:rPr>
              <w:t>Tabla 37. Catálogo de Recomendaciones del Dominio de la Arquitectura Misional</w:t>
            </w:r>
            <w:r w:rsidR="006C0512">
              <w:rPr>
                <w:color w:val="000000"/>
              </w:rPr>
              <w:tab/>
              <w:t>1</w:t>
            </w:r>
          </w:hyperlink>
          <w:r w:rsidR="006C0512">
            <w:rPr>
              <w:color w:val="000000"/>
            </w:rPr>
            <w:t>06</w:t>
          </w:r>
        </w:p>
        <w:p w14:paraId="0000007D" w14:textId="77777777" w:rsidR="000138D1" w:rsidRDefault="00E217A3">
          <w:pPr>
            <w:pBdr>
              <w:top w:val="nil"/>
              <w:left w:val="nil"/>
              <w:bottom w:val="nil"/>
              <w:right w:val="nil"/>
              <w:between w:val="nil"/>
            </w:pBdr>
            <w:tabs>
              <w:tab w:val="right" w:pos="8830"/>
            </w:tabs>
            <w:rPr>
              <w:color w:val="000000"/>
              <w:sz w:val="22"/>
              <w:szCs w:val="22"/>
            </w:rPr>
          </w:pPr>
          <w:hyperlink w:anchor="_heading=h.lybcbbj3futv">
            <w:r w:rsidR="006C0512">
              <w:rPr>
                <w:color w:val="000000"/>
              </w:rPr>
              <w:t>Tabla 38. Resultados Valoración Nivel de Madurez MAE para el dominio Arquitectura de Información</w:t>
            </w:r>
            <w:r w:rsidR="006C0512">
              <w:rPr>
                <w:color w:val="000000"/>
              </w:rPr>
              <w:tab/>
              <w:t>107</w:t>
            </w:r>
          </w:hyperlink>
        </w:p>
        <w:p w14:paraId="0000007E" w14:textId="77777777" w:rsidR="000138D1" w:rsidRDefault="00E217A3">
          <w:pPr>
            <w:pBdr>
              <w:top w:val="nil"/>
              <w:left w:val="nil"/>
              <w:bottom w:val="nil"/>
              <w:right w:val="nil"/>
              <w:between w:val="nil"/>
            </w:pBdr>
            <w:tabs>
              <w:tab w:val="right" w:pos="8830"/>
            </w:tabs>
            <w:rPr>
              <w:color w:val="000000"/>
              <w:sz w:val="22"/>
              <w:szCs w:val="22"/>
            </w:rPr>
          </w:pPr>
          <w:hyperlink w:anchor="_heading=h.fzv3b46otor">
            <w:r w:rsidR="006C0512">
              <w:rPr>
                <w:color w:val="000000"/>
              </w:rPr>
              <w:t>Tabla 39. Catálogo de Hallazgos del Dominio de Información - MAE</w:t>
            </w:r>
            <w:r w:rsidR="006C0512">
              <w:rPr>
                <w:color w:val="000000"/>
              </w:rPr>
              <w:tab/>
            </w:r>
          </w:hyperlink>
          <w:r w:rsidR="006C0512">
            <w:rPr>
              <w:color w:val="000000"/>
            </w:rPr>
            <w:t>110</w:t>
          </w:r>
        </w:p>
        <w:p w14:paraId="0000007F" w14:textId="77777777" w:rsidR="000138D1" w:rsidRDefault="00E217A3">
          <w:pPr>
            <w:pBdr>
              <w:top w:val="nil"/>
              <w:left w:val="nil"/>
              <w:bottom w:val="nil"/>
              <w:right w:val="nil"/>
              <w:between w:val="nil"/>
            </w:pBdr>
            <w:tabs>
              <w:tab w:val="right" w:pos="8830"/>
            </w:tabs>
            <w:rPr>
              <w:color w:val="000000"/>
              <w:sz w:val="22"/>
              <w:szCs w:val="22"/>
            </w:rPr>
          </w:pPr>
          <w:hyperlink w:anchor="_heading=h.u1d1137u67f3">
            <w:r w:rsidR="006C0512">
              <w:rPr>
                <w:color w:val="000000"/>
              </w:rPr>
              <w:t>Tabla 40. Catálogo de Recomendaciones del Dominio de Información del MAE</w:t>
            </w:r>
            <w:r w:rsidR="006C0512">
              <w:rPr>
                <w:color w:val="000000"/>
              </w:rPr>
              <w:tab/>
              <w:t>110</w:t>
            </w:r>
          </w:hyperlink>
        </w:p>
        <w:p w14:paraId="00000080" w14:textId="77777777" w:rsidR="000138D1" w:rsidRDefault="00E217A3">
          <w:pPr>
            <w:pBdr>
              <w:top w:val="nil"/>
              <w:left w:val="nil"/>
              <w:bottom w:val="nil"/>
              <w:right w:val="nil"/>
              <w:between w:val="nil"/>
            </w:pBdr>
            <w:tabs>
              <w:tab w:val="right" w:pos="8830"/>
            </w:tabs>
            <w:rPr>
              <w:color w:val="000000"/>
              <w:sz w:val="22"/>
              <w:szCs w:val="22"/>
            </w:rPr>
          </w:pPr>
          <w:hyperlink w:anchor="_heading=h.3fukzpcjions">
            <w:r w:rsidR="006C0512">
              <w:rPr>
                <w:color w:val="000000"/>
              </w:rPr>
              <w:t>Tabla 41. Resultados Valoración Nivel de Madurez MAE para el dominio de Arquitectura de Sistemas de Información</w:t>
            </w:r>
            <w:r w:rsidR="006C0512">
              <w:rPr>
                <w:color w:val="000000"/>
              </w:rPr>
              <w:tab/>
            </w:r>
          </w:hyperlink>
          <w:r w:rsidR="006C0512">
            <w:rPr>
              <w:color w:val="000000"/>
            </w:rPr>
            <w:t>111</w:t>
          </w:r>
        </w:p>
        <w:p w14:paraId="00000081" w14:textId="77777777" w:rsidR="000138D1" w:rsidRDefault="00E217A3">
          <w:pPr>
            <w:pBdr>
              <w:top w:val="nil"/>
              <w:left w:val="nil"/>
              <w:bottom w:val="nil"/>
              <w:right w:val="nil"/>
              <w:between w:val="nil"/>
            </w:pBdr>
            <w:tabs>
              <w:tab w:val="right" w:pos="8830"/>
            </w:tabs>
            <w:rPr>
              <w:color w:val="000000"/>
              <w:sz w:val="22"/>
              <w:szCs w:val="22"/>
            </w:rPr>
          </w:pPr>
          <w:hyperlink w:anchor="_heading=h.bhdddg5zqj0">
            <w:r w:rsidR="006C0512">
              <w:rPr>
                <w:color w:val="000000"/>
              </w:rPr>
              <w:t>Tabla 42. Catálogo de Hallazgos del Dominio de Arquitectura de Sistemas de Información - MAE</w:t>
            </w:r>
            <w:r w:rsidR="006C0512">
              <w:rPr>
                <w:color w:val="000000"/>
              </w:rPr>
              <w:tab/>
            </w:r>
          </w:hyperlink>
          <w:r w:rsidR="006C0512">
            <w:rPr>
              <w:color w:val="000000"/>
            </w:rPr>
            <w:t>114</w:t>
          </w:r>
        </w:p>
        <w:p w14:paraId="00000082" w14:textId="77777777" w:rsidR="000138D1" w:rsidRDefault="00E217A3">
          <w:pPr>
            <w:pBdr>
              <w:top w:val="nil"/>
              <w:left w:val="nil"/>
              <w:bottom w:val="nil"/>
              <w:right w:val="nil"/>
              <w:between w:val="nil"/>
            </w:pBdr>
            <w:tabs>
              <w:tab w:val="right" w:pos="8830"/>
            </w:tabs>
            <w:rPr>
              <w:color w:val="000000"/>
              <w:sz w:val="22"/>
              <w:szCs w:val="22"/>
            </w:rPr>
          </w:pPr>
          <w:hyperlink w:anchor="_heading=h.w0pn2cim52y2">
            <w:r w:rsidR="006C0512">
              <w:rPr>
                <w:color w:val="000000"/>
              </w:rPr>
              <w:t>Tabla 43. Catálogo de Recomendaciones del Dominio de Arquitectura de Sistemas de Información</w:t>
            </w:r>
            <w:r w:rsidR="006C0512">
              <w:rPr>
                <w:color w:val="000000"/>
              </w:rPr>
              <w:tab/>
              <w:t>115</w:t>
            </w:r>
          </w:hyperlink>
        </w:p>
        <w:p w14:paraId="00000083" w14:textId="77777777" w:rsidR="000138D1" w:rsidRDefault="00E217A3">
          <w:pPr>
            <w:pBdr>
              <w:top w:val="nil"/>
              <w:left w:val="nil"/>
              <w:bottom w:val="nil"/>
              <w:right w:val="nil"/>
              <w:between w:val="nil"/>
            </w:pBdr>
            <w:tabs>
              <w:tab w:val="right" w:pos="8830"/>
            </w:tabs>
            <w:rPr>
              <w:color w:val="000000"/>
              <w:sz w:val="22"/>
              <w:szCs w:val="22"/>
            </w:rPr>
          </w:pPr>
          <w:hyperlink w:anchor="_heading=h.fwta4rcthra6">
            <w:r w:rsidR="006C0512">
              <w:rPr>
                <w:color w:val="000000"/>
              </w:rPr>
              <w:t>Tabla 44. Resultados Valoración Nivel de Madurez MAE para el dominio de Arquitectura de Infraestructura de TI.</w:t>
            </w:r>
            <w:r w:rsidR="006C0512">
              <w:rPr>
                <w:color w:val="000000"/>
              </w:rPr>
              <w:tab/>
              <w:t>115</w:t>
            </w:r>
          </w:hyperlink>
        </w:p>
        <w:p w14:paraId="00000084" w14:textId="77777777" w:rsidR="000138D1" w:rsidRDefault="00E217A3">
          <w:pPr>
            <w:pBdr>
              <w:top w:val="nil"/>
              <w:left w:val="nil"/>
              <w:bottom w:val="nil"/>
              <w:right w:val="nil"/>
              <w:between w:val="nil"/>
            </w:pBdr>
            <w:tabs>
              <w:tab w:val="right" w:pos="8830"/>
            </w:tabs>
            <w:rPr>
              <w:color w:val="000000"/>
              <w:sz w:val="22"/>
              <w:szCs w:val="22"/>
            </w:rPr>
          </w:pPr>
          <w:hyperlink w:anchor="_heading=h.qikd557avhwq">
            <w:r w:rsidR="006C0512">
              <w:rPr>
                <w:color w:val="000000"/>
              </w:rPr>
              <w:t xml:space="preserve">Tabla 45. Catálogo de Hallazgos del Dominio de Arquitectura de Infraestructura de TI  </w:t>
            </w:r>
            <w:r w:rsidR="006C0512">
              <w:rPr>
                <w:color w:val="000000"/>
              </w:rPr>
              <w:tab/>
              <w:t>118</w:t>
            </w:r>
          </w:hyperlink>
        </w:p>
        <w:p w14:paraId="00000085" w14:textId="77777777" w:rsidR="000138D1" w:rsidRDefault="00E217A3">
          <w:pPr>
            <w:pBdr>
              <w:top w:val="nil"/>
              <w:left w:val="nil"/>
              <w:bottom w:val="nil"/>
              <w:right w:val="nil"/>
              <w:between w:val="nil"/>
            </w:pBdr>
            <w:tabs>
              <w:tab w:val="right" w:pos="8830"/>
            </w:tabs>
            <w:rPr>
              <w:color w:val="000000"/>
              <w:sz w:val="22"/>
              <w:szCs w:val="22"/>
            </w:rPr>
          </w:pPr>
          <w:hyperlink w:anchor="_heading=h.ac2o0sdhu8rp">
            <w:r w:rsidR="006C0512">
              <w:rPr>
                <w:color w:val="000000"/>
              </w:rPr>
              <w:t>Tabla 46. Catálogo de Recomendaciones del Dominio de la Arquitectura de Infraestructura de TI</w:t>
            </w:r>
            <w:r w:rsidR="006C0512">
              <w:rPr>
                <w:color w:val="000000"/>
              </w:rPr>
              <w:tab/>
              <w:t>118</w:t>
            </w:r>
          </w:hyperlink>
        </w:p>
        <w:p w14:paraId="00000086" w14:textId="77777777" w:rsidR="000138D1" w:rsidRDefault="00E217A3">
          <w:pPr>
            <w:pBdr>
              <w:top w:val="nil"/>
              <w:left w:val="nil"/>
              <w:bottom w:val="nil"/>
              <w:right w:val="nil"/>
              <w:between w:val="nil"/>
            </w:pBdr>
            <w:tabs>
              <w:tab w:val="right" w:pos="8830"/>
            </w:tabs>
            <w:rPr>
              <w:color w:val="000000"/>
              <w:sz w:val="22"/>
              <w:szCs w:val="22"/>
            </w:rPr>
          </w:pPr>
          <w:hyperlink w:anchor="_heading=h.3i562q43vnhz">
            <w:r w:rsidR="006C0512">
              <w:rPr>
                <w:color w:val="000000"/>
              </w:rPr>
              <w:t>Tabla 47. Resultados Valoración Nivel de Madurez MAE para el dominio de Arquitectura de Seguridad.</w:t>
            </w:r>
            <w:r w:rsidR="006C0512">
              <w:rPr>
                <w:color w:val="000000"/>
              </w:rPr>
              <w:tab/>
              <w:t>119</w:t>
            </w:r>
          </w:hyperlink>
        </w:p>
        <w:p w14:paraId="00000087" w14:textId="77777777" w:rsidR="000138D1" w:rsidRDefault="00E217A3">
          <w:pPr>
            <w:pBdr>
              <w:top w:val="nil"/>
              <w:left w:val="nil"/>
              <w:bottom w:val="nil"/>
              <w:right w:val="nil"/>
              <w:between w:val="nil"/>
            </w:pBdr>
            <w:tabs>
              <w:tab w:val="right" w:pos="8830"/>
            </w:tabs>
            <w:rPr>
              <w:color w:val="000000"/>
              <w:sz w:val="22"/>
              <w:szCs w:val="22"/>
            </w:rPr>
          </w:pPr>
          <w:hyperlink w:anchor="_heading=h.248fze6cnzjw">
            <w:r w:rsidR="006C0512">
              <w:rPr>
                <w:color w:val="000000"/>
              </w:rPr>
              <w:t>Tabla 48. Catálogo de Hallazgos del Dominio de Arquitectura de Seguridad - MAE</w:t>
            </w:r>
            <w:r w:rsidR="006C0512">
              <w:rPr>
                <w:color w:val="000000"/>
              </w:rPr>
              <w:tab/>
              <w:t>120</w:t>
            </w:r>
          </w:hyperlink>
        </w:p>
        <w:p w14:paraId="00000088" w14:textId="77777777" w:rsidR="000138D1" w:rsidRDefault="00E217A3">
          <w:pPr>
            <w:pBdr>
              <w:top w:val="nil"/>
              <w:left w:val="nil"/>
              <w:bottom w:val="nil"/>
              <w:right w:val="nil"/>
              <w:between w:val="nil"/>
            </w:pBdr>
            <w:tabs>
              <w:tab w:val="right" w:pos="8830"/>
            </w:tabs>
            <w:rPr>
              <w:color w:val="000000"/>
              <w:sz w:val="22"/>
              <w:szCs w:val="22"/>
            </w:rPr>
          </w:pPr>
          <w:hyperlink w:anchor="_heading=h.mb58dtd11gcu">
            <w:r w:rsidR="006C0512">
              <w:rPr>
                <w:color w:val="000000"/>
              </w:rPr>
              <w:t>Tabla 49. Catálogo de Recomendaciones del Dominio de Arquitectura de Seguridad</w:t>
            </w:r>
            <w:r w:rsidR="006C0512">
              <w:rPr>
                <w:color w:val="000000"/>
              </w:rPr>
              <w:tab/>
              <w:t>121</w:t>
            </w:r>
          </w:hyperlink>
        </w:p>
        <w:p w14:paraId="00000089" w14:textId="77777777" w:rsidR="000138D1" w:rsidRDefault="00E217A3">
          <w:pPr>
            <w:pBdr>
              <w:top w:val="nil"/>
              <w:left w:val="nil"/>
              <w:bottom w:val="nil"/>
              <w:right w:val="nil"/>
              <w:between w:val="nil"/>
            </w:pBdr>
            <w:tabs>
              <w:tab w:val="right" w:pos="8830"/>
            </w:tabs>
            <w:rPr>
              <w:color w:val="000000"/>
              <w:sz w:val="22"/>
              <w:szCs w:val="22"/>
            </w:rPr>
          </w:pPr>
          <w:hyperlink w:anchor="_heading=h.po1yt25xps1s">
            <w:r w:rsidR="006C0512">
              <w:rPr>
                <w:color w:val="000000"/>
              </w:rPr>
              <w:t>Tabla 50. Resultados Valoración Nivel de Madurez MAE del Dominio de Uso y Apropiación</w:t>
            </w:r>
            <w:r w:rsidR="006C0512">
              <w:rPr>
                <w:color w:val="000000"/>
              </w:rPr>
              <w:tab/>
              <w:t>121</w:t>
            </w:r>
          </w:hyperlink>
        </w:p>
        <w:p w14:paraId="0000008A" w14:textId="77777777" w:rsidR="000138D1" w:rsidRDefault="00E217A3">
          <w:pPr>
            <w:pBdr>
              <w:top w:val="nil"/>
              <w:left w:val="nil"/>
              <w:bottom w:val="nil"/>
              <w:right w:val="nil"/>
              <w:between w:val="nil"/>
            </w:pBdr>
            <w:jc w:val="center"/>
            <w:rPr>
              <w:color w:val="000000"/>
              <w:sz w:val="22"/>
              <w:szCs w:val="22"/>
            </w:rPr>
          </w:pPr>
          <w:hyperlink w:anchor="_heading=h.74yiloip159p">
            <w:r w:rsidR="006C0512">
              <w:rPr>
                <w:color w:val="000000"/>
              </w:rPr>
              <w:t>Tabla 51. Catálogo de Hallazgos del Dominio de Arquitectura de Seguridad – MAE…………………………………..123</w:t>
            </w:r>
          </w:hyperlink>
        </w:p>
        <w:p w14:paraId="0000008B" w14:textId="77777777" w:rsidR="000138D1" w:rsidRDefault="00E217A3">
          <w:pPr>
            <w:pBdr>
              <w:top w:val="nil"/>
              <w:left w:val="nil"/>
              <w:bottom w:val="nil"/>
              <w:right w:val="nil"/>
              <w:between w:val="nil"/>
            </w:pBdr>
            <w:tabs>
              <w:tab w:val="right" w:pos="8830"/>
            </w:tabs>
            <w:rPr>
              <w:color w:val="000000"/>
              <w:sz w:val="22"/>
              <w:szCs w:val="22"/>
            </w:rPr>
          </w:pPr>
          <w:hyperlink w:anchor="_heading=h.hl01orrrg4yu">
            <w:r w:rsidR="006C0512">
              <w:rPr>
                <w:color w:val="000000"/>
              </w:rPr>
              <w:t>Tabla 52. Catálogo de Recomendaciones del Dominio de Uso y Apropiación de la Arquitectura</w:t>
            </w:r>
            <w:r w:rsidR="006C0512">
              <w:rPr>
                <w:color w:val="000000"/>
              </w:rPr>
              <w:tab/>
              <w:t>124</w:t>
            </w:r>
          </w:hyperlink>
        </w:p>
        <w:p w14:paraId="0000008C" w14:textId="77777777" w:rsidR="000138D1" w:rsidRDefault="00E217A3">
          <w:pPr>
            <w:pBdr>
              <w:top w:val="nil"/>
              <w:left w:val="nil"/>
              <w:bottom w:val="nil"/>
              <w:right w:val="nil"/>
              <w:between w:val="nil"/>
            </w:pBdr>
            <w:tabs>
              <w:tab w:val="right" w:pos="8830"/>
            </w:tabs>
            <w:rPr>
              <w:color w:val="000000"/>
              <w:sz w:val="22"/>
              <w:szCs w:val="22"/>
            </w:rPr>
          </w:pPr>
          <w:hyperlink w:anchor="_heading=h.15mlmft9311w">
            <w:r w:rsidR="006C0512">
              <w:rPr>
                <w:color w:val="000000"/>
              </w:rPr>
              <w:t>Tabla 53. Tipos de necesidades consideradas para la consolidación de requerimientos de TI</w:t>
            </w:r>
            <w:r w:rsidR="006C0512">
              <w:rPr>
                <w:color w:val="000000"/>
              </w:rPr>
              <w:tab/>
              <w:t>131</w:t>
            </w:r>
          </w:hyperlink>
        </w:p>
        <w:p w14:paraId="0000008D" w14:textId="77777777" w:rsidR="000138D1" w:rsidRDefault="00E217A3">
          <w:pPr>
            <w:pBdr>
              <w:top w:val="nil"/>
              <w:left w:val="nil"/>
              <w:bottom w:val="nil"/>
              <w:right w:val="nil"/>
              <w:between w:val="nil"/>
            </w:pBdr>
            <w:tabs>
              <w:tab w:val="right" w:pos="8830"/>
            </w:tabs>
            <w:rPr>
              <w:color w:val="000000"/>
              <w:sz w:val="22"/>
              <w:szCs w:val="22"/>
            </w:rPr>
          </w:pPr>
          <w:hyperlink w:anchor="_heading=h.eyc611tkbn8x">
            <w:r w:rsidR="006C0512">
              <w:rPr>
                <w:color w:val="000000"/>
              </w:rPr>
              <w:t xml:space="preserve">Tabla 54. </w:t>
            </w:r>
            <w:r w:rsidR="006C0512">
              <w:rPr>
                <w:color w:val="000000"/>
              </w:rPr>
              <w:tab/>
              <w:t>171</w:t>
            </w:r>
          </w:hyperlink>
        </w:p>
        <w:p w14:paraId="0000008E" w14:textId="77777777" w:rsidR="000138D1" w:rsidRDefault="00E217A3">
          <w:pPr>
            <w:pBdr>
              <w:top w:val="nil"/>
              <w:left w:val="nil"/>
              <w:bottom w:val="nil"/>
              <w:right w:val="nil"/>
              <w:between w:val="nil"/>
            </w:pBdr>
            <w:tabs>
              <w:tab w:val="right" w:pos="8830"/>
            </w:tabs>
            <w:rPr>
              <w:color w:val="000000"/>
              <w:sz w:val="22"/>
              <w:szCs w:val="22"/>
            </w:rPr>
          </w:pPr>
          <w:hyperlink w:anchor="_heading=h.6bdlohoazf1v">
            <w:r w:rsidR="006C0512">
              <w:rPr>
                <w:color w:val="000000"/>
              </w:rPr>
              <w:t xml:space="preserve">Tabla 55. </w:t>
            </w:r>
            <w:r w:rsidR="006C0512">
              <w:rPr>
                <w:color w:val="000000"/>
              </w:rPr>
              <w:tab/>
              <w:t>175</w:t>
            </w:r>
          </w:hyperlink>
        </w:p>
        <w:p w14:paraId="0000008F" w14:textId="77777777" w:rsidR="000138D1" w:rsidRDefault="00E217A3">
          <w:pPr>
            <w:pBdr>
              <w:top w:val="nil"/>
              <w:left w:val="nil"/>
              <w:bottom w:val="nil"/>
              <w:right w:val="nil"/>
              <w:between w:val="nil"/>
            </w:pBdr>
            <w:tabs>
              <w:tab w:val="right" w:pos="8830"/>
            </w:tabs>
            <w:rPr>
              <w:color w:val="000000"/>
              <w:sz w:val="22"/>
              <w:szCs w:val="22"/>
            </w:rPr>
          </w:pPr>
          <w:hyperlink w:anchor="_heading=h.21wf8rc2dmhf">
            <w:r w:rsidR="006C0512">
              <w:rPr>
                <w:color w:val="000000"/>
              </w:rPr>
              <w:t>Tabla 56.</w:t>
            </w:r>
            <w:r w:rsidR="006C0512">
              <w:rPr>
                <w:color w:val="000000"/>
              </w:rPr>
              <w:tab/>
              <w:t>176</w:t>
            </w:r>
          </w:hyperlink>
        </w:p>
        <w:p w14:paraId="00000090" w14:textId="77777777" w:rsidR="000138D1" w:rsidRDefault="00E217A3">
          <w:pPr>
            <w:pBdr>
              <w:top w:val="nil"/>
              <w:left w:val="nil"/>
              <w:bottom w:val="nil"/>
              <w:right w:val="nil"/>
              <w:between w:val="nil"/>
            </w:pBdr>
            <w:tabs>
              <w:tab w:val="right" w:pos="8830"/>
            </w:tabs>
            <w:rPr>
              <w:color w:val="000000"/>
              <w:sz w:val="22"/>
              <w:szCs w:val="22"/>
            </w:rPr>
          </w:pPr>
          <w:hyperlink w:anchor="_heading=h.xkgyefkpiolp">
            <w:r w:rsidR="006C0512">
              <w:rPr>
                <w:color w:val="000000"/>
              </w:rPr>
              <w:t xml:space="preserve">Tabla 57. </w:t>
            </w:r>
            <w:r w:rsidR="006C0512">
              <w:rPr>
                <w:color w:val="000000"/>
              </w:rPr>
              <w:tab/>
              <w:t>Catálogo de Hallazgos del Dominio de Arquitectura de Seguridad - MAE 177</w:t>
            </w:r>
          </w:hyperlink>
        </w:p>
        <w:p w14:paraId="00000091" w14:textId="77777777" w:rsidR="000138D1" w:rsidRDefault="00E217A3">
          <w:pPr>
            <w:pBdr>
              <w:top w:val="nil"/>
              <w:left w:val="nil"/>
              <w:bottom w:val="nil"/>
              <w:right w:val="nil"/>
              <w:between w:val="nil"/>
            </w:pBdr>
            <w:tabs>
              <w:tab w:val="right" w:pos="8830"/>
            </w:tabs>
            <w:rPr>
              <w:color w:val="000000"/>
              <w:sz w:val="22"/>
              <w:szCs w:val="22"/>
            </w:rPr>
          </w:pPr>
          <w:hyperlink w:anchor="_heading=h.dfmthprr2qb5">
            <w:r w:rsidR="006C0512">
              <w:rPr>
                <w:color w:val="000000"/>
              </w:rPr>
              <w:t>Tabla 58. Catálogo de Hallazgos identificados para el Dominio de Uso y Apropiación</w:t>
            </w:r>
            <w:r w:rsidR="006C0512">
              <w:rPr>
                <w:color w:val="000000"/>
              </w:rPr>
              <w:tab/>
              <w:t>179</w:t>
            </w:r>
          </w:hyperlink>
        </w:p>
        <w:p w14:paraId="00000092" w14:textId="77777777" w:rsidR="000138D1" w:rsidRDefault="00E217A3">
          <w:pPr>
            <w:pBdr>
              <w:top w:val="nil"/>
              <w:left w:val="nil"/>
              <w:bottom w:val="nil"/>
              <w:right w:val="nil"/>
              <w:between w:val="nil"/>
            </w:pBdr>
            <w:tabs>
              <w:tab w:val="right" w:pos="8830"/>
            </w:tabs>
            <w:rPr>
              <w:color w:val="000000"/>
              <w:sz w:val="22"/>
              <w:szCs w:val="22"/>
            </w:rPr>
          </w:pPr>
          <w:hyperlink w:anchor="_heading=h.9k6vhv2lhvak">
            <w:r w:rsidR="006C0512">
              <w:rPr>
                <w:color w:val="000000"/>
              </w:rPr>
              <w:t>Tabla 59. catálogos de Recomendación del Dominio de Uso y Apropiación</w:t>
            </w:r>
            <w:r w:rsidR="006C0512">
              <w:rPr>
                <w:color w:val="000000"/>
              </w:rPr>
              <w:tab/>
              <w:t>180</w:t>
            </w:r>
          </w:hyperlink>
        </w:p>
        <w:p w14:paraId="00000093" w14:textId="77777777" w:rsidR="000138D1" w:rsidRDefault="00E217A3">
          <w:pPr>
            <w:pBdr>
              <w:top w:val="nil"/>
              <w:left w:val="nil"/>
              <w:bottom w:val="nil"/>
              <w:right w:val="nil"/>
              <w:between w:val="nil"/>
            </w:pBdr>
            <w:tabs>
              <w:tab w:val="right" w:pos="8830"/>
            </w:tabs>
            <w:rPr>
              <w:color w:val="000000"/>
              <w:sz w:val="22"/>
              <w:szCs w:val="22"/>
            </w:rPr>
          </w:pPr>
          <w:hyperlink w:anchor="_heading=h.cgh706uedh4s">
            <w:r w:rsidR="006C0512">
              <w:rPr>
                <w:color w:val="000000"/>
              </w:rPr>
              <w:t>Tabla 60. Nivel Madurez del dominio de Seguridad</w:t>
            </w:r>
            <w:r w:rsidR="006C0512">
              <w:rPr>
                <w:color w:val="000000"/>
              </w:rPr>
              <w:tab/>
              <w:t>181</w:t>
            </w:r>
          </w:hyperlink>
        </w:p>
        <w:p w14:paraId="00000094" w14:textId="77777777" w:rsidR="000138D1" w:rsidRDefault="00E217A3">
          <w:pPr>
            <w:pBdr>
              <w:top w:val="nil"/>
              <w:left w:val="nil"/>
              <w:bottom w:val="nil"/>
              <w:right w:val="nil"/>
              <w:between w:val="nil"/>
            </w:pBdr>
            <w:tabs>
              <w:tab w:val="right" w:pos="8830"/>
            </w:tabs>
            <w:rPr>
              <w:color w:val="000000"/>
              <w:sz w:val="22"/>
              <w:szCs w:val="22"/>
            </w:rPr>
          </w:pPr>
          <w:hyperlink w:anchor="_heading=h.jp45sxr8jro1">
            <w:r w:rsidR="006C0512">
              <w:rPr>
                <w:color w:val="000000"/>
              </w:rPr>
              <w:t>Tabla 61. Controles administrativos</w:t>
            </w:r>
            <w:r w:rsidR="006C0512">
              <w:rPr>
                <w:color w:val="000000"/>
              </w:rPr>
              <w:tab/>
              <w:t>184</w:t>
            </w:r>
          </w:hyperlink>
        </w:p>
        <w:p w14:paraId="00000095" w14:textId="77777777" w:rsidR="000138D1" w:rsidRDefault="00E217A3">
          <w:pPr>
            <w:pBdr>
              <w:top w:val="nil"/>
              <w:left w:val="nil"/>
              <w:bottom w:val="nil"/>
              <w:right w:val="nil"/>
              <w:between w:val="nil"/>
            </w:pBdr>
            <w:tabs>
              <w:tab w:val="right" w:pos="8830"/>
            </w:tabs>
            <w:rPr>
              <w:color w:val="000000"/>
              <w:sz w:val="22"/>
              <w:szCs w:val="22"/>
            </w:rPr>
          </w:pPr>
          <w:hyperlink w:anchor="_heading=h.ihnmvqy5klok">
            <w:r w:rsidR="006C0512">
              <w:rPr>
                <w:color w:val="000000"/>
              </w:rPr>
              <w:t>Tabla 62. Análisis evaluación del MSPI</w:t>
            </w:r>
            <w:r w:rsidR="006C0512">
              <w:rPr>
                <w:color w:val="000000"/>
              </w:rPr>
              <w:tab/>
              <w:t>185</w:t>
            </w:r>
          </w:hyperlink>
        </w:p>
        <w:p w14:paraId="00000096" w14:textId="77777777" w:rsidR="000138D1" w:rsidRDefault="00E217A3">
          <w:pPr>
            <w:pBdr>
              <w:top w:val="nil"/>
              <w:left w:val="nil"/>
              <w:bottom w:val="nil"/>
              <w:right w:val="nil"/>
              <w:between w:val="nil"/>
            </w:pBdr>
            <w:tabs>
              <w:tab w:val="right" w:pos="8830"/>
            </w:tabs>
            <w:rPr>
              <w:color w:val="000000"/>
              <w:sz w:val="22"/>
              <w:szCs w:val="22"/>
            </w:rPr>
          </w:pPr>
          <w:hyperlink w:anchor="_heading=h.fngl8dksr61">
            <w:r w:rsidR="006C0512">
              <w:rPr>
                <w:color w:val="000000"/>
              </w:rPr>
              <w:t>Tabla 63. Catálogo de hallazgos Modelo de Seguridad</w:t>
            </w:r>
            <w:r w:rsidR="006C0512">
              <w:rPr>
                <w:color w:val="000000"/>
              </w:rPr>
              <w:tab/>
              <w:t>186</w:t>
            </w:r>
          </w:hyperlink>
        </w:p>
        <w:p w14:paraId="00000097" w14:textId="77777777" w:rsidR="000138D1" w:rsidRDefault="00E217A3">
          <w:pPr>
            <w:pBdr>
              <w:top w:val="nil"/>
              <w:left w:val="nil"/>
              <w:bottom w:val="nil"/>
              <w:right w:val="nil"/>
              <w:between w:val="nil"/>
            </w:pBdr>
            <w:tabs>
              <w:tab w:val="right" w:pos="8830"/>
            </w:tabs>
            <w:rPr>
              <w:color w:val="000000"/>
              <w:sz w:val="22"/>
              <w:szCs w:val="22"/>
            </w:rPr>
          </w:pPr>
          <w:hyperlink w:anchor="_heading=h.bb2q8cltc1m4">
            <w:r w:rsidR="006C0512">
              <w:rPr>
                <w:color w:val="000000"/>
              </w:rPr>
              <w:t>Tabla 64. Recomendaciones Dominio de Seguridad y Continuidad</w:t>
            </w:r>
            <w:r w:rsidR="006C0512">
              <w:rPr>
                <w:color w:val="000000"/>
              </w:rPr>
              <w:tab/>
              <w:t>187</w:t>
            </w:r>
          </w:hyperlink>
        </w:p>
        <w:p w14:paraId="00000098" w14:textId="77777777" w:rsidR="000138D1" w:rsidRDefault="00E217A3">
          <w:pPr>
            <w:pBdr>
              <w:top w:val="nil"/>
              <w:left w:val="nil"/>
              <w:bottom w:val="nil"/>
              <w:right w:val="nil"/>
              <w:between w:val="nil"/>
            </w:pBdr>
            <w:tabs>
              <w:tab w:val="right" w:pos="8830"/>
            </w:tabs>
            <w:rPr>
              <w:color w:val="000000"/>
              <w:sz w:val="22"/>
              <w:szCs w:val="22"/>
            </w:rPr>
          </w:pPr>
          <w:hyperlink w:anchor="_heading=h.1pfkxqrksxl4">
            <w:r w:rsidR="006C0512">
              <w:rPr>
                <w:color w:val="000000"/>
              </w:rPr>
              <w:t>Tabla 65</w:t>
            </w:r>
          </w:hyperlink>
          <w:hyperlink w:anchor="_heading=h.1pfkxqrksxl4">
            <w:r w:rsidR="006C0512">
              <w:rPr>
                <w:b/>
                <w:color w:val="000000"/>
              </w:rPr>
              <w:t>.</w:t>
            </w:r>
          </w:hyperlink>
          <w:hyperlink w:anchor="_heading=h.1pfkxqrksxl4">
            <w:r w:rsidR="006C0512">
              <w:rPr>
                <w:color w:val="000000"/>
              </w:rPr>
              <w:t xml:space="preserve"> Resultados Valoración Nivel de Madurez MAE para el dominio de Planeación de la Arquitectura</w:t>
            </w:r>
            <w:r w:rsidR="006C0512">
              <w:rPr>
                <w:color w:val="000000"/>
              </w:rPr>
              <w:tab/>
              <w:t>188</w:t>
            </w:r>
          </w:hyperlink>
        </w:p>
        <w:p w14:paraId="00000099" w14:textId="77777777" w:rsidR="000138D1" w:rsidRDefault="00E217A3">
          <w:pPr>
            <w:pBdr>
              <w:top w:val="nil"/>
              <w:left w:val="nil"/>
              <w:bottom w:val="nil"/>
              <w:right w:val="nil"/>
              <w:between w:val="nil"/>
            </w:pBdr>
            <w:tabs>
              <w:tab w:val="right" w:pos="8830"/>
            </w:tabs>
            <w:rPr>
              <w:color w:val="000000"/>
              <w:sz w:val="22"/>
              <w:szCs w:val="22"/>
            </w:rPr>
          </w:pPr>
          <w:hyperlink w:anchor="_heading=h.qmsbdbu9oi27">
            <w:r w:rsidR="006C0512">
              <w:rPr>
                <w:color w:val="000000"/>
              </w:rPr>
              <w:t>Tabla 66. Catálogo de Hallazgos del Dominio de Planeación de la Arquitectura - MAE</w:t>
            </w:r>
            <w:r w:rsidR="006C0512">
              <w:rPr>
                <w:color w:val="000000"/>
              </w:rPr>
              <w:tab/>
              <w:t>190</w:t>
            </w:r>
          </w:hyperlink>
        </w:p>
        <w:p w14:paraId="0000009A" w14:textId="77777777" w:rsidR="000138D1" w:rsidRDefault="00E217A3">
          <w:pPr>
            <w:pBdr>
              <w:top w:val="nil"/>
              <w:left w:val="nil"/>
              <w:bottom w:val="nil"/>
              <w:right w:val="nil"/>
              <w:between w:val="nil"/>
            </w:pBdr>
            <w:tabs>
              <w:tab w:val="right" w:pos="8830"/>
            </w:tabs>
            <w:rPr>
              <w:color w:val="000000"/>
              <w:sz w:val="22"/>
              <w:szCs w:val="22"/>
            </w:rPr>
          </w:pPr>
          <w:hyperlink w:anchor="_heading=h.tr84k1lmkdev">
            <w:r w:rsidR="006C0512">
              <w:rPr>
                <w:color w:val="000000"/>
              </w:rPr>
              <w:t>Tabla 67. Catálogo de Recomendaciones del Dominio de Planeación de la Arquitectura</w:t>
            </w:r>
            <w:r w:rsidR="006C0512">
              <w:rPr>
                <w:color w:val="000000"/>
              </w:rPr>
              <w:tab/>
              <w:t>191</w:t>
            </w:r>
          </w:hyperlink>
        </w:p>
        <w:p w14:paraId="0000009B" w14:textId="77777777" w:rsidR="000138D1" w:rsidRDefault="00E217A3">
          <w:pPr>
            <w:pBdr>
              <w:top w:val="nil"/>
              <w:left w:val="nil"/>
              <w:bottom w:val="nil"/>
              <w:right w:val="nil"/>
              <w:between w:val="nil"/>
            </w:pBdr>
            <w:tabs>
              <w:tab w:val="right" w:pos="8830"/>
            </w:tabs>
            <w:rPr>
              <w:color w:val="000000"/>
              <w:sz w:val="22"/>
              <w:szCs w:val="22"/>
            </w:rPr>
          </w:pPr>
          <w:hyperlink w:anchor="_heading=h.kspq9csy4sr5">
            <w:r w:rsidR="006C0512">
              <w:rPr>
                <w:color w:val="000000"/>
              </w:rPr>
              <w:t>Tabla 68</w:t>
            </w:r>
          </w:hyperlink>
          <w:hyperlink w:anchor="_heading=h.kspq9csy4sr5">
            <w:r w:rsidR="006C0512">
              <w:rPr>
                <w:b/>
                <w:color w:val="000000"/>
              </w:rPr>
              <w:t>.</w:t>
            </w:r>
          </w:hyperlink>
          <w:hyperlink w:anchor="_heading=h.kspq9csy4sr5">
            <w:r w:rsidR="006C0512">
              <w:rPr>
                <w:color w:val="000000"/>
              </w:rPr>
              <w:t xml:space="preserve"> Resultados Valoración Nivel de Madurez MAE para el dominio de la Arquitectura Misional</w:t>
            </w:r>
            <w:r w:rsidR="006C0512">
              <w:rPr>
                <w:color w:val="000000"/>
              </w:rPr>
              <w:tab/>
              <w:t>192</w:t>
            </w:r>
          </w:hyperlink>
        </w:p>
        <w:p w14:paraId="0000009C" w14:textId="77777777" w:rsidR="000138D1" w:rsidRDefault="00E217A3">
          <w:pPr>
            <w:pBdr>
              <w:top w:val="nil"/>
              <w:left w:val="nil"/>
              <w:bottom w:val="nil"/>
              <w:right w:val="nil"/>
              <w:between w:val="nil"/>
            </w:pBdr>
            <w:tabs>
              <w:tab w:val="right" w:pos="8830"/>
            </w:tabs>
            <w:rPr>
              <w:color w:val="000000"/>
              <w:sz w:val="22"/>
              <w:szCs w:val="22"/>
            </w:rPr>
          </w:pPr>
          <w:hyperlink w:anchor="_heading=h.t7akc8qdvz2z">
            <w:r w:rsidR="006C0512">
              <w:rPr>
                <w:color w:val="000000"/>
              </w:rPr>
              <w:t>Tabla 69. Catálogo de Hallazgos del Dominio de Arquitectura Misional - MAE</w:t>
            </w:r>
            <w:r w:rsidR="006C0512">
              <w:rPr>
                <w:color w:val="000000"/>
              </w:rPr>
              <w:tab/>
              <w:t>194</w:t>
            </w:r>
          </w:hyperlink>
        </w:p>
        <w:p w14:paraId="0000009D" w14:textId="77777777" w:rsidR="000138D1" w:rsidRDefault="00E217A3">
          <w:pPr>
            <w:pBdr>
              <w:top w:val="nil"/>
              <w:left w:val="nil"/>
              <w:bottom w:val="nil"/>
              <w:right w:val="nil"/>
              <w:between w:val="nil"/>
            </w:pBdr>
            <w:tabs>
              <w:tab w:val="right" w:pos="8830"/>
            </w:tabs>
            <w:rPr>
              <w:color w:val="000000"/>
              <w:sz w:val="22"/>
              <w:szCs w:val="22"/>
            </w:rPr>
          </w:pPr>
          <w:hyperlink w:anchor="_heading=h.5nkk33wega0o">
            <w:r w:rsidR="006C0512">
              <w:rPr>
                <w:color w:val="000000"/>
              </w:rPr>
              <w:t>Tabla 70. Catálogo de Recomendaciones del Dominio de la Arquitectura Misional</w:t>
            </w:r>
            <w:r w:rsidR="006C0512">
              <w:rPr>
                <w:color w:val="000000"/>
              </w:rPr>
              <w:tab/>
              <w:t>195</w:t>
            </w:r>
          </w:hyperlink>
        </w:p>
        <w:p w14:paraId="0000009E" w14:textId="77777777" w:rsidR="000138D1" w:rsidRDefault="00E217A3">
          <w:pPr>
            <w:pBdr>
              <w:top w:val="nil"/>
              <w:left w:val="nil"/>
              <w:bottom w:val="nil"/>
              <w:right w:val="nil"/>
              <w:between w:val="nil"/>
            </w:pBdr>
            <w:tabs>
              <w:tab w:val="right" w:pos="8830"/>
            </w:tabs>
            <w:rPr>
              <w:color w:val="000000"/>
              <w:sz w:val="22"/>
              <w:szCs w:val="22"/>
            </w:rPr>
          </w:pPr>
          <w:hyperlink w:anchor="_heading=h.hflhhq6vboej">
            <w:r w:rsidR="006C0512">
              <w:rPr>
                <w:color w:val="000000"/>
              </w:rPr>
              <w:t>Tabla 71</w:t>
            </w:r>
          </w:hyperlink>
          <w:hyperlink w:anchor="_heading=h.hflhhq6vboej">
            <w:r w:rsidR="006C0512">
              <w:rPr>
                <w:b/>
                <w:color w:val="000000"/>
              </w:rPr>
              <w:t>.</w:t>
            </w:r>
          </w:hyperlink>
          <w:hyperlink w:anchor="_heading=h.hflhhq6vboej">
            <w:r w:rsidR="006C0512">
              <w:rPr>
                <w:color w:val="000000"/>
              </w:rPr>
              <w:t xml:space="preserve"> Resultados Valoración Nivel de Madurez MAE para el dominio Arquitectura de Información</w:t>
            </w:r>
            <w:r w:rsidR="006C0512">
              <w:rPr>
                <w:color w:val="000000"/>
              </w:rPr>
              <w:tab/>
              <w:t>196</w:t>
            </w:r>
          </w:hyperlink>
        </w:p>
        <w:p w14:paraId="0000009F" w14:textId="77777777" w:rsidR="000138D1" w:rsidRDefault="00E217A3">
          <w:pPr>
            <w:pBdr>
              <w:top w:val="nil"/>
              <w:left w:val="nil"/>
              <w:bottom w:val="nil"/>
              <w:right w:val="nil"/>
              <w:between w:val="nil"/>
            </w:pBdr>
            <w:tabs>
              <w:tab w:val="right" w:pos="8830"/>
            </w:tabs>
            <w:rPr>
              <w:color w:val="000000"/>
              <w:sz w:val="22"/>
              <w:szCs w:val="22"/>
            </w:rPr>
          </w:pPr>
          <w:hyperlink w:anchor="_heading=h.elc0idr6tkda">
            <w:r w:rsidR="006C0512">
              <w:rPr>
                <w:color w:val="000000"/>
              </w:rPr>
              <w:t>Tabla 72. Catálogo de Hallazgos del Dominio de Información - MAE</w:t>
            </w:r>
            <w:r w:rsidR="006C0512">
              <w:rPr>
                <w:color w:val="000000"/>
              </w:rPr>
              <w:tab/>
              <w:t>199</w:t>
            </w:r>
          </w:hyperlink>
        </w:p>
        <w:p w14:paraId="000000A0" w14:textId="77777777" w:rsidR="000138D1" w:rsidRDefault="00E217A3">
          <w:pPr>
            <w:pBdr>
              <w:top w:val="nil"/>
              <w:left w:val="nil"/>
              <w:bottom w:val="nil"/>
              <w:right w:val="nil"/>
              <w:between w:val="nil"/>
            </w:pBdr>
            <w:tabs>
              <w:tab w:val="right" w:pos="8830"/>
            </w:tabs>
            <w:rPr>
              <w:color w:val="000000"/>
              <w:sz w:val="22"/>
              <w:szCs w:val="22"/>
            </w:rPr>
          </w:pPr>
          <w:hyperlink w:anchor="_heading=h.hddx38y7sf0w">
            <w:r w:rsidR="006C0512">
              <w:rPr>
                <w:color w:val="000000"/>
              </w:rPr>
              <w:t>Tabla 73. Catálogo de Recomendaciones del Dominio de Información del MAE</w:t>
            </w:r>
            <w:r w:rsidR="006C0512">
              <w:rPr>
                <w:color w:val="000000"/>
              </w:rPr>
              <w:tab/>
              <w:t>199</w:t>
            </w:r>
          </w:hyperlink>
        </w:p>
        <w:p w14:paraId="000000A1" w14:textId="77777777" w:rsidR="000138D1" w:rsidRDefault="00E217A3">
          <w:pPr>
            <w:pBdr>
              <w:top w:val="nil"/>
              <w:left w:val="nil"/>
              <w:bottom w:val="nil"/>
              <w:right w:val="nil"/>
              <w:between w:val="nil"/>
            </w:pBdr>
            <w:tabs>
              <w:tab w:val="right" w:pos="8830"/>
            </w:tabs>
            <w:rPr>
              <w:color w:val="000000"/>
              <w:sz w:val="22"/>
              <w:szCs w:val="22"/>
            </w:rPr>
          </w:pPr>
          <w:hyperlink w:anchor="_heading=h.uprhkgk3l4bx">
            <w:r w:rsidR="006C0512">
              <w:rPr>
                <w:color w:val="000000"/>
              </w:rPr>
              <w:t>Tabla 74</w:t>
            </w:r>
          </w:hyperlink>
          <w:hyperlink w:anchor="_heading=h.uprhkgk3l4bx">
            <w:r w:rsidR="006C0512">
              <w:rPr>
                <w:b/>
                <w:color w:val="000000"/>
              </w:rPr>
              <w:t>.</w:t>
            </w:r>
          </w:hyperlink>
          <w:hyperlink w:anchor="_heading=h.uprhkgk3l4bx">
            <w:r w:rsidR="006C0512">
              <w:rPr>
                <w:color w:val="000000"/>
              </w:rPr>
              <w:t xml:space="preserve"> Resultados Valoración Nivel de Madurez MAE para el dominio de Arquitectura de Sistemas de Información</w:t>
            </w:r>
            <w:r w:rsidR="006C0512">
              <w:rPr>
                <w:color w:val="000000"/>
              </w:rPr>
              <w:tab/>
              <w:t>200</w:t>
            </w:r>
          </w:hyperlink>
        </w:p>
        <w:p w14:paraId="000000A2" w14:textId="77777777" w:rsidR="000138D1" w:rsidRDefault="00E217A3">
          <w:pPr>
            <w:pBdr>
              <w:top w:val="nil"/>
              <w:left w:val="nil"/>
              <w:bottom w:val="nil"/>
              <w:right w:val="nil"/>
              <w:between w:val="nil"/>
            </w:pBdr>
            <w:tabs>
              <w:tab w:val="right" w:pos="8830"/>
            </w:tabs>
            <w:rPr>
              <w:color w:val="000000"/>
              <w:sz w:val="22"/>
              <w:szCs w:val="22"/>
            </w:rPr>
          </w:pPr>
          <w:hyperlink w:anchor="_heading=h.rmvugd7scedv">
            <w:r w:rsidR="006C0512">
              <w:rPr>
                <w:color w:val="000000"/>
              </w:rPr>
              <w:t>Tabla 75. Catálogo de Hallazgos del Dominio de Arquitectura de Sistemas de Información - MAE</w:t>
            </w:r>
            <w:r w:rsidR="006C0512">
              <w:rPr>
                <w:color w:val="000000"/>
              </w:rPr>
              <w:tab/>
              <w:t>203</w:t>
            </w:r>
          </w:hyperlink>
        </w:p>
        <w:p w14:paraId="000000A3" w14:textId="77777777" w:rsidR="000138D1" w:rsidRDefault="00E217A3">
          <w:pPr>
            <w:pBdr>
              <w:top w:val="nil"/>
              <w:left w:val="nil"/>
              <w:bottom w:val="nil"/>
              <w:right w:val="nil"/>
              <w:between w:val="nil"/>
            </w:pBdr>
            <w:tabs>
              <w:tab w:val="right" w:pos="8830"/>
            </w:tabs>
            <w:rPr>
              <w:color w:val="000000"/>
              <w:sz w:val="22"/>
              <w:szCs w:val="22"/>
            </w:rPr>
          </w:pPr>
          <w:hyperlink w:anchor="_heading=h.t3tektc0dw5b">
            <w:r w:rsidR="006C0512">
              <w:rPr>
                <w:color w:val="000000"/>
              </w:rPr>
              <w:t>Tabla 76. Catálogo de Recomendaciones del Dominio de Arquitectura de Sistemas de Información</w:t>
            </w:r>
            <w:r w:rsidR="006C0512">
              <w:rPr>
                <w:color w:val="000000"/>
              </w:rPr>
              <w:tab/>
              <w:t>204</w:t>
            </w:r>
          </w:hyperlink>
        </w:p>
        <w:p w14:paraId="000000A4" w14:textId="77777777" w:rsidR="000138D1" w:rsidRDefault="00E217A3">
          <w:pPr>
            <w:pBdr>
              <w:top w:val="nil"/>
              <w:left w:val="nil"/>
              <w:bottom w:val="nil"/>
              <w:right w:val="nil"/>
              <w:between w:val="nil"/>
            </w:pBdr>
            <w:tabs>
              <w:tab w:val="right" w:pos="8830"/>
            </w:tabs>
            <w:rPr>
              <w:color w:val="000000"/>
              <w:sz w:val="22"/>
              <w:szCs w:val="22"/>
            </w:rPr>
          </w:pPr>
          <w:hyperlink w:anchor="_heading=h.athzzcr95g3c">
            <w:r w:rsidR="006C0512">
              <w:rPr>
                <w:color w:val="000000"/>
              </w:rPr>
              <w:t>Tabla 77</w:t>
            </w:r>
          </w:hyperlink>
          <w:hyperlink w:anchor="_heading=h.athzzcr95g3c">
            <w:r w:rsidR="006C0512">
              <w:rPr>
                <w:b/>
                <w:color w:val="000000"/>
              </w:rPr>
              <w:t>.</w:t>
            </w:r>
          </w:hyperlink>
          <w:hyperlink w:anchor="_heading=h.athzzcr95g3c">
            <w:r w:rsidR="006C0512">
              <w:rPr>
                <w:color w:val="000000"/>
              </w:rPr>
              <w:t xml:space="preserve"> Resultados Valoración Nivel de Madurez MAE para el dominio de Arquitectura de Infraestructura de TI.</w:t>
            </w:r>
            <w:r w:rsidR="006C0512">
              <w:rPr>
                <w:color w:val="000000"/>
              </w:rPr>
              <w:tab/>
              <w:t>204</w:t>
            </w:r>
          </w:hyperlink>
        </w:p>
        <w:p w14:paraId="000000A5" w14:textId="77777777" w:rsidR="000138D1" w:rsidRDefault="00E217A3">
          <w:pPr>
            <w:pBdr>
              <w:top w:val="nil"/>
              <w:left w:val="nil"/>
              <w:bottom w:val="nil"/>
              <w:right w:val="nil"/>
              <w:between w:val="nil"/>
            </w:pBdr>
            <w:tabs>
              <w:tab w:val="right" w:pos="8830"/>
            </w:tabs>
            <w:rPr>
              <w:color w:val="000000"/>
              <w:sz w:val="22"/>
              <w:szCs w:val="22"/>
            </w:rPr>
          </w:pPr>
          <w:hyperlink w:anchor="_heading=h.55g44dgmhq5z">
            <w:r w:rsidR="006C0512">
              <w:rPr>
                <w:color w:val="000000"/>
              </w:rPr>
              <w:t>Tabla 78. Catálogo de Hallazgos del Dominio de Arquitectura de Infraestructura de TI</w:t>
            </w:r>
            <w:r w:rsidR="006C0512">
              <w:rPr>
                <w:color w:val="000000"/>
              </w:rPr>
              <w:tab/>
              <w:t>207</w:t>
            </w:r>
          </w:hyperlink>
        </w:p>
        <w:p w14:paraId="000000A6" w14:textId="77777777" w:rsidR="000138D1" w:rsidRDefault="00E217A3">
          <w:pPr>
            <w:pBdr>
              <w:top w:val="nil"/>
              <w:left w:val="nil"/>
              <w:bottom w:val="nil"/>
              <w:right w:val="nil"/>
              <w:between w:val="nil"/>
            </w:pBdr>
            <w:tabs>
              <w:tab w:val="right" w:pos="8830"/>
            </w:tabs>
            <w:rPr>
              <w:color w:val="000000"/>
              <w:sz w:val="22"/>
              <w:szCs w:val="22"/>
            </w:rPr>
          </w:pPr>
          <w:hyperlink w:anchor="_heading=h.e4upodud4z8f">
            <w:r w:rsidR="006C0512">
              <w:rPr>
                <w:color w:val="000000"/>
              </w:rPr>
              <w:t>Tabla 79. Catálogo de Recomendaciones del Dominio de la Arquitectura de Infraestructura de TI</w:t>
            </w:r>
            <w:r w:rsidR="006C0512">
              <w:rPr>
                <w:color w:val="000000"/>
              </w:rPr>
              <w:tab/>
              <w:t>207</w:t>
            </w:r>
          </w:hyperlink>
        </w:p>
        <w:p w14:paraId="000000A7" w14:textId="77777777" w:rsidR="000138D1" w:rsidRDefault="00E217A3">
          <w:pPr>
            <w:pBdr>
              <w:top w:val="nil"/>
              <w:left w:val="nil"/>
              <w:bottom w:val="nil"/>
              <w:right w:val="nil"/>
              <w:between w:val="nil"/>
            </w:pBdr>
            <w:tabs>
              <w:tab w:val="right" w:pos="8830"/>
            </w:tabs>
            <w:rPr>
              <w:color w:val="000000"/>
              <w:sz w:val="22"/>
              <w:szCs w:val="22"/>
            </w:rPr>
          </w:pPr>
          <w:hyperlink w:anchor="_heading=h.q1twt6n83kaf">
            <w:r w:rsidR="006C0512">
              <w:rPr>
                <w:color w:val="000000"/>
              </w:rPr>
              <w:t>Tabla 80</w:t>
            </w:r>
          </w:hyperlink>
          <w:hyperlink w:anchor="_heading=h.q1twt6n83kaf">
            <w:r w:rsidR="006C0512">
              <w:rPr>
                <w:b/>
                <w:color w:val="000000"/>
              </w:rPr>
              <w:t>.</w:t>
            </w:r>
          </w:hyperlink>
          <w:hyperlink w:anchor="_heading=h.q1twt6n83kaf">
            <w:r w:rsidR="006C0512">
              <w:rPr>
                <w:color w:val="000000"/>
              </w:rPr>
              <w:t xml:space="preserve"> Resultados Valoración Nivel de Madurez MAE para el dominio de Arquitectura de Seguridad.</w:t>
            </w:r>
            <w:r w:rsidR="006C0512">
              <w:rPr>
                <w:color w:val="000000"/>
              </w:rPr>
              <w:tab/>
              <w:t>208</w:t>
            </w:r>
          </w:hyperlink>
        </w:p>
        <w:p w14:paraId="000000A8" w14:textId="77777777" w:rsidR="000138D1" w:rsidRDefault="00E217A3">
          <w:pPr>
            <w:pBdr>
              <w:top w:val="nil"/>
              <w:left w:val="nil"/>
              <w:bottom w:val="nil"/>
              <w:right w:val="nil"/>
              <w:between w:val="nil"/>
            </w:pBdr>
            <w:tabs>
              <w:tab w:val="right" w:pos="8830"/>
            </w:tabs>
            <w:rPr>
              <w:color w:val="000000"/>
              <w:sz w:val="22"/>
              <w:szCs w:val="22"/>
            </w:rPr>
          </w:pPr>
          <w:hyperlink w:anchor="_heading=h.vyn28ewkx8st">
            <w:r w:rsidR="006C0512">
              <w:rPr>
                <w:color w:val="000000"/>
              </w:rPr>
              <w:t>Tabla 81. Catálogo de Hallazgos del Dominio de Arquitectura de Seguridad - MAE</w:t>
            </w:r>
            <w:r w:rsidR="006C0512">
              <w:rPr>
                <w:color w:val="000000"/>
              </w:rPr>
              <w:tab/>
              <w:t>209</w:t>
            </w:r>
          </w:hyperlink>
        </w:p>
        <w:p w14:paraId="000000A9" w14:textId="77777777" w:rsidR="000138D1" w:rsidRDefault="00E217A3">
          <w:pPr>
            <w:pBdr>
              <w:top w:val="nil"/>
              <w:left w:val="nil"/>
              <w:bottom w:val="nil"/>
              <w:right w:val="nil"/>
              <w:between w:val="nil"/>
            </w:pBdr>
            <w:tabs>
              <w:tab w:val="right" w:pos="8830"/>
            </w:tabs>
            <w:rPr>
              <w:color w:val="000000"/>
              <w:sz w:val="22"/>
              <w:szCs w:val="22"/>
            </w:rPr>
          </w:pPr>
          <w:hyperlink w:anchor="_heading=h.te0noyzai2jp">
            <w:r w:rsidR="006C0512">
              <w:rPr>
                <w:color w:val="000000"/>
              </w:rPr>
              <w:t>Tabla 82. Catálogo de Recomendaciones del Dominio de Arquitectura de Seguridad</w:t>
            </w:r>
            <w:r w:rsidR="006C0512">
              <w:rPr>
                <w:color w:val="000000"/>
              </w:rPr>
              <w:tab/>
              <w:t>210</w:t>
            </w:r>
          </w:hyperlink>
        </w:p>
        <w:p w14:paraId="000000AA" w14:textId="77777777" w:rsidR="000138D1" w:rsidRDefault="00E217A3">
          <w:pPr>
            <w:pBdr>
              <w:top w:val="nil"/>
              <w:left w:val="nil"/>
              <w:bottom w:val="nil"/>
              <w:right w:val="nil"/>
              <w:between w:val="nil"/>
            </w:pBdr>
            <w:tabs>
              <w:tab w:val="right" w:pos="8830"/>
            </w:tabs>
            <w:rPr>
              <w:color w:val="000000"/>
              <w:sz w:val="22"/>
              <w:szCs w:val="22"/>
            </w:rPr>
          </w:pPr>
          <w:hyperlink w:anchor="_heading=h.udoivpqlxgcw">
            <w:r w:rsidR="006C0512">
              <w:rPr>
                <w:color w:val="000000"/>
              </w:rPr>
              <w:t>Tabla 83</w:t>
            </w:r>
          </w:hyperlink>
          <w:hyperlink w:anchor="_heading=h.udoivpqlxgcw">
            <w:r w:rsidR="006C0512">
              <w:rPr>
                <w:b/>
                <w:color w:val="000000"/>
              </w:rPr>
              <w:t>.</w:t>
            </w:r>
          </w:hyperlink>
          <w:hyperlink w:anchor="_heading=h.udoivpqlxgcw">
            <w:r w:rsidR="006C0512">
              <w:rPr>
                <w:color w:val="000000"/>
              </w:rPr>
              <w:t xml:space="preserve"> Resultados Valoración Nivel de Madurez MAE del Dominio de Uso y Apropiación</w:t>
            </w:r>
            <w:r w:rsidR="006C0512">
              <w:rPr>
                <w:color w:val="000000"/>
              </w:rPr>
              <w:tab/>
              <w:t>210</w:t>
            </w:r>
          </w:hyperlink>
        </w:p>
        <w:p w14:paraId="000000AB" w14:textId="77777777" w:rsidR="000138D1" w:rsidRDefault="00E217A3">
          <w:pPr>
            <w:pBdr>
              <w:top w:val="nil"/>
              <w:left w:val="nil"/>
              <w:bottom w:val="nil"/>
              <w:right w:val="nil"/>
              <w:between w:val="nil"/>
            </w:pBdr>
            <w:tabs>
              <w:tab w:val="right" w:pos="8830"/>
            </w:tabs>
            <w:rPr>
              <w:color w:val="000000"/>
              <w:sz w:val="22"/>
              <w:szCs w:val="22"/>
            </w:rPr>
          </w:pPr>
          <w:hyperlink w:anchor="_heading=h.5u650i3su9zs">
            <w:r w:rsidR="006C0512">
              <w:rPr>
                <w:color w:val="000000"/>
              </w:rPr>
              <w:t>Tabla 84. Catálogo de Hallazgos del Dominio de Arquitectura de Seguridad - MAE</w:t>
            </w:r>
            <w:r w:rsidR="006C0512">
              <w:rPr>
                <w:color w:val="000000"/>
              </w:rPr>
              <w:tab/>
              <w:t>212</w:t>
            </w:r>
          </w:hyperlink>
        </w:p>
        <w:p w14:paraId="000000AC" w14:textId="77777777" w:rsidR="000138D1" w:rsidRDefault="00E217A3">
          <w:pPr>
            <w:pBdr>
              <w:top w:val="nil"/>
              <w:left w:val="nil"/>
              <w:bottom w:val="nil"/>
              <w:right w:val="nil"/>
              <w:between w:val="nil"/>
            </w:pBdr>
            <w:tabs>
              <w:tab w:val="right" w:pos="8830"/>
            </w:tabs>
            <w:rPr>
              <w:color w:val="000000"/>
              <w:sz w:val="22"/>
              <w:szCs w:val="22"/>
            </w:rPr>
          </w:pPr>
          <w:hyperlink w:anchor="_heading=h.frlkq52m4kd1">
            <w:r w:rsidR="006C0512">
              <w:rPr>
                <w:color w:val="000000"/>
              </w:rPr>
              <w:t>Tabla 85. Catálogo de Recomendaciones del Dominio de Uso y Apropiación de la Arquitectura</w:t>
            </w:r>
            <w:r w:rsidR="006C0512">
              <w:rPr>
                <w:color w:val="000000"/>
              </w:rPr>
              <w:tab/>
              <w:t>213</w:t>
            </w:r>
          </w:hyperlink>
        </w:p>
        <w:p w14:paraId="000000AD" w14:textId="77777777" w:rsidR="000138D1" w:rsidRDefault="00E217A3">
          <w:pPr>
            <w:pBdr>
              <w:top w:val="nil"/>
              <w:left w:val="nil"/>
              <w:bottom w:val="nil"/>
              <w:right w:val="nil"/>
              <w:between w:val="nil"/>
            </w:pBdr>
            <w:tabs>
              <w:tab w:val="right" w:pos="8830"/>
            </w:tabs>
            <w:rPr>
              <w:color w:val="000000"/>
              <w:sz w:val="22"/>
              <w:szCs w:val="22"/>
            </w:rPr>
          </w:pPr>
          <w:hyperlink w:anchor="_heading=h.m7si55eo4nbf">
            <w:r w:rsidR="006C0512">
              <w:rPr>
                <w:color w:val="000000"/>
              </w:rPr>
              <w:t>Tabla 86. Tipos de necesidades consideradas para la consolidación de requerimientos de TI</w:t>
            </w:r>
            <w:r w:rsidR="006C0512">
              <w:rPr>
                <w:color w:val="000000"/>
              </w:rPr>
              <w:tab/>
              <w:t>220</w:t>
            </w:r>
          </w:hyperlink>
        </w:p>
        <w:p w14:paraId="000000AE" w14:textId="77777777" w:rsidR="000138D1" w:rsidRDefault="00E217A3">
          <w:pPr>
            <w:pBdr>
              <w:top w:val="nil"/>
              <w:left w:val="nil"/>
              <w:bottom w:val="nil"/>
              <w:right w:val="nil"/>
              <w:between w:val="nil"/>
            </w:pBdr>
            <w:tabs>
              <w:tab w:val="right" w:pos="8830"/>
            </w:tabs>
            <w:rPr>
              <w:color w:val="000000"/>
              <w:sz w:val="22"/>
              <w:szCs w:val="22"/>
            </w:rPr>
          </w:pPr>
          <w:hyperlink w:anchor="_heading=h.xx8fhltxzgbk">
            <w:r w:rsidR="006C0512">
              <w:rPr>
                <w:color w:val="000000"/>
              </w:rPr>
              <w:t>Tabla 87. Necesidades clasificadas por rango de calificación de prioridad obtenido</w:t>
            </w:r>
            <w:r w:rsidR="006C0512">
              <w:rPr>
                <w:color w:val="000000"/>
              </w:rPr>
              <w:tab/>
              <w:t>227</w:t>
            </w:r>
          </w:hyperlink>
        </w:p>
        <w:p w14:paraId="000000AF" w14:textId="77777777" w:rsidR="000138D1" w:rsidRDefault="00E217A3">
          <w:pPr>
            <w:pBdr>
              <w:top w:val="nil"/>
              <w:left w:val="nil"/>
              <w:bottom w:val="nil"/>
              <w:right w:val="nil"/>
              <w:between w:val="nil"/>
            </w:pBdr>
            <w:tabs>
              <w:tab w:val="right" w:pos="8830"/>
            </w:tabs>
            <w:rPr>
              <w:color w:val="000000"/>
              <w:sz w:val="22"/>
              <w:szCs w:val="22"/>
            </w:rPr>
          </w:pPr>
          <w:hyperlink w:anchor="_heading=h.mv67tav2196v">
            <w:r w:rsidR="006C0512">
              <w:rPr>
                <w:color w:val="000000"/>
              </w:rPr>
              <w:t>Tabla 88. Relación de las necesidades de información de las Dependencias del MHCP</w:t>
            </w:r>
            <w:r w:rsidR="006C0512">
              <w:rPr>
                <w:color w:val="000000"/>
              </w:rPr>
              <w:tab/>
              <w:t>233</w:t>
            </w:r>
          </w:hyperlink>
        </w:p>
        <w:p w14:paraId="000000B0" w14:textId="77777777" w:rsidR="000138D1" w:rsidRDefault="00E217A3">
          <w:pPr>
            <w:pBdr>
              <w:top w:val="nil"/>
              <w:left w:val="nil"/>
              <w:bottom w:val="nil"/>
              <w:right w:val="nil"/>
              <w:between w:val="nil"/>
            </w:pBdr>
            <w:tabs>
              <w:tab w:val="right" w:pos="8830"/>
            </w:tabs>
            <w:rPr>
              <w:color w:val="000000"/>
              <w:sz w:val="22"/>
              <w:szCs w:val="22"/>
            </w:rPr>
          </w:pPr>
          <w:hyperlink w:anchor="_heading=h.iwdre877colg">
            <w:r w:rsidR="006C0512">
              <w:rPr>
                <w:color w:val="000000"/>
              </w:rPr>
              <w:t>Tabla 89. Relación de las necesidades de Aplicaciones de las Dependencias del MHCP</w:t>
            </w:r>
            <w:r w:rsidR="006C0512">
              <w:rPr>
                <w:color w:val="000000"/>
              </w:rPr>
              <w:tab/>
              <w:t>238</w:t>
            </w:r>
          </w:hyperlink>
        </w:p>
        <w:p w14:paraId="000000B1" w14:textId="77777777" w:rsidR="000138D1" w:rsidRDefault="00E217A3">
          <w:pPr>
            <w:pBdr>
              <w:top w:val="nil"/>
              <w:left w:val="nil"/>
              <w:bottom w:val="nil"/>
              <w:right w:val="nil"/>
              <w:between w:val="nil"/>
            </w:pBdr>
            <w:tabs>
              <w:tab w:val="right" w:pos="8830"/>
            </w:tabs>
            <w:rPr>
              <w:color w:val="000000"/>
              <w:sz w:val="22"/>
              <w:szCs w:val="22"/>
            </w:rPr>
          </w:pPr>
          <w:hyperlink w:anchor="_heading=h.ogw5vb7179al">
            <w:r w:rsidR="006C0512">
              <w:rPr>
                <w:color w:val="000000"/>
              </w:rPr>
              <w:t>Tabla 90. Relación de las necesidades de Seguridad y Continuidad de las Dependencias del MHCP</w:t>
            </w:r>
            <w:r w:rsidR="006C0512">
              <w:rPr>
                <w:color w:val="000000"/>
              </w:rPr>
              <w:tab/>
              <w:t>240</w:t>
            </w:r>
          </w:hyperlink>
        </w:p>
        <w:p w14:paraId="000000B2" w14:textId="77777777" w:rsidR="000138D1" w:rsidRDefault="00E217A3">
          <w:pPr>
            <w:pBdr>
              <w:top w:val="nil"/>
              <w:left w:val="nil"/>
              <w:bottom w:val="nil"/>
              <w:right w:val="nil"/>
              <w:between w:val="nil"/>
            </w:pBdr>
            <w:tabs>
              <w:tab w:val="right" w:pos="8830"/>
            </w:tabs>
            <w:rPr>
              <w:color w:val="000000"/>
              <w:sz w:val="22"/>
              <w:szCs w:val="22"/>
            </w:rPr>
          </w:pPr>
          <w:hyperlink w:anchor="_heading=h.bqvr85faxull">
            <w:r w:rsidR="006C0512">
              <w:rPr>
                <w:color w:val="000000"/>
              </w:rPr>
              <w:t>Tabla 91. Relación de las Necesidades del dominio de Tecnología de las Dependencias del MHCP</w:t>
            </w:r>
            <w:r w:rsidR="006C0512">
              <w:rPr>
                <w:color w:val="000000"/>
              </w:rPr>
              <w:tab/>
              <w:t>244</w:t>
            </w:r>
          </w:hyperlink>
        </w:p>
        <w:p w14:paraId="000000B3" w14:textId="77777777" w:rsidR="000138D1" w:rsidRDefault="00E217A3">
          <w:pPr>
            <w:pBdr>
              <w:top w:val="nil"/>
              <w:left w:val="nil"/>
              <w:bottom w:val="nil"/>
              <w:right w:val="nil"/>
              <w:between w:val="nil"/>
            </w:pBdr>
            <w:tabs>
              <w:tab w:val="right" w:pos="8830"/>
            </w:tabs>
            <w:rPr>
              <w:color w:val="000000"/>
              <w:sz w:val="22"/>
              <w:szCs w:val="22"/>
            </w:rPr>
          </w:pPr>
          <w:hyperlink w:anchor="_heading=h.2mnxa58dq106">
            <w:r w:rsidR="006C0512">
              <w:rPr>
                <w:color w:val="000000"/>
              </w:rPr>
              <w:t>Tabla 92. Matriz DOFA de TI</w:t>
            </w:r>
            <w:r w:rsidR="006C0512">
              <w:rPr>
                <w:color w:val="000000"/>
              </w:rPr>
              <w:tab/>
              <w:t>249</w:t>
            </w:r>
          </w:hyperlink>
        </w:p>
        <w:p w14:paraId="000000B4" w14:textId="77777777" w:rsidR="000138D1" w:rsidRDefault="00E217A3">
          <w:pPr>
            <w:pBdr>
              <w:top w:val="nil"/>
              <w:left w:val="nil"/>
              <w:bottom w:val="nil"/>
              <w:right w:val="nil"/>
              <w:between w:val="nil"/>
            </w:pBdr>
            <w:tabs>
              <w:tab w:val="right" w:pos="8830"/>
            </w:tabs>
            <w:rPr>
              <w:color w:val="000000"/>
              <w:sz w:val="22"/>
              <w:szCs w:val="22"/>
            </w:rPr>
          </w:pPr>
          <w:hyperlink w:anchor="_heading=h.8ojnbbrnf6ao">
            <w:r w:rsidR="006C0512">
              <w:rPr>
                <w:color w:val="000000"/>
              </w:rPr>
              <w:t>Tabla 93. Matriz de los Factores Externos identificados</w:t>
            </w:r>
            <w:r w:rsidR="006C0512">
              <w:rPr>
                <w:color w:val="000000"/>
              </w:rPr>
              <w:tab/>
              <w:t>251</w:t>
            </w:r>
          </w:hyperlink>
        </w:p>
        <w:p w14:paraId="000000B5" w14:textId="77777777" w:rsidR="000138D1" w:rsidRDefault="00E217A3">
          <w:pPr>
            <w:pBdr>
              <w:top w:val="nil"/>
              <w:left w:val="nil"/>
              <w:bottom w:val="nil"/>
              <w:right w:val="nil"/>
              <w:between w:val="nil"/>
            </w:pBdr>
            <w:tabs>
              <w:tab w:val="right" w:pos="8830"/>
            </w:tabs>
            <w:rPr>
              <w:color w:val="000000"/>
              <w:sz w:val="22"/>
              <w:szCs w:val="22"/>
            </w:rPr>
          </w:pPr>
          <w:hyperlink w:anchor="_heading=h.a7e8nwfhkerj">
            <w:r w:rsidR="006C0512">
              <w:rPr>
                <w:color w:val="000000"/>
              </w:rPr>
              <w:t>Tabla 94. Tendencias tecnológicas consideraras para elaboración del PETI del MHCP</w:t>
            </w:r>
            <w:r w:rsidR="006C0512">
              <w:rPr>
                <w:color w:val="000000"/>
              </w:rPr>
              <w:tab/>
              <w:t>254</w:t>
            </w:r>
          </w:hyperlink>
        </w:p>
        <w:p w14:paraId="000000B6" w14:textId="77777777" w:rsidR="000138D1" w:rsidRDefault="00E217A3">
          <w:pPr>
            <w:pBdr>
              <w:top w:val="nil"/>
              <w:left w:val="nil"/>
              <w:bottom w:val="nil"/>
              <w:right w:val="nil"/>
              <w:between w:val="nil"/>
            </w:pBdr>
            <w:tabs>
              <w:tab w:val="right" w:pos="8830"/>
            </w:tabs>
            <w:rPr>
              <w:color w:val="000000"/>
              <w:sz w:val="22"/>
              <w:szCs w:val="22"/>
            </w:rPr>
          </w:pPr>
          <w:hyperlink w:anchor="_heading=h.ldmt2fp6ngsh">
            <w:r w:rsidR="006C0512">
              <w:rPr>
                <w:color w:val="000000"/>
              </w:rPr>
              <w:t>Tabla 95. Detalle de los casos de uso de aplicaciones de tecnologías emergentes identificados por las Dependencias del MHCP</w:t>
            </w:r>
            <w:r w:rsidR="006C0512">
              <w:rPr>
                <w:color w:val="000000"/>
              </w:rPr>
              <w:tab/>
              <w:t>260</w:t>
            </w:r>
          </w:hyperlink>
        </w:p>
        <w:p w14:paraId="000000B7" w14:textId="77777777" w:rsidR="000138D1" w:rsidRDefault="00E217A3">
          <w:pPr>
            <w:pBdr>
              <w:top w:val="nil"/>
              <w:left w:val="nil"/>
              <w:bottom w:val="nil"/>
              <w:right w:val="nil"/>
              <w:between w:val="nil"/>
            </w:pBdr>
            <w:tabs>
              <w:tab w:val="right" w:pos="8830"/>
            </w:tabs>
            <w:rPr>
              <w:color w:val="000000"/>
              <w:sz w:val="22"/>
              <w:szCs w:val="22"/>
            </w:rPr>
          </w:pPr>
          <w:hyperlink w:anchor="_heading=h.1e9lm3wapiam">
            <w:r w:rsidR="006C0512">
              <w:rPr>
                <w:color w:val="000000"/>
              </w:rPr>
              <w:t>Tabla 96. Servicios institucionales relacionados a los casos de uso y relación con el tipo de tecnología emergente</w:t>
            </w:r>
            <w:r w:rsidR="006C0512">
              <w:rPr>
                <w:color w:val="000000"/>
              </w:rPr>
              <w:tab/>
              <w:t>262</w:t>
            </w:r>
          </w:hyperlink>
        </w:p>
        <w:p w14:paraId="000000B8" w14:textId="77777777" w:rsidR="000138D1" w:rsidRDefault="00E217A3">
          <w:pPr>
            <w:pBdr>
              <w:top w:val="nil"/>
              <w:left w:val="nil"/>
              <w:bottom w:val="nil"/>
              <w:right w:val="nil"/>
              <w:between w:val="nil"/>
            </w:pBdr>
            <w:tabs>
              <w:tab w:val="right" w:pos="8830"/>
            </w:tabs>
            <w:rPr>
              <w:color w:val="000000"/>
              <w:sz w:val="22"/>
              <w:szCs w:val="22"/>
            </w:rPr>
          </w:pPr>
          <w:hyperlink w:anchor="_heading=h.71egb98kgwpc">
            <w:r w:rsidR="006C0512">
              <w:rPr>
                <w:color w:val="000000"/>
              </w:rPr>
              <w:t>Tabla 97.  Capacidades institucionales relacionados a los casos de uso y relación con el tipo de tecnología emergente</w:t>
            </w:r>
            <w:r w:rsidR="006C0512">
              <w:rPr>
                <w:color w:val="000000"/>
              </w:rPr>
              <w:tab/>
              <w:t>264</w:t>
            </w:r>
          </w:hyperlink>
        </w:p>
        <w:p w14:paraId="000000B9" w14:textId="77777777" w:rsidR="000138D1" w:rsidRDefault="00E217A3">
          <w:pPr>
            <w:pBdr>
              <w:top w:val="nil"/>
              <w:left w:val="nil"/>
              <w:bottom w:val="nil"/>
              <w:right w:val="nil"/>
              <w:between w:val="nil"/>
            </w:pBdr>
            <w:tabs>
              <w:tab w:val="right" w:pos="8830"/>
            </w:tabs>
            <w:rPr>
              <w:color w:val="000000"/>
              <w:sz w:val="22"/>
              <w:szCs w:val="22"/>
            </w:rPr>
          </w:pPr>
          <w:hyperlink w:anchor="_heading=h.ihk0jy41uc8i">
            <w:r w:rsidR="006C0512">
              <w:rPr>
                <w:color w:val="000000"/>
              </w:rPr>
              <w:t>Tabla 98. Descripción de la acción sobre los elementos</w:t>
            </w:r>
            <w:r w:rsidR="006C0512">
              <w:rPr>
                <w:color w:val="000000"/>
              </w:rPr>
              <w:tab/>
              <w:t>268</w:t>
            </w:r>
          </w:hyperlink>
        </w:p>
        <w:p w14:paraId="000000BA" w14:textId="77777777" w:rsidR="000138D1" w:rsidRDefault="00E217A3">
          <w:pPr>
            <w:pBdr>
              <w:top w:val="nil"/>
              <w:left w:val="nil"/>
              <w:bottom w:val="nil"/>
              <w:right w:val="nil"/>
              <w:between w:val="nil"/>
            </w:pBdr>
            <w:tabs>
              <w:tab w:val="right" w:pos="8830"/>
            </w:tabs>
            <w:rPr>
              <w:color w:val="000000"/>
              <w:sz w:val="22"/>
              <w:szCs w:val="22"/>
            </w:rPr>
          </w:pPr>
          <w:hyperlink w:anchor="_heading=h.czarwc41sl5c">
            <w:r w:rsidR="006C0512">
              <w:rPr>
                <w:color w:val="000000"/>
              </w:rPr>
              <w:t>Tabla 99. Servicios Por Descripción de la acción sobre los elementos</w:t>
            </w:r>
            <w:r w:rsidR="006C0512">
              <w:rPr>
                <w:color w:val="000000"/>
              </w:rPr>
              <w:tab/>
              <w:t>270</w:t>
            </w:r>
          </w:hyperlink>
        </w:p>
        <w:p w14:paraId="000000BB" w14:textId="77777777" w:rsidR="000138D1" w:rsidRDefault="00E217A3">
          <w:pPr>
            <w:pBdr>
              <w:top w:val="nil"/>
              <w:left w:val="nil"/>
              <w:bottom w:val="nil"/>
              <w:right w:val="nil"/>
              <w:between w:val="nil"/>
            </w:pBdr>
            <w:tabs>
              <w:tab w:val="right" w:pos="8830"/>
            </w:tabs>
            <w:rPr>
              <w:color w:val="000000"/>
              <w:sz w:val="22"/>
              <w:szCs w:val="22"/>
            </w:rPr>
          </w:pPr>
          <w:hyperlink w:anchor="_heading=h.bk5nr3omn0fk">
            <w:r w:rsidR="006C0512">
              <w:rPr>
                <w:color w:val="000000"/>
              </w:rPr>
              <w:t>Tabla 100. Catálogo de Oportunidades de Mejora</w:t>
            </w:r>
            <w:r w:rsidR="006C0512">
              <w:rPr>
                <w:color w:val="000000"/>
              </w:rPr>
              <w:tab/>
              <w:t>271</w:t>
            </w:r>
          </w:hyperlink>
        </w:p>
        <w:p w14:paraId="000000BC" w14:textId="77777777" w:rsidR="000138D1" w:rsidRDefault="00E217A3">
          <w:pPr>
            <w:pBdr>
              <w:top w:val="nil"/>
              <w:left w:val="nil"/>
              <w:bottom w:val="nil"/>
              <w:right w:val="nil"/>
              <w:between w:val="nil"/>
            </w:pBdr>
            <w:tabs>
              <w:tab w:val="right" w:pos="8830"/>
            </w:tabs>
            <w:rPr>
              <w:color w:val="000000"/>
              <w:sz w:val="22"/>
              <w:szCs w:val="22"/>
            </w:rPr>
          </w:pPr>
          <w:hyperlink w:anchor="_heading=h.2w5ks7srcmwg">
            <w:r w:rsidR="006C0512">
              <w:rPr>
                <w:color w:val="000000"/>
              </w:rPr>
              <w:t>Tabla 101. Catálogo de Brechas identificadas</w:t>
            </w:r>
            <w:r w:rsidR="006C0512">
              <w:rPr>
                <w:color w:val="000000"/>
              </w:rPr>
              <w:tab/>
              <w:t>274</w:t>
            </w:r>
          </w:hyperlink>
        </w:p>
        <w:p w14:paraId="000000BD" w14:textId="77777777" w:rsidR="000138D1" w:rsidRDefault="00E217A3">
          <w:pPr>
            <w:pBdr>
              <w:top w:val="nil"/>
              <w:left w:val="nil"/>
              <w:bottom w:val="nil"/>
              <w:right w:val="nil"/>
              <w:between w:val="nil"/>
            </w:pBdr>
            <w:tabs>
              <w:tab w:val="right" w:pos="8830"/>
            </w:tabs>
            <w:rPr>
              <w:color w:val="000000"/>
              <w:sz w:val="22"/>
              <w:szCs w:val="22"/>
            </w:rPr>
          </w:pPr>
          <w:hyperlink w:anchor="_heading=h.nxchiso7qyoz">
            <w:r w:rsidR="006C0512">
              <w:rPr>
                <w:color w:val="000000"/>
              </w:rPr>
              <w:t>Tabla 102. Alineación de los objetivos del PETI Institucional vs los objetivos del pacto de Transformación Digital del PND</w:t>
            </w:r>
            <w:r w:rsidR="006C0512">
              <w:rPr>
                <w:color w:val="000000"/>
              </w:rPr>
              <w:tab/>
              <w:t>278</w:t>
            </w:r>
          </w:hyperlink>
        </w:p>
        <w:p w14:paraId="000000BE" w14:textId="77777777" w:rsidR="000138D1" w:rsidRDefault="00E217A3">
          <w:pPr>
            <w:pBdr>
              <w:top w:val="nil"/>
              <w:left w:val="nil"/>
              <w:bottom w:val="nil"/>
              <w:right w:val="nil"/>
              <w:between w:val="nil"/>
            </w:pBdr>
            <w:tabs>
              <w:tab w:val="right" w:pos="8830"/>
            </w:tabs>
            <w:rPr>
              <w:color w:val="000000"/>
              <w:sz w:val="22"/>
              <w:szCs w:val="22"/>
            </w:rPr>
          </w:pPr>
          <w:hyperlink w:anchor="_heading=h.45hqisf069y5">
            <w:r w:rsidR="006C0512">
              <w:rPr>
                <w:color w:val="000000"/>
              </w:rPr>
              <w:t>Tabla 103. Alineación de los objetivos del PETI Institucional vs las iniciativas de TI del Plan Estratégico Institucional</w:t>
            </w:r>
            <w:r w:rsidR="006C0512">
              <w:rPr>
                <w:color w:val="000000"/>
              </w:rPr>
              <w:tab/>
              <w:t>279</w:t>
            </w:r>
          </w:hyperlink>
        </w:p>
        <w:p w14:paraId="000000BF" w14:textId="77777777" w:rsidR="000138D1" w:rsidRDefault="00E217A3">
          <w:pPr>
            <w:pBdr>
              <w:top w:val="nil"/>
              <w:left w:val="nil"/>
              <w:bottom w:val="nil"/>
              <w:right w:val="nil"/>
              <w:between w:val="nil"/>
            </w:pBdr>
            <w:tabs>
              <w:tab w:val="right" w:pos="8830"/>
            </w:tabs>
            <w:rPr>
              <w:color w:val="000000"/>
              <w:sz w:val="22"/>
              <w:szCs w:val="22"/>
            </w:rPr>
          </w:pPr>
          <w:hyperlink w:anchor="_heading=h.pg0pzhcm2x5a">
            <w:r w:rsidR="006C0512">
              <w:rPr>
                <w:color w:val="000000"/>
              </w:rPr>
              <w:t>Tabla 104. Alineación de los objetivos del PETI Institucional vs los objetivos del PETI del Sector Hacienda</w:t>
            </w:r>
            <w:r w:rsidR="006C0512">
              <w:rPr>
                <w:color w:val="000000"/>
              </w:rPr>
              <w:tab/>
              <w:t>281</w:t>
            </w:r>
          </w:hyperlink>
        </w:p>
        <w:p w14:paraId="000000C0" w14:textId="77777777" w:rsidR="000138D1" w:rsidRDefault="00E217A3">
          <w:pPr>
            <w:pBdr>
              <w:top w:val="nil"/>
              <w:left w:val="nil"/>
              <w:bottom w:val="nil"/>
              <w:right w:val="nil"/>
              <w:between w:val="nil"/>
            </w:pBdr>
            <w:tabs>
              <w:tab w:val="right" w:pos="8830"/>
            </w:tabs>
            <w:rPr>
              <w:color w:val="000000"/>
              <w:sz w:val="22"/>
              <w:szCs w:val="22"/>
            </w:rPr>
          </w:pPr>
          <w:hyperlink w:anchor="_heading=h.munz8f3ubbh4">
            <w:r w:rsidR="006C0512">
              <w:rPr>
                <w:color w:val="000000"/>
              </w:rPr>
              <w:t>Tabla 105. Brechas identificadas del dominio de Gobierno y Gestión de TI</w:t>
            </w:r>
            <w:r w:rsidR="006C0512">
              <w:rPr>
                <w:color w:val="000000"/>
              </w:rPr>
              <w:tab/>
              <w:t>283</w:t>
            </w:r>
          </w:hyperlink>
        </w:p>
        <w:p w14:paraId="000000C1" w14:textId="77777777" w:rsidR="000138D1" w:rsidRDefault="00E217A3">
          <w:pPr>
            <w:pBdr>
              <w:top w:val="nil"/>
              <w:left w:val="nil"/>
              <w:bottom w:val="nil"/>
              <w:right w:val="nil"/>
              <w:between w:val="nil"/>
            </w:pBdr>
            <w:tabs>
              <w:tab w:val="right" w:pos="8830"/>
            </w:tabs>
            <w:rPr>
              <w:color w:val="000000"/>
              <w:sz w:val="22"/>
              <w:szCs w:val="22"/>
            </w:rPr>
          </w:pPr>
          <w:hyperlink w:anchor="_heading=h.r7o3ualfwkr2">
            <w:r w:rsidR="006C0512">
              <w:rPr>
                <w:color w:val="000000"/>
              </w:rPr>
              <w:t>Tabla 106. Componentes asociados a cada propuesta de iniciativas de Gobierno y Gestión de TI</w:t>
            </w:r>
            <w:r w:rsidR="006C0512">
              <w:rPr>
                <w:color w:val="000000"/>
              </w:rPr>
              <w:tab/>
              <w:t>284</w:t>
            </w:r>
          </w:hyperlink>
        </w:p>
        <w:p w14:paraId="000000C2" w14:textId="77777777" w:rsidR="000138D1" w:rsidRDefault="00E217A3">
          <w:pPr>
            <w:pBdr>
              <w:top w:val="nil"/>
              <w:left w:val="nil"/>
              <w:bottom w:val="nil"/>
              <w:right w:val="nil"/>
              <w:between w:val="nil"/>
            </w:pBdr>
            <w:tabs>
              <w:tab w:val="right" w:pos="8830"/>
            </w:tabs>
            <w:rPr>
              <w:color w:val="000000"/>
              <w:sz w:val="22"/>
              <w:szCs w:val="22"/>
            </w:rPr>
          </w:pPr>
          <w:hyperlink w:anchor="_heading=h.y5nm2sq3jdlg">
            <w:r w:rsidR="006C0512">
              <w:rPr>
                <w:color w:val="000000"/>
              </w:rPr>
              <w:t>Tabla 107. Brechas identificadas del dominio de Información</w:t>
            </w:r>
            <w:r w:rsidR="006C0512">
              <w:rPr>
                <w:color w:val="000000"/>
              </w:rPr>
              <w:tab/>
              <w:t>285</w:t>
            </w:r>
          </w:hyperlink>
        </w:p>
        <w:p w14:paraId="000000C3" w14:textId="77777777" w:rsidR="000138D1" w:rsidRDefault="00E217A3">
          <w:pPr>
            <w:pBdr>
              <w:top w:val="nil"/>
              <w:left w:val="nil"/>
              <w:bottom w:val="nil"/>
              <w:right w:val="nil"/>
              <w:between w:val="nil"/>
            </w:pBdr>
            <w:tabs>
              <w:tab w:val="right" w:pos="8830"/>
            </w:tabs>
            <w:rPr>
              <w:color w:val="000000"/>
              <w:sz w:val="22"/>
              <w:szCs w:val="22"/>
            </w:rPr>
          </w:pPr>
          <w:hyperlink w:anchor="_heading=h.n0bd5v6pfixn">
            <w:r w:rsidR="006C0512">
              <w:rPr>
                <w:color w:val="000000"/>
              </w:rPr>
              <w:t>Tabla 108. Componentes asociados a cada propuesta de iniciativas de la Arquitectura de Información</w:t>
            </w:r>
            <w:r w:rsidR="006C0512">
              <w:rPr>
                <w:color w:val="000000"/>
              </w:rPr>
              <w:tab/>
              <w:t>287</w:t>
            </w:r>
          </w:hyperlink>
        </w:p>
        <w:p w14:paraId="000000C4" w14:textId="77777777" w:rsidR="000138D1" w:rsidRDefault="00E217A3">
          <w:pPr>
            <w:pBdr>
              <w:top w:val="nil"/>
              <w:left w:val="nil"/>
              <w:bottom w:val="nil"/>
              <w:right w:val="nil"/>
              <w:between w:val="nil"/>
            </w:pBdr>
            <w:tabs>
              <w:tab w:val="right" w:pos="8830"/>
            </w:tabs>
            <w:rPr>
              <w:color w:val="000000"/>
              <w:sz w:val="22"/>
              <w:szCs w:val="22"/>
            </w:rPr>
          </w:pPr>
          <w:hyperlink w:anchor="_heading=h.5euknxhwd2k">
            <w:r w:rsidR="006C0512">
              <w:rPr>
                <w:color w:val="000000"/>
              </w:rPr>
              <w:t>Tabla 109. Brechas identificadas del dominio de Sistemas de Información</w:t>
            </w:r>
            <w:r w:rsidR="006C0512">
              <w:rPr>
                <w:color w:val="000000"/>
              </w:rPr>
              <w:tab/>
              <w:t>291</w:t>
            </w:r>
          </w:hyperlink>
        </w:p>
        <w:p w14:paraId="000000C5" w14:textId="77777777" w:rsidR="000138D1" w:rsidRDefault="00E217A3">
          <w:pPr>
            <w:pBdr>
              <w:top w:val="nil"/>
              <w:left w:val="nil"/>
              <w:bottom w:val="nil"/>
              <w:right w:val="nil"/>
              <w:between w:val="nil"/>
            </w:pBdr>
            <w:tabs>
              <w:tab w:val="right" w:pos="8830"/>
            </w:tabs>
            <w:rPr>
              <w:color w:val="000000"/>
              <w:sz w:val="22"/>
              <w:szCs w:val="22"/>
            </w:rPr>
          </w:pPr>
          <w:hyperlink w:anchor="_heading=h.mewcxkns5fum">
            <w:r w:rsidR="006C0512">
              <w:rPr>
                <w:color w:val="000000"/>
              </w:rPr>
              <w:t>Tabla 110. Componentes asociados a cada propuesta de iniciativas del dominio de Sistemas de Información</w:t>
            </w:r>
            <w:r w:rsidR="006C0512">
              <w:rPr>
                <w:color w:val="000000"/>
              </w:rPr>
              <w:tab/>
              <w:t>293</w:t>
            </w:r>
          </w:hyperlink>
        </w:p>
        <w:p w14:paraId="000000C6" w14:textId="77777777" w:rsidR="000138D1" w:rsidRDefault="00E217A3">
          <w:pPr>
            <w:pBdr>
              <w:top w:val="nil"/>
              <w:left w:val="nil"/>
              <w:bottom w:val="nil"/>
              <w:right w:val="nil"/>
              <w:between w:val="nil"/>
            </w:pBdr>
            <w:tabs>
              <w:tab w:val="right" w:pos="8830"/>
            </w:tabs>
            <w:rPr>
              <w:color w:val="000000"/>
              <w:sz w:val="22"/>
              <w:szCs w:val="22"/>
            </w:rPr>
          </w:pPr>
          <w:hyperlink w:anchor="_heading=h.dxi76rfijs99">
            <w:r w:rsidR="006C0512">
              <w:rPr>
                <w:color w:val="000000"/>
              </w:rPr>
              <w:t>Tabla 111. Brechas identificadas del dominio de infraestructura</w:t>
            </w:r>
            <w:r w:rsidR="006C0512">
              <w:rPr>
                <w:color w:val="000000"/>
              </w:rPr>
              <w:tab/>
              <w:t>294</w:t>
            </w:r>
          </w:hyperlink>
        </w:p>
        <w:p w14:paraId="000000C7" w14:textId="77777777" w:rsidR="000138D1" w:rsidRDefault="00E217A3">
          <w:pPr>
            <w:pBdr>
              <w:top w:val="nil"/>
              <w:left w:val="nil"/>
              <w:bottom w:val="nil"/>
              <w:right w:val="nil"/>
              <w:between w:val="nil"/>
            </w:pBdr>
            <w:tabs>
              <w:tab w:val="right" w:pos="8830"/>
            </w:tabs>
            <w:rPr>
              <w:color w:val="000000"/>
              <w:sz w:val="22"/>
              <w:szCs w:val="22"/>
            </w:rPr>
          </w:pPr>
          <w:hyperlink w:anchor="_heading=h.nc1hghvmje7c">
            <w:r w:rsidR="006C0512">
              <w:rPr>
                <w:color w:val="000000"/>
              </w:rPr>
              <w:t>Tabla 112. Componentes asociados a cada propuesta de iniciativa del dominio de Tecnología</w:t>
            </w:r>
            <w:r w:rsidR="006C0512">
              <w:rPr>
                <w:color w:val="000000"/>
              </w:rPr>
              <w:tab/>
              <w:t>295</w:t>
            </w:r>
          </w:hyperlink>
        </w:p>
        <w:p w14:paraId="000000C8" w14:textId="77777777" w:rsidR="000138D1" w:rsidRDefault="00E217A3">
          <w:pPr>
            <w:pBdr>
              <w:top w:val="nil"/>
              <w:left w:val="nil"/>
              <w:bottom w:val="nil"/>
              <w:right w:val="nil"/>
              <w:between w:val="nil"/>
            </w:pBdr>
            <w:tabs>
              <w:tab w:val="right" w:pos="8830"/>
            </w:tabs>
            <w:rPr>
              <w:color w:val="000000"/>
              <w:sz w:val="22"/>
              <w:szCs w:val="22"/>
            </w:rPr>
          </w:pPr>
          <w:hyperlink w:anchor="_heading=h.aa2a6ii6xmat">
            <w:r w:rsidR="006C0512">
              <w:rPr>
                <w:color w:val="000000"/>
              </w:rPr>
              <w:t>Tabla 113. Brechas identificadas del dominio de seguridad y continuidad</w:t>
            </w:r>
            <w:r w:rsidR="006C0512">
              <w:rPr>
                <w:color w:val="000000"/>
              </w:rPr>
              <w:tab/>
              <w:t>296</w:t>
            </w:r>
          </w:hyperlink>
        </w:p>
        <w:p w14:paraId="000000C9" w14:textId="77777777" w:rsidR="000138D1" w:rsidRDefault="00E217A3">
          <w:pPr>
            <w:pBdr>
              <w:top w:val="nil"/>
              <w:left w:val="nil"/>
              <w:bottom w:val="nil"/>
              <w:right w:val="nil"/>
              <w:between w:val="nil"/>
            </w:pBdr>
            <w:tabs>
              <w:tab w:val="right" w:pos="8830"/>
            </w:tabs>
            <w:rPr>
              <w:color w:val="000000"/>
              <w:sz w:val="22"/>
              <w:szCs w:val="22"/>
            </w:rPr>
          </w:pPr>
          <w:hyperlink w:anchor="_heading=h.medt49nhih4v">
            <w:r w:rsidR="006C0512">
              <w:rPr>
                <w:color w:val="000000"/>
              </w:rPr>
              <w:t>Tabla 114. Componentes asociados a las iniciativas del dominio de seguridad y continuidad</w:t>
            </w:r>
            <w:r w:rsidR="006C0512">
              <w:rPr>
                <w:color w:val="000000"/>
              </w:rPr>
              <w:tab/>
              <w:t>297</w:t>
            </w:r>
          </w:hyperlink>
        </w:p>
        <w:p w14:paraId="000000CA" w14:textId="77777777" w:rsidR="000138D1" w:rsidRDefault="00E217A3">
          <w:pPr>
            <w:pBdr>
              <w:top w:val="nil"/>
              <w:left w:val="nil"/>
              <w:bottom w:val="nil"/>
              <w:right w:val="nil"/>
              <w:between w:val="nil"/>
            </w:pBdr>
            <w:tabs>
              <w:tab w:val="right" w:pos="8830"/>
            </w:tabs>
            <w:rPr>
              <w:color w:val="000000"/>
              <w:sz w:val="22"/>
              <w:szCs w:val="22"/>
            </w:rPr>
          </w:pPr>
          <w:hyperlink w:anchor="_heading=h.rwl7ss1df6a9">
            <w:r w:rsidR="006C0512">
              <w:rPr>
                <w:color w:val="000000"/>
              </w:rPr>
              <w:t>Tabla 115. Metas del dominio de Estrategia de TI - MGGTI</w:t>
            </w:r>
            <w:r w:rsidR="006C0512">
              <w:rPr>
                <w:color w:val="000000"/>
              </w:rPr>
              <w:tab/>
              <w:t>298</w:t>
            </w:r>
          </w:hyperlink>
        </w:p>
        <w:p w14:paraId="000000CB" w14:textId="77777777" w:rsidR="000138D1" w:rsidRDefault="00E217A3">
          <w:pPr>
            <w:pBdr>
              <w:top w:val="nil"/>
              <w:left w:val="nil"/>
              <w:bottom w:val="nil"/>
              <w:right w:val="nil"/>
              <w:between w:val="nil"/>
            </w:pBdr>
            <w:tabs>
              <w:tab w:val="right" w:pos="8830"/>
            </w:tabs>
            <w:rPr>
              <w:color w:val="000000"/>
              <w:sz w:val="22"/>
              <w:szCs w:val="22"/>
            </w:rPr>
          </w:pPr>
          <w:hyperlink w:anchor="_heading=h.lv6xvhlgxes5">
            <w:r w:rsidR="006C0512">
              <w:rPr>
                <w:color w:val="000000"/>
              </w:rPr>
              <w:t>Tabla 116. Metas del dominio de Gobierno de TI - MGGTI</w:t>
            </w:r>
            <w:r w:rsidR="006C0512">
              <w:rPr>
                <w:color w:val="000000"/>
              </w:rPr>
              <w:tab/>
              <w:t>299</w:t>
            </w:r>
          </w:hyperlink>
        </w:p>
        <w:p w14:paraId="000000CC" w14:textId="77777777" w:rsidR="000138D1" w:rsidRDefault="00E217A3">
          <w:pPr>
            <w:pBdr>
              <w:top w:val="nil"/>
              <w:left w:val="nil"/>
              <w:bottom w:val="nil"/>
              <w:right w:val="nil"/>
              <w:between w:val="nil"/>
            </w:pBdr>
            <w:tabs>
              <w:tab w:val="right" w:pos="8830"/>
            </w:tabs>
            <w:rPr>
              <w:color w:val="000000"/>
              <w:sz w:val="22"/>
              <w:szCs w:val="22"/>
            </w:rPr>
          </w:pPr>
          <w:hyperlink w:anchor="_heading=h.asfm5zs0yyn3">
            <w:r w:rsidR="006C0512">
              <w:rPr>
                <w:color w:val="000000"/>
              </w:rPr>
              <w:t>Tabla 117. Metas del dominio de Información – MGGTI</w:t>
            </w:r>
            <w:r w:rsidR="006C0512">
              <w:rPr>
                <w:color w:val="000000"/>
              </w:rPr>
              <w:tab/>
              <w:t>299</w:t>
            </w:r>
          </w:hyperlink>
        </w:p>
        <w:p w14:paraId="000000CD" w14:textId="77777777" w:rsidR="000138D1" w:rsidRDefault="00E217A3">
          <w:pPr>
            <w:pBdr>
              <w:top w:val="nil"/>
              <w:left w:val="nil"/>
              <w:bottom w:val="nil"/>
              <w:right w:val="nil"/>
              <w:between w:val="nil"/>
            </w:pBdr>
            <w:tabs>
              <w:tab w:val="right" w:pos="8830"/>
            </w:tabs>
            <w:rPr>
              <w:color w:val="000000"/>
              <w:sz w:val="22"/>
              <w:szCs w:val="22"/>
            </w:rPr>
          </w:pPr>
          <w:hyperlink w:anchor="_heading=h.p2ul1eprmxj9">
            <w:r w:rsidR="006C0512">
              <w:rPr>
                <w:color w:val="000000"/>
              </w:rPr>
              <w:t>Tabla 118. Metas del dominio de Sistemas de Información – MGGTI</w:t>
            </w:r>
            <w:r w:rsidR="006C0512">
              <w:rPr>
                <w:color w:val="000000"/>
              </w:rPr>
              <w:tab/>
              <w:t>300</w:t>
            </w:r>
          </w:hyperlink>
        </w:p>
        <w:p w14:paraId="000000CE" w14:textId="77777777" w:rsidR="000138D1" w:rsidRDefault="00E217A3">
          <w:pPr>
            <w:pBdr>
              <w:top w:val="nil"/>
              <w:left w:val="nil"/>
              <w:bottom w:val="nil"/>
              <w:right w:val="nil"/>
              <w:between w:val="nil"/>
            </w:pBdr>
            <w:tabs>
              <w:tab w:val="right" w:pos="8830"/>
            </w:tabs>
            <w:rPr>
              <w:color w:val="000000"/>
              <w:sz w:val="22"/>
              <w:szCs w:val="22"/>
            </w:rPr>
          </w:pPr>
          <w:hyperlink w:anchor="_heading=h.g12o4qls24bx">
            <w:r w:rsidR="006C0512">
              <w:rPr>
                <w:color w:val="000000"/>
              </w:rPr>
              <w:t>Tabla 119. Metas del dominio de Infraestructura de TI – MGGTI</w:t>
            </w:r>
            <w:r w:rsidR="006C0512">
              <w:rPr>
                <w:color w:val="000000"/>
              </w:rPr>
              <w:tab/>
              <w:t>300</w:t>
            </w:r>
          </w:hyperlink>
        </w:p>
        <w:p w14:paraId="000000CF" w14:textId="77777777" w:rsidR="000138D1" w:rsidRDefault="00E217A3">
          <w:pPr>
            <w:pBdr>
              <w:top w:val="nil"/>
              <w:left w:val="nil"/>
              <w:bottom w:val="nil"/>
              <w:right w:val="nil"/>
              <w:between w:val="nil"/>
            </w:pBdr>
            <w:tabs>
              <w:tab w:val="right" w:pos="8830"/>
            </w:tabs>
            <w:rPr>
              <w:color w:val="000000"/>
              <w:sz w:val="22"/>
              <w:szCs w:val="22"/>
            </w:rPr>
          </w:pPr>
          <w:hyperlink w:anchor="_heading=h.klc0s52jolr">
            <w:r w:rsidR="006C0512">
              <w:rPr>
                <w:color w:val="000000"/>
              </w:rPr>
              <w:t>Tabla 120. Metas del dominio de Uso y Apropiación de TI – MGGTI</w:t>
            </w:r>
            <w:r w:rsidR="006C0512">
              <w:rPr>
                <w:color w:val="000000"/>
              </w:rPr>
              <w:tab/>
              <w:t>301</w:t>
            </w:r>
          </w:hyperlink>
        </w:p>
        <w:p w14:paraId="000000D0" w14:textId="77777777" w:rsidR="000138D1" w:rsidRDefault="00E217A3">
          <w:pPr>
            <w:pBdr>
              <w:top w:val="nil"/>
              <w:left w:val="nil"/>
              <w:bottom w:val="nil"/>
              <w:right w:val="nil"/>
              <w:between w:val="nil"/>
            </w:pBdr>
            <w:tabs>
              <w:tab w:val="right" w:pos="8830"/>
            </w:tabs>
            <w:rPr>
              <w:color w:val="000000"/>
              <w:sz w:val="22"/>
              <w:szCs w:val="22"/>
            </w:rPr>
          </w:pPr>
          <w:hyperlink w:anchor="_heading=h.1n4gj2rg9a8s">
            <w:r w:rsidR="006C0512">
              <w:rPr>
                <w:color w:val="000000"/>
              </w:rPr>
              <w:t>Tabla 121. Metas del dominio Planeación de la Arquitectura – MAE</w:t>
            </w:r>
            <w:r w:rsidR="006C0512">
              <w:rPr>
                <w:color w:val="000000"/>
              </w:rPr>
              <w:tab/>
              <w:t>301</w:t>
            </w:r>
          </w:hyperlink>
        </w:p>
        <w:p w14:paraId="000000D1" w14:textId="77777777" w:rsidR="000138D1" w:rsidRDefault="00E217A3">
          <w:pPr>
            <w:pBdr>
              <w:top w:val="nil"/>
              <w:left w:val="nil"/>
              <w:bottom w:val="nil"/>
              <w:right w:val="nil"/>
              <w:between w:val="nil"/>
            </w:pBdr>
            <w:tabs>
              <w:tab w:val="right" w:pos="8830"/>
            </w:tabs>
            <w:rPr>
              <w:color w:val="000000"/>
              <w:sz w:val="22"/>
              <w:szCs w:val="22"/>
            </w:rPr>
          </w:pPr>
          <w:hyperlink w:anchor="_heading=h.ebx2zqj209ny">
            <w:r w:rsidR="006C0512">
              <w:rPr>
                <w:color w:val="000000"/>
              </w:rPr>
              <w:t>Tabla 122. Metas del dominio la Arquitectura Misional – MAE</w:t>
            </w:r>
            <w:r w:rsidR="006C0512">
              <w:rPr>
                <w:color w:val="000000"/>
              </w:rPr>
              <w:tab/>
              <w:t>301</w:t>
            </w:r>
          </w:hyperlink>
        </w:p>
        <w:p w14:paraId="000000D2" w14:textId="77777777" w:rsidR="000138D1" w:rsidRDefault="00E217A3">
          <w:pPr>
            <w:pBdr>
              <w:top w:val="nil"/>
              <w:left w:val="nil"/>
              <w:bottom w:val="nil"/>
              <w:right w:val="nil"/>
              <w:between w:val="nil"/>
            </w:pBdr>
            <w:tabs>
              <w:tab w:val="right" w:pos="8830"/>
            </w:tabs>
            <w:rPr>
              <w:color w:val="000000"/>
              <w:sz w:val="22"/>
              <w:szCs w:val="22"/>
            </w:rPr>
          </w:pPr>
          <w:hyperlink w:anchor="_heading=h.gwec5cbfvomr">
            <w:r w:rsidR="006C0512">
              <w:rPr>
                <w:color w:val="000000"/>
              </w:rPr>
              <w:t>Tabla 123. Metas de la Arquitectura de Información – MAE</w:t>
            </w:r>
            <w:r w:rsidR="006C0512">
              <w:rPr>
                <w:color w:val="000000"/>
              </w:rPr>
              <w:tab/>
              <w:t>302</w:t>
            </w:r>
          </w:hyperlink>
        </w:p>
        <w:p w14:paraId="000000D3" w14:textId="77777777" w:rsidR="000138D1" w:rsidRDefault="00E217A3">
          <w:pPr>
            <w:pBdr>
              <w:top w:val="nil"/>
              <w:left w:val="nil"/>
              <w:bottom w:val="nil"/>
              <w:right w:val="nil"/>
              <w:between w:val="nil"/>
            </w:pBdr>
            <w:tabs>
              <w:tab w:val="right" w:pos="8830"/>
            </w:tabs>
            <w:rPr>
              <w:color w:val="000000"/>
              <w:sz w:val="22"/>
              <w:szCs w:val="22"/>
            </w:rPr>
          </w:pPr>
          <w:hyperlink w:anchor="_heading=h.vvdplyjb70xa">
            <w:r w:rsidR="006C0512">
              <w:rPr>
                <w:color w:val="000000"/>
              </w:rPr>
              <w:t>Tabla 124. Metas de la Arquitectura de Sistemas de Información – MAE</w:t>
            </w:r>
            <w:r w:rsidR="006C0512">
              <w:rPr>
                <w:color w:val="000000"/>
              </w:rPr>
              <w:tab/>
              <w:t>302</w:t>
            </w:r>
          </w:hyperlink>
        </w:p>
        <w:p w14:paraId="000000D4" w14:textId="77777777" w:rsidR="000138D1" w:rsidRDefault="00E217A3">
          <w:pPr>
            <w:pBdr>
              <w:top w:val="nil"/>
              <w:left w:val="nil"/>
              <w:bottom w:val="nil"/>
              <w:right w:val="nil"/>
              <w:between w:val="nil"/>
            </w:pBdr>
            <w:tabs>
              <w:tab w:val="right" w:pos="8830"/>
            </w:tabs>
            <w:rPr>
              <w:color w:val="000000"/>
              <w:sz w:val="22"/>
              <w:szCs w:val="22"/>
            </w:rPr>
          </w:pPr>
          <w:hyperlink w:anchor="_heading=h.5vzjwlckudwl">
            <w:r w:rsidR="006C0512">
              <w:rPr>
                <w:color w:val="000000"/>
              </w:rPr>
              <w:t>Tabla 125. Metas de la Arquitectura de Tecnología – MAE</w:t>
            </w:r>
            <w:r w:rsidR="006C0512">
              <w:rPr>
                <w:color w:val="000000"/>
              </w:rPr>
              <w:tab/>
              <w:t>302</w:t>
            </w:r>
          </w:hyperlink>
        </w:p>
        <w:p w14:paraId="000000D5" w14:textId="77777777" w:rsidR="000138D1" w:rsidRDefault="00E217A3">
          <w:pPr>
            <w:pBdr>
              <w:top w:val="nil"/>
              <w:left w:val="nil"/>
              <w:bottom w:val="nil"/>
              <w:right w:val="nil"/>
              <w:between w:val="nil"/>
            </w:pBdr>
            <w:tabs>
              <w:tab w:val="right" w:pos="8830"/>
            </w:tabs>
            <w:rPr>
              <w:color w:val="000000"/>
              <w:sz w:val="22"/>
              <w:szCs w:val="22"/>
            </w:rPr>
          </w:pPr>
          <w:hyperlink w:anchor="_heading=h.j3jy35d50m89">
            <w:r w:rsidR="006C0512">
              <w:rPr>
                <w:color w:val="000000"/>
              </w:rPr>
              <w:t>Tabla 126. Metas del dominio de Uso Y Apropiación de TI – MAE</w:t>
            </w:r>
            <w:r w:rsidR="006C0512">
              <w:rPr>
                <w:color w:val="000000"/>
              </w:rPr>
              <w:tab/>
              <w:t>303</w:t>
            </w:r>
          </w:hyperlink>
        </w:p>
        <w:p w14:paraId="000000D6" w14:textId="77777777" w:rsidR="000138D1" w:rsidRDefault="00E217A3">
          <w:pPr>
            <w:pBdr>
              <w:top w:val="nil"/>
              <w:left w:val="nil"/>
              <w:bottom w:val="nil"/>
              <w:right w:val="nil"/>
              <w:between w:val="nil"/>
            </w:pBdr>
            <w:tabs>
              <w:tab w:val="right" w:pos="8830"/>
            </w:tabs>
            <w:rPr>
              <w:color w:val="000000"/>
              <w:sz w:val="22"/>
              <w:szCs w:val="22"/>
            </w:rPr>
          </w:pPr>
          <w:hyperlink w:anchor="_heading=h.qey5lynxk92p">
            <w:r w:rsidR="006C0512">
              <w:rPr>
                <w:color w:val="000000"/>
              </w:rPr>
              <w:t>Tabla 127. Metas de la Arquitectura de Seguridad de la Información – MAE</w:t>
            </w:r>
            <w:r w:rsidR="006C0512">
              <w:rPr>
                <w:color w:val="000000"/>
              </w:rPr>
              <w:tab/>
              <w:t>303</w:t>
            </w:r>
          </w:hyperlink>
        </w:p>
        <w:p w14:paraId="000000D7" w14:textId="77777777" w:rsidR="000138D1" w:rsidRDefault="00E217A3">
          <w:pPr>
            <w:pBdr>
              <w:top w:val="nil"/>
              <w:left w:val="nil"/>
              <w:bottom w:val="nil"/>
              <w:right w:val="nil"/>
              <w:between w:val="nil"/>
            </w:pBdr>
            <w:tabs>
              <w:tab w:val="right" w:pos="8830"/>
            </w:tabs>
            <w:rPr>
              <w:color w:val="000000"/>
              <w:sz w:val="22"/>
              <w:szCs w:val="22"/>
            </w:rPr>
          </w:pPr>
          <w:hyperlink w:anchor="_heading=h.oazxedo6udgk">
            <w:r w:rsidR="006C0512">
              <w:rPr>
                <w:color w:val="000000"/>
              </w:rPr>
              <w:t>Tabla 128. Catálogo de iniciativas de transformación del PETI del MHCP</w:t>
            </w:r>
            <w:r w:rsidR="006C0512">
              <w:rPr>
                <w:color w:val="000000"/>
              </w:rPr>
              <w:tab/>
              <w:t>307</w:t>
            </w:r>
          </w:hyperlink>
        </w:p>
        <w:p w14:paraId="000000D8" w14:textId="77777777" w:rsidR="000138D1" w:rsidRDefault="00E217A3">
          <w:pPr>
            <w:pBdr>
              <w:top w:val="nil"/>
              <w:left w:val="nil"/>
              <w:bottom w:val="nil"/>
              <w:right w:val="nil"/>
              <w:between w:val="nil"/>
            </w:pBdr>
            <w:tabs>
              <w:tab w:val="right" w:pos="8830"/>
            </w:tabs>
            <w:rPr>
              <w:color w:val="000000"/>
              <w:sz w:val="22"/>
              <w:szCs w:val="22"/>
            </w:rPr>
          </w:pPr>
          <w:hyperlink w:anchor="_heading=h.c20gbipou54e">
            <w:r w:rsidR="006C0512">
              <w:rPr>
                <w:color w:val="000000"/>
              </w:rPr>
              <w:t>Tabla 129. Nivel de importancia de la implementación de los Planes de la Política de Gobierno Digital según la calificación dada por las Dependencias del MHCP</w:t>
            </w:r>
            <w:r w:rsidR="006C0512">
              <w:rPr>
                <w:color w:val="000000"/>
              </w:rPr>
              <w:tab/>
              <w:t>309</w:t>
            </w:r>
          </w:hyperlink>
        </w:p>
        <w:p w14:paraId="000000D9" w14:textId="77777777" w:rsidR="000138D1" w:rsidRDefault="00E217A3">
          <w:pPr>
            <w:pBdr>
              <w:top w:val="nil"/>
              <w:left w:val="nil"/>
              <w:bottom w:val="nil"/>
              <w:right w:val="nil"/>
              <w:between w:val="nil"/>
            </w:pBdr>
            <w:tabs>
              <w:tab w:val="right" w:pos="8830"/>
            </w:tabs>
            <w:rPr>
              <w:color w:val="000000"/>
              <w:sz w:val="22"/>
              <w:szCs w:val="22"/>
            </w:rPr>
          </w:pPr>
          <w:hyperlink w:anchor="_heading=h.xm7imxx1vp88">
            <w:r w:rsidR="006C0512">
              <w:rPr>
                <w:color w:val="000000"/>
              </w:rPr>
              <w:t>Tabla 130. Iniciativas de los planes de la Política de Gobierno Digital y los Planes de Transformación que los implementan</w:t>
            </w:r>
            <w:r w:rsidR="006C0512">
              <w:rPr>
                <w:color w:val="000000"/>
              </w:rPr>
              <w:tab/>
              <w:t>312</w:t>
            </w:r>
          </w:hyperlink>
        </w:p>
        <w:p w14:paraId="000000DA" w14:textId="77777777" w:rsidR="000138D1" w:rsidRDefault="00E217A3">
          <w:pPr>
            <w:pBdr>
              <w:top w:val="nil"/>
              <w:left w:val="nil"/>
              <w:bottom w:val="nil"/>
              <w:right w:val="nil"/>
              <w:between w:val="nil"/>
            </w:pBdr>
            <w:tabs>
              <w:tab w:val="right" w:pos="8830"/>
            </w:tabs>
            <w:rPr>
              <w:color w:val="000000"/>
              <w:sz w:val="22"/>
              <w:szCs w:val="22"/>
            </w:rPr>
          </w:pPr>
          <w:hyperlink w:anchor="_heading=h.5amvxy98kb9g">
            <w:r w:rsidR="006C0512">
              <w:rPr>
                <w:color w:val="000000"/>
              </w:rPr>
              <w:t>Tabla 131. Factores de priorización de iniciativas según complejidad, valor público y tiempo</w:t>
            </w:r>
            <w:r w:rsidR="006C0512">
              <w:rPr>
                <w:color w:val="000000"/>
              </w:rPr>
              <w:tab/>
              <w:t>318</w:t>
            </w:r>
          </w:hyperlink>
        </w:p>
        <w:p w14:paraId="000000DB" w14:textId="77777777" w:rsidR="000138D1" w:rsidRDefault="00E217A3">
          <w:pPr>
            <w:pBdr>
              <w:top w:val="nil"/>
              <w:left w:val="nil"/>
              <w:bottom w:val="nil"/>
              <w:right w:val="nil"/>
              <w:between w:val="nil"/>
            </w:pBdr>
            <w:tabs>
              <w:tab w:val="right" w:pos="8830"/>
            </w:tabs>
            <w:rPr>
              <w:color w:val="000000"/>
              <w:sz w:val="22"/>
              <w:szCs w:val="22"/>
            </w:rPr>
          </w:pPr>
          <w:hyperlink w:anchor="_heading=h.4ycfqxrts9gq">
            <w:r w:rsidR="006C0512">
              <w:rPr>
                <w:color w:val="000000"/>
              </w:rPr>
              <w:t>Tabla 132. Factores de priorización de iniciativas según costo, valor público y tiempo</w:t>
            </w:r>
            <w:r w:rsidR="006C0512">
              <w:rPr>
                <w:color w:val="000000"/>
              </w:rPr>
              <w:tab/>
              <w:t>320</w:t>
            </w:r>
          </w:hyperlink>
        </w:p>
        <w:p w14:paraId="000000DC" w14:textId="77777777" w:rsidR="000138D1" w:rsidRDefault="00E217A3">
          <w:pPr>
            <w:pBdr>
              <w:top w:val="nil"/>
              <w:left w:val="nil"/>
              <w:bottom w:val="nil"/>
              <w:right w:val="nil"/>
              <w:between w:val="nil"/>
            </w:pBdr>
            <w:tabs>
              <w:tab w:val="right" w:pos="8830"/>
            </w:tabs>
            <w:rPr>
              <w:color w:val="000000"/>
              <w:sz w:val="22"/>
              <w:szCs w:val="22"/>
            </w:rPr>
          </w:pPr>
          <w:hyperlink w:anchor="_heading=h.y8dwafqmod20">
            <w:r w:rsidR="006C0512">
              <w:rPr>
                <w:color w:val="000000"/>
              </w:rPr>
              <w:t>Tabla 133. Priorización consolidad de las Iniciativas de Transformación considerando los factores de Complejidad, Costo y Valor público</w:t>
            </w:r>
            <w:r w:rsidR="006C0512">
              <w:rPr>
                <w:color w:val="000000"/>
              </w:rPr>
              <w:tab/>
              <w:t>322</w:t>
            </w:r>
          </w:hyperlink>
        </w:p>
        <w:p w14:paraId="000000DD" w14:textId="77777777" w:rsidR="000138D1" w:rsidRDefault="00E217A3">
          <w:pPr>
            <w:pBdr>
              <w:top w:val="nil"/>
              <w:left w:val="nil"/>
              <w:bottom w:val="nil"/>
              <w:right w:val="nil"/>
              <w:between w:val="nil"/>
            </w:pBdr>
            <w:tabs>
              <w:tab w:val="right" w:pos="8830"/>
            </w:tabs>
            <w:rPr>
              <w:color w:val="000000"/>
              <w:sz w:val="22"/>
              <w:szCs w:val="22"/>
            </w:rPr>
          </w:pPr>
          <w:hyperlink w:anchor="_heading=h.8y1wggu9fu84">
            <w:r w:rsidR="006C0512">
              <w:rPr>
                <w:color w:val="000000"/>
              </w:rPr>
              <w:t>Tabla 134</w:t>
            </w:r>
          </w:hyperlink>
          <w:hyperlink w:anchor="_heading=h.8y1wggu9fu84">
            <w:r w:rsidR="006C0512">
              <w:rPr>
                <w:b/>
                <w:color w:val="000000"/>
              </w:rPr>
              <w:t>.</w:t>
            </w:r>
          </w:hyperlink>
          <w:hyperlink w:anchor="_heading=h.8y1wggu9fu84">
            <w:r w:rsidR="006C0512">
              <w:rPr>
                <w:color w:val="000000"/>
              </w:rPr>
              <w:t xml:space="preserve"> Proyección Presupuesto PETI MHCP 2022-2025</w:t>
            </w:r>
            <w:r w:rsidR="006C0512">
              <w:rPr>
                <w:color w:val="000000"/>
              </w:rPr>
              <w:tab/>
              <w:t>323</w:t>
            </w:r>
          </w:hyperlink>
        </w:p>
        <w:p w14:paraId="000000DE" w14:textId="77777777" w:rsidR="000138D1" w:rsidRDefault="00E217A3">
          <w:pPr>
            <w:pBdr>
              <w:top w:val="nil"/>
              <w:left w:val="nil"/>
              <w:bottom w:val="nil"/>
              <w:right w:val="nil"/>
              <w:between w:val="nil"/>
            </w:pBdr>
            <w:tabs>
              <w:tab w:val="right" w:pos="8830"/>
            </w:tabs>
            <w:rPr>
              <w:color w:val="000000"/>
              <w:sz w:val="22"/>
              <w:szCs w:val="22"/>
            </w:rPr>
          </w:pPr>
          <w:hyperlink w:anchor="_heading=h.sa8kueskross">
            <w:r w:rsidR="006C0512">
              <w:rPr>
                <w:color w:val="000000"/>
              </w:rPr>
              <w:t>Tabla 135. Áreas participantes en el diagnóstico</w:t>
            </w:r>
            <w:r w:rsidR="006C0512">
              <w:rPr>
                <w:color w:val="000000"/>
              </w:rPr>
              <w:tab/>
              <w:t>330</w:t>
            </w:r>
          </w:hyperlink>
        </w:p>
        <w:p w14:paraId="000000DF" w14:textId="77777777" w:rsidR="000138D1" w:rsidRDefault="00E217A3">
          <w:pPr>
            <w:pBdr>
              <w:top w:val="nil"/>
              <w:left w:val="nil"/>
              <w:bottom w:val="nil"/>
              <w:right w:val="nil"/>
              <w:between w:val="nil"/>
            </w:pBdr>
            <w:tabs>
              <w:tab w:val="right" w:pos="8830"/>
            </w:tabs>
            <w:rPr>
              <w:color w:val="000000"/>
              <w:sz w:val="22"/>
              <w:szCs w:val="22"/>
            </w:rPr>
          </w:pPr>
          <w:hyperlink w:anchor="_heading=h.1t3xxjjw2nio">
            <w:r w:rsidR="006C0512">
              <w:rPr>
                <w:color w:val="000000"/>
              </w:rPr>
              <w:t>Tabla 136. Tabla de escala de ADKAR</w:t>
            </w:r>
            <w:r w:rsidR="006C0512">
              <w:rPr>
                <w:color w:val="000000"/>
              </w:rPr>
              <w:tab/>
              <w:t>331</w:t>
            </w:r>
          </w:hyperlink>
        </w:p>
        <w:p w14:paraId="000000E0" w14:textId="77777777" w:rsidR="000138D1" w:rsidRDefault="00E217A3">
          <w:pPr>
            <w:pBdr>
              <w:top w:val="nil"/>
              <w:left w:val="nil"/>
              <w:bottom w:val="nil"/>
              <w:right w:val="nil"/>
              <w:between w:val="nil"/>
            </w:pBdr>
            <w:tabs>
              <w:tab w:val="right" w:pos="8830"/>
            </w:tabs>
            <w:rPr>
              <w:color w:val="000000"/>
              <w:sz w:val="22"/>
              <w:szCs w:val="22"/>
            </w:rPr>
          </w:pPr>
          <w:hyperlink w:anchor="_heading=h.mjv6cff9d0gw">
            <w:r w:rsidR="006C0512">
              <w:rPr>
                <w:color w:val="000000"/>
              </w:rPr>
              <w:t>Tabla 137. Grupos de interés del Plan de Comunicaciones del PETI del MHCP</w:t>
            </w:r>
            <w:r w:rsidR="006C0512">
              <w:rPr>
                <w:color w:val="000000"/>
              </w:rPr>
              <w:tab/>
              <w:t>346</w:t>
            </w:r>
          </w:hyperlink>
        </w:p>
        <w:p w14:paraId="000000E1" w14:textId="77777777" w:rsidR="000138D1" w:rsidRDefault="00E217A3">
          <w:pPr>
            <w:pBdr>
              <w:top w:val="nil"/>
              <w:left w:val="nil"/>
              <w:bottom w:val="nil"/>
              <w:right w:val="nil"/>
              <w:between w:val="nil"/>
            </w:pBdr>
            <w:tabs>
              <w:tab w:val="right" w:pos="8830"/>
            </w:tabs>
            <w:rPr>
              <w:color w:val="000000"/>
              <w:sz w:val="22"/>
              <w:szCs w:val="22"/>
            </w:rPr>
          </w:pPr>
          <w:hyperlink w:anchor="_heading=h.ti945fdxn48q">
            <w:r w:rsidR="006C0512">
              <w:rPr>
                <w:color w:val="000000"/>
              </w:rPr>
              <w:t>Tabla 138. Indicadores de Comunicación</w:t>
            </w:r>
            <w:r w:rsidR="006C0512">
              <w:rPr>
                <w:color w:val="000000"/>
              </w:rPr>
              <w:tab/>
              <w:t>348</w:t>
            </w:r>
          </w:hyperlink>
        </w:p>
        <w:p w14:paraId="000000E2" w14:textId="77777777" w:rsidR="000138D1" w:rsidRDefault="00E217A3">
          <w:pPr>
            <w:pBdr>
              <w:top w:val="nil"/>
              <w:left w:val="nil"/>
              <w:bottom w:val="nil"/>
              <w:right w:val="nil"/>
              <w:between w:val="nil"/>
            </w:pBdr>
            <w:tabs>
              <w:tab w:val="right" w:pos="8830"/>
            </w:tabs>
            <w:rPr>
              <w:color w:val="000000"/>
              <w:sz w:val="22"/>
              <w:szCs w:val="22"/>
            </w:rPr>
          </w:pPr>
          <w:hyperlink w:anchor="_heading=h.p5zu7lt04tu2">
            <w:r w:rsidR="006C0512">
              <w:rPr>
                <w:color w:val="000000"/>
              </w:rPr>
              <w:t>Tabla 139. Tablero de indicadores para el seguimiento a la ejecución de las iniciativas de transformación de la hoja de ruta</w:t>
            </w:r>
            <w:r w:rsidR="006C0512">
              <w:rPr>
                <w:color w:val="000000"/>
              </w:rPr>
              <w:tab/>
              <w:t>350</w:t>
            </w:r>
          </w:hyperlink>
        </w:p>
        <w:p w14:paraId="000000E3" w14:textId="77777777" w:rsidR="000138D1" w:rsidRDefault="00E217A3">
          <w:pPr>
            <w:pBdr>
              <w:top w:val="nil"/>
              <w:left w:val="nil"/>
              <w:bottom w:val="nil"/>
              <w:right w:val="nil"/>
              <w:between w:val="nil"/>
            </w:pBdr>
            <w:tabs>
              <w:tab w:val="right" w:pos="8830"/>
            </w:tabs>
            <w:rPr>
              <w:color w:val="000000"/>
              <w:sz w:val="22"/>
              <w:szCs w:val="22"/>
            </w:rPr>
          </w:pPr>
          <w:hyperlink w:anchor="_heading=h.jhsur6cpdqux">
            <w:r w:rsidR="006C0512">
              <w:rPr>
                <w:color w:val="000000"/>
              </w:rPr>
              <w:t>Tabla 140. Indicadores para el seguimiento de la ejecución de las iniciativas de transformación de la hoja de ruta</w:t>
            </w:r>
            <w:r w:rsidR="006C0512">
              <w:rPr>
                <w:color w:val="000000"/>
              </w:rPr>
              <w:tab/>
              <w:t>350</w:t>
            </w:r>
          </w:hyperlink>
        </w:p>
        <w:p w14:paraId="000000E4" w14:textId="77777777" w:rsidR="000138D1" w:rsidRDefault="00E217A3">
          <w:pPr>
            <w:pBdr>
              <w:top w:val="nil"/>
              <w:left w:val="nil"/>
              <w:bottom w:val="nil"/>
              <w:right w:val="nil"/>
              <w:between w:val="nil"/>
            </w:pBdr>
            <w:tabs>
              <w:tab w:val="right" w:pos="8830"/>
            </w:tabs>
            <w:rPr>
              <w:color w:val="000000"/>
              <w:sz w:val="22"/>
              <w:szCs w:val="22"/>
            </w:rPr>
          </w:pPr>
          <w:hyperlink w:anchor="_heading=h.j5rd98gd79cz">
            <w:r w:rsidR="006C0512">
              <w:rPr>
                <w:color w:val="000000"/>
              </w:rPr>
              <w:t>Tabla 141. Indicadores para el seguimiento al gasto de operación de las iniciativas de transformación de la hoja de ruta</w:t>
            </w:r>
            <w:r w:rsidR="006C0512">
              <w:rPr>
                <w:color w:val="000000"/>
              </w:rPr>
              <w:tab/>
              <w:t>350</w:t>
            </w:r>
          </w:hyperlink>
        </w:p>
        <w:p w14:paraId="000000E5" w14:textId="77777777" w:rsidR="000138D1" w:rsidRDefault="00E217A3">
          <w:pPr>
            <w:pBdr>
              <w:top w:val="nil"/>
              <w:left w:val="nil"/>
              <w:bottom w:val="nil"/>
              <w:right w:val="nil"/>
              <w:between w:val="nil"/>
            </w:pBdr>
            <w:tabs>
              <w:tab w:val="right" w:pos="8830"/>
            </w:tabs>
            <w:rPr>
              <w:color w:val="000000"/>
              <w:sz w:val="22"/>
              <w:szCs w:val="22"/>
            </w:rPr>
          </w:pPr>
          <w:hyperlink w:anchor="_heading=h.4px25tkfdr7z">
            <w:r w:rsidR="006C0512">
              <w:rPr>
                <w:color w:val="000000"/>
              </w:rPr>
              <w:t>Tabla 142. Definición de las Metas de TI asociadas a los objetivos de TI del PETI del MHCP</w:t>
            </w:r>
            <w:r w:rsidR="006C0512">
              <w:rPr>
                <w:color w:val="000000"/>
              </w:rPr>
              <w:tab/>
              <w:t>353</w:t>
            </w:r>
          </w:hyperlink>
        </w:p>
        <w:p w14:paraId="000000E6" w14:textId="77777777" w:rsidR="000138D1" w:rsidRDefault="006C0512">
          <w:pPr>
            <w:ind w:left="360"/>
            <w:jc w:val="both"/>
            <w:rPr>
              <w:b/>
              <w:sz w:val="24"/>
              <w:szCs w:val="24"/>
            </w:rPr>
          </w:pPr>
          <w:r>
            <w:fldChar w:fldCharType="end"/>
          </w:r>
        </w:p>
      </w:sdtContent>
    </w:sdt>
    <w:p w14:paraId="000000E7" w14:textId="77777777" w:rsidR="000138D1" w:rsidRDefault="006C0512">
      <w:pPr>
        <w:rPr>
          <w:b/>
          <w:sz w:val="24"/>
          <w:szCs w:val="24"/>
        </w:rPr>
      </w:pPr>
      <w:r>
        <w:br w:type="page"/>
      </w:r>
    </w:p>
    <w:p w14:paraId="000000E8" w14:textId="77777777" w:rsidR="000138D1" w:rsidRDefault="006C0512">
      <w:pPr>
        <w:jc w:val="center"/>
        <w:rPr>
          <w:b/>
          <w:sz w:val="24"/>
          <w:szCs w:val="24"/>
        </w:rPr>
      </w:pPr>
      <w:r>
        <w:rPr>
          <w:b/>
          <w:sz w:val="24"/>
          <w:szCs w:val="24"/>
        </w:rPr>
        <w:lastRenderedPageBreak/>
        <w:t>INDICE DE ILUSTRACIONES</w:t>
      </w:r>
    </w:p>
    <w:p w14:paraId="000000E9" w14:textId="77777777" w:rsidR="000138D1" w:rsidRDefault="000138D1">
      <w:pPr>
        <w:ind w:left="360"/>
        <w:jc w:val="both"/>
        <w:rPr>
          <w:b/>
          <w:sz w:val="24"/>
          <w:szCs w:val="24"/>
        </w:rPr>
      </w:pPr>
    </w:p>
    <w:sdt>
      <w:sdtPr>
        <w:id w:val="-704063301"/>
        <w:docPartObj>
          <w:docPartGallery w:val="Table of Contents"/>
          <w:docPartUnique/>
        </w:docPartObj>
      </w:sdtPr>
      <w:sdtEndPr/>
      <w:sdtContent>
        <w:p w14:paraId="000000EA" w14:textId="77777777" w:rsidR="000138D1" w:rsidRDefault="006C0512">
          <w:pPr>
            <w:pBdr>
              <w:top w:val="nil"/>
              <w:left w:val="nil"/>
              <w:bottom w:val="nil"/>
              <w:right w:val="nil"/>
              <w:between w:val="nil"/>
            </w:pBdr>
            <w:tabs>
              <w:tab w:val="right" w:pos="8830"/>
            </w:tabs>
            <w:rPr>
              <w:color w:val="000000"/>
              <w:sz w:val="22"/>
              <w:szCs w:val="22"/>
            </w:rPr>
          </w:pPr>
          <w:r>
            <w:fldChar w:fldCharType="begin"/>
          </w:r>
          <w:r>
            <w:instrText xml:space="preserve"> TOC \h \u \z \t "Heading 1,1,Heading 2,2,Heading 3,3,Heading 4,4,Heading 5,5,Heading 6,6,"</w:instrText>
          </w:r>
          <w:r>
            <w:fldChar w:fldCharType="separate"/>
          </w:r>
          <w:hyperlink w:anchor="_heading=h.cefrkimstzd1">
            <w:r>
              <w:rPr>
                <w:color w:val="000000"/>
              </w:rPr>
              <w:t>Ilustración 1. Pactos del Plan Nacional de Desarrollo 2018-2022</w:t>
            </w:r>
            <w:r>
              <w:rPr>
                <w:color w:val="000000"/>
              </w:rPr>
              <w:tab/>
              <w:t>28</w:t>
            </w:r>
          </w:hyperlink>
        </w:p>
        <w:p w14:paraId="000000EB" w14:textId="77777777" w:rsidR="000138D1" w:rsidRDefault="00E217A3">
          <w:pPr>
            <w:pBdr>
              <w:top w:val="nil"/>
              <w:left w:val="nil"/>
              <w:bottom w:val="nil"/>
              <w:right w:val="nil"/>
              <w:between w:val="nil"/>
            </w:pBdr>
            <w:tabs>
              <w:tab w:val="right" w:pos="8830"/>
            </w:tabs>
            <w:rPr>
              <w:color w:val="000000"/>
              <w:sz w:val="22"/>
              <w:szCs w:val="22"/>
            </w:rPr>
          </w:pPr>
          <w:hyperlink w:anchor="_heading=h.jokwqednx0rx">
            <w:r w:rsidR="006C0512">
              <w:rPr>
                <w:color w:val="000000"/>
              </w:rPr>
              <w:t>Ilustración 2. Mapa estratégico sector hacienda 2019-2022</w:t>
            </w:r>
            <w:r w:rsidR="006C0512">
              <w:rPr>
                <w:color w:val="000000"/>
              </w:rPr>
              <w:tab/>
              <w:t>30</w:t>
            </w:r>
          </w:hyperlink>
        </w:p>
        <w:p w14:paraId="000000EC" w14:textId="77777777" w:rsidR="000138D1" w:rsidRDefault="00E217A3">
          <w:pPr>
            <w:pBdr>
              <w:top w:val="nil"/>
              <w:left w:val="nil"/>
              <w:bottom w:val="nil"/>
              <w:right w:val="nil"/>
              <w:between w:val="nil"/>
            </w:pBdr>
            <w:tabs>
              <w:tab w:val="right" w:pos="8830"/>
            </w:tabs>
            <w:rPr>
              <w:color w:val="000000"/>
              <w:sz w:val="22"/>
              <w:szCs w:val="22"/>
            </w:rPr>
          </w:pPr>
          <w:hyperlink w:anchor="_heading=h.swnmhh375s9r">
            <w:r w:rsidR="006C0512">
              <w:rPr>
                <w:color w:val="000000"/>
              </w:rPr>
              <w:t>Ilustración 3. Marco estratégico de TI del Sector Hacienda</w:t>
            </w:r>
            <w:r w:rsidR="006C0512">
              <w:rPr>
                <w:color w:val="000000"/>
              </w:rPr>
              <w:tab/>
              <w:t>31</w:t>
            </w:r>
          </w:hyperlink>
        </w:p>
        <w:p w14:paraId="000000ED" w14:textId="77777777" w:rsidR="000138D1" w:rsidRDefault="00E217A3">
          <w:pPr>
            <w:pBdr>
              <w:top w:val="nil"/>
              <w:left w:val="nil"/>
              <w:bottom w:val="nil"/>
              <w:right w:val="nil"/>
              <w:between w:val="nil"/>
            </w:pBdr>
            <w:tabs>
              <w:tab w:val="right" w:pos="8830"/>
            </w:tabs>
            <w:rPr>
              <w:color w:val="000000"/>
              <w:sz w:val="22"/>
              <w:szCs w:val="22"/>
            </w:rPr>
          </w:pPr>
          <w:hyperlink w:anchor="_heading=h.rbuqrhex8k5o">
            <w:r w:rsidR="006C0512">
              <w:rPr>
                <w:color w:val="000000"/>
              </w:rPr>
              <w:t>Ilustración 4. Marco estratégico de TI de las Entidades del Sector Hacienda</w:t>
            </w:r>
            <w:r w:rsidR="006C0512">
              <w:rPr>
                <w:color w:val="000000"/>
              </w:rPr>
              <w:tab/>
              <w:t>32</w:t>
            </w:r>
          </w:hyperlink>
        </w:p>
        <w:p w14:paraId="000000EE" w14:textId="77777777" w:rsidR="000138D1" w:rsidRDefault="00E217A3">
          <w:pPr>
            <w:pBdr>
              <w:top w:val="nil"/>
              <w:left w:val="nil"/>
              <w:bottom w:val="nil"/>
              <w:right w:val="nil"/>
              <w:between w:val="nil"/>
            </w:pBdr>
            <w:tabs>
              <w:tab w:val="right" w:pos="8830"/>
            </w:tabs>
            <w:rPr>
              <w:color w:val="000000"/>
              <w:sz w:val="22"/>
              <w:szCs w:val="22"/>
            </w:rPr>
          </w:pPr>
          <w:hyperlink w:anchor="_heading=h.309pxmzespia">
            <w:r w:rsidR="006C0512">
              <w:rPr>
                <w:color w:val="000000"/>
              </w:rPr>
              <w:t>Ilustración 5. Marco de acción del Plan Estratégico Institucional del MHCP</w:t>
            </w:r>
            <w:r w:rsidR="006C0512">
              <w:rPr>
                <w:color w:val="000000"/>
              </w:rPr>
              <w:tab/>
              <w:t>33</w:t>
            </w:r>
          </w:hyperlink>
        </w:p>
        <w:p w14:paraId="000000EF" w14:textId="77777777" w:rsidR="000138D1" w:rsidRDefault="00E217A3">
          <w:pPr>
            <w:pBdr>
              <w:top w:val="nil"/>
              <w:left w:val="nil"/>
              <w:bottom w:val="nil"/>
              <w:right w:val="nil"/>
              <w:between w:val="nil"/>
            </w:pBdr>
            <w:tabs>
              <w:tab w:val="right" w:pos="8830"/>
            </w:tabs>
            <w:rPr>
              <w:color w:val="000000"/>
              <w:sz w:val="22"/>
              <w:szCs w:val="22"/>
            </w:rPr>
          </w:pPr>
          <w:hyperlink w:anchor="_heading=h.rctoigw0ahtz">
            <w:r w:rsidR="006C0512">
              <w:rPr>
                <w:color w:val="000000"/>
              </w:rPr>
              <w:t>Ilustración 6. Componentes de la política de Gobierno Digital para el estado colombiano</w:t>
            </w:r>
            <w:r w:rsidR="006C0512">
              <w:rPr>
                <w:color w:val="000000"/>
              </w:rPr>
              <w:tab/>
              <w:t>34</w:t>
            </w:r>
          </w:hyperlink>
        </w:p>
        <w:p w14:paraId="000000F0" w14:textId="77777777" w:rsidR="000138D1" w:rsidRDefault="00E217A3">
          <w:pPr>
            <w:pBdr>
              <w:top w:val="nil"/>
              <w:left w:val="nil"/>
              <w:bottom w:val="nil"/>
              <w:right w:val="nil"/>
              <w:between w:val="nil"/>
            </w:pBdr>
            <w:tabs>
              <w:tab w:val="right" w:pos="8830"/>
            </w:tabs>
            <w:rPr>
              <w:color w:val="000000"/>
              <w:sz w:val="22"/>
              <w:szCs w:val="22"/>
            </w:rPr>
          </w:pPr>
          <w:hyperlink w:anchor="_heading=h.5q9x40wcb9k4">
            <w:r w:rsidR="006C0512">
              <w:rPr>
                <w:color w:val="000000"/>
              </w:rPr>
              <w:t>Ilustración 7. Mapa de Procesos MHCP</w:t>
            </w:r>
            <w:r w:rsidR="006C0512">
              <w:rPr>
                <w:color w:val="000000"/>
              </w:rPr>
              <w:tab/>
              <w:t>45</w:t>
            </w:r>
          </w:hyperlink>
        </w:p>
        <w:p w14:paraId="000000F1" w14:textId="77777777" w:rsidR="000138D1" w:rsidRDefault="00E217A3">
          <w:pPr>
            <w:pBdr>
              <w:top w:val="nil"/>
              <w:left w:val="nil"/>
              <w:bottom w:val="nil"/>
              <w:right w:val="nil"/>
              <w:between w:val="nil"/>
            </w:pBdr>
            <w:tabs>
              <w:tab w:val="right" w:pos="8830"/>
            </w:tabs>
            <w:rPr>
              <w:color w:val="000000"/>
              <w:sz w:val="22"/>
              <w:szCs w:val="22"/>
            </w:rPr>
          </w:pPr>
          <w:hyperlink w:anchor="_heading=h.8a5utirp3q9u">
            <w:r w:rsidR="006C0512">
              <w:rPr>
                <w:color w:val="000000"/>
              </w:rPr>
              <w:t>Ilustración 8. Bloques de Arquitectura Procesos MHCP</w:t>
            </w:r>
            <w:r w:rsidR="006C0512">
              <w:rPr>
                <w:color w:val="000000"/>
              </w:rPr>
              <w:tab/>
              <w:t>46</w:t>
            </w:r>
          </w:hyperlink>
        </w:p>
        <w:p w14:paraId="000000F2" w14:textId="77777777" w:rsidR="000138D1" w:rsidRDefault="00E217A3">
          <w:pPr>
            <w:pBdr>
              <w:top w:val="nil"/>
              <w:left w:val="nil"/>
              <w:bottom w:val="nil"/>
              <w:right w:val="nil"/>
              <w:between w:val="nil"/>
            </w:pBdr>
            <w:tabs>
              <w:tab w:val="right" w:pos="8830"/>
            </w:tabs>
            <w:rPr>
              <w:color w:val="000000"/>
              <w:sz w:val="22"/>
              <w:szCs w:val="22"/>
            </w:rPr>
          </w:pPr>
          <w:hyperlink w:anchor="_heading=h.4c239et5nldm">
            <w:r w:rsidR="006C0512">
              <w:rPr>
                <w:color w:val="000000"/>
              </w:rPr>
              <w:t>Ilustración 9. Estructura del Estado Sector Hacienda</w:t>
            </w:r>
            <w:r w:rsidR="006C0512">
              <w:rPr>
                <w:color w:val="000000"/>
              </w:rPr>
              <w:tab/>
              <w:t>59</w:t>
            </w:r>
          </w:hyperlink>
        </w:p>
        <w:p w14:paraId="000000F3" w14:textId="77777777" w:rsidR="000138D1" w:rsidRDefault="00E217A3">
          <w:pPr>
            <w:pBdr>
              <w:top w:val="nil"/>
              <w:left w:val="nil"/>
              <w:bottom w:val="nil"/>
              <w:right w:val="nil"/>
              <w:between w:val="nil"/>
            </w:pBdr>
            <w:tabs>
              <w:tab w:val="right" w:pos="8830"/>
            </w:tabs>
            <w:rPr>
              <w:color w:val="000000"/>
              <w:sz w:val="22"/>
              <w:szCs w:val="22"/>
            </w:rPr>
          </w:pPr>
          <w:hyperlink w:anchor="_heading=h.2f59iw1p7keq">
            <w:r w:rsidR="006C0512">
              <w:rPr>
                <w:color w:val="000000"/>
              </w:rPr>
              <w:t>Ilustración 10. Conglomerado Financiero del Estado Grupo Bicentenario</w:t>
            </w:r>
            <w:r w:rsidR="006C0512">
              <w:rPr>
                <w:color w:val="000000"/>
              </w:rPr>
              <w:tab/>
              <w:t>60</w:t>
            </w:r>
          </w:hyperlink>
        </w:p>
        <w:p w14:paraId="000000F4" w14:textId="77777777" w:rsidR="000138D1" w:rsidRDefault="00E217A3">
          <w:pPr>
            <w:pBdr>
              <w:top w:val="nil"/>
              <w:left w:val="nil"/>
              <w:bottom w:val="nil"/>
              <w:right w:val="nil"/>
              <w:between w:val="nil"/>
            </w:pBdr>
            <w:tabs>
              <w:tab w:val="right" w:pos="8830"/>
            </w:tabs>
            <w:rPr>
              <w:color w:val="000000"/>
              <w:sz w:val="22"/>
              <w:szCs w:val="22"/>
            </w:rPr>
          </w:pPr>
          <w:hyperlink w:anchor="_heading=h.n1og3ypzijwk">
            <w:r w:rsidR="006C0512">
              <w:rPr>
                <w:color w:val="000000"/>
              </w:rPr>
              <w:t>Ilustración 11. Organigrama MHCP</w:t>
            </w:r>
            <w:r w:rsidR="006C0512">
              <w:rPr>
                <w:color w:val="000000"/>
              </w:rPr>
              <w:tab/>
              <w:t>62</w:t>
            </w:r>
          </w:hyperlink>
        </w:p>
        <w:p w14:paraId="000000F5" w14:textId="77777777" w:rsidR="000138D1" w:rsidRDefault="00E217A3">
          <w:pPr>
            <w:pBdr>
              <w:top w:val="nil"/>
              <w:left w:val="nil"/>
              <w:bottom w:val="nil"/>
              <w:right w:val="nil"/>
              <w:between w:val="nil"/>
            </w:pBdr>
            <w:tabs>
              <w:tab w:val="right" w:pos="8830"/>
            </w:tabs>
            <w:rPr>
              <w:color w:val="000000"/>
              <w:sz w:val="22"/>
              <w:szCs w:val="22"/>
            </w:rPr>
          </w:pPr>
          <w:hyperlink w:anchor="_heading=h.tizu60hd38x0">
            <w:r w:rsidR="006C0512">
              <w:rPr>
                <w:color w:val="000000"/>
              </w:rPr>
              <w:t>Ilustración 12. Vista del modelo de motivadores institucionales para la formulación del PETI</w:t>
            </w:r>
            <w:r w:rsidR="006C0512">
              <w:rPr>
                <w:color w:val="000000"/>
              </w:rPr>
              <w:tab/>
              <w:t>71</w:t>
            </w:r>
          </w:hyperlink>
        </w:p>
        <w:p w14:paraId="000000F6" w14:textId="77777777" w:rsidR="000138D1" w:rsidRDefault="00E217A3">
          <w:pPr>
            <w:pBdr>
              <w:top w:val="nil"/>
              <w:left w:val="nil"/>
              <w:bottom w:val="nil"/>
              <w:right w:val="nil"/>
              <w:between w:val="nil"/>
            </w:pBdr>
            <w:tabs>
              <w:tab w:val="right" w:pos="8830"/>
            </w:tabs>
            <w:rPr>
              <w:color w:val="000000"/>
              <w:sz w:val="22"/>
              <w:szCs w:val="22"/>
            </w:rPr>
          </w:pPr>
          <w:hyperlink w:anchor="_heading=h.ejgg3rz5ebec">
            <w:r w:rsidR="006C0512">
              <w:rPr>
                <w:color w:val="000000"/>
              </w:rPr>
              <w:t>Ilustración 13. Lienzo estratégico del Modelo de TI del MHCP</w:t>
            </w:r>
            <w:r w:rsidR="006C0512">
              <w:rPr>
                <w:color w:val="000000"/>
              </w:rPr>
              <w:tab/>
              <w:t>75</w:t>
            </w:r>
          </w:hyperlink>
        </w:p>
        <w:p w14:paraId="000000F7" w14:textId="77777777" w:rsidR="000138D1" w:rsidRDefault="00E217A3">
          <w:pPr>
            <w:pBdr>
              <w:top w:val="nil"/>
              <w:left w:val="nil"/>
              <w:bottom w:val="nil"/>
              <w:right w:val="nil"/>
              <w:between w:val="nil"/>
            </w:pBdr>
            <w:tabs>
              <w:tab w:val="right" w:pos="8830"/>
            </w:tabs>
            <w:rPr>
              <w:color w:val="000000"/>
              <w:sz w:val="22"/>
              <w:szCs w:val="22"/>
            </w:rPr>
          </w:pPr>
          <w:hyperlink w:anchor="_heading=h.awxm8mgq51x3">
            <w:r w:rsidR="006C0512">
              <w:rPr>
                <w:color w:val="000000"/>
              </w:rPr>
              <w:t>Ilustración 14. Objetivos de TI establecidos para la vigencia 2019-2022</w:t>
            </w:r>
            <w:r w:rsidR="006C0512">
              <w:rPr>
                <w:color w:val="000000"/>
              </w:rPr>
              <w:tab/>
              <w:t>77</w:t>
            </w:r>
          </w:hyperlink>
        </w:p>
        <w:p w14:paraId="000000F8" w14:textId="77777777" w:rsidR="000138D1" w:rsidRDefault="00E217A3">
          <w:pPr>
            <w:pBdr>
              <w:top w:val="nil"/>
              <w:left w:val="nil"/>
              <w:bottom w:val="nil"/>
              <w:right w:val="nil"/>
              <w:between w:val="nil"/>
            </w:pBdr>
            <w:tabs>
              <w:tab w:val="right" w:pos="8830"/>
            </w:tabs>
            <w:rPr>
              <w:color w:val="000000"/>
              <w:sz w:val="22"/>
              <w:szCs w:val="22"/>
            </w:rPr>
          </w:pPr>
          <w:hyperlink w:anchor="_heading=h.e09lqn2tdowf">
            <w:r w:rsidR="006C0512">
              <w:rPr>
                <w:color w:val="000000"/>
              </w:rPr>
              <w:t>Ilustración 15. Proyectos de TI lideradas o con acompañamiento de la Dirección de TI del MHCP</w:t>
            </w:r>
            <w:r w:rsidR="006C0512">
              <w:rPr>
                <w:color w:val="000000"/>
              </w:rPr>
              <w:tab/>
              <w:t>79</w:t>
            </w:r>
          </w:hyperlink>
        </w:p>
        <w:p w14:paraId="000000F9" w14:textId="77777777" w:rsidR="000138D1" w:rsidRDefault="00E217A3">
          <w:pPr>
            <w:pBdr>
              <w:top w:val="nil"/>
              <w:left w:val="nil"/>
              <w:bottom w:val="nil"/>
              <w:right w:val="nil"/>
              <w:between w:val="nil"/>
            </w:pBdr>
            <w:tabs>
              <w:tab w:val="right" w:pos="8830"/>
            </w:tabs>
            <w:rPr>
              <w:color w:val="000000"/>
              <w:sz w:val="22"/>
              <w:szCs w:val="22"/>
            </w:rPr>
          </w:pPr>
          <w:hyperlink w:anchor="_heading=h.18s5ghllg99o">
            <w:r w:rsidR="006C0512">
              <w:rPr>
                <w:color w:val="000000"/>
              </w:rPr>
              <w:t>Ilustración 16. Componentes Modelo del Gobierno de TI del MHCP</w:t>
            </w:r>
            <w:r w:rsidR="006C0512">
              <w:rPr>
                <w:color w:val="000000"/>
              </w:rPr>
              <w:tab/>
              <w:t>82</w:t>
            </w:r>
          </w:hyperlink>
        </w:p>
        <w:p w14:paraId="000000FA" w14:textId="77777777" w:rsidR="000138D1" w:rsidRDefault="00E217A3">
          <w:pPr>
            <w:pBdr>
              <w:top w:val="nil"/>
              <w:left w:val="nil"/>
              <w:bottom w:val="nil"/>
              <w:right w:val="nil"/>
              <w:between w:val="nil"/>
            </w:pBdr>
            <w:tabs>
              <w:tab w:val="right" w:pos="8830"/>
            </w:tabs>
            <w:rPr>
              <w:color w:val="000000"/>
              <w:sz w:val="22"/>
              <w:szCs w:val="22"/>
            </w:rPr>
          </w:pPr>
          <w:hyperlink w:anchor="_heading=h.1c78pc3su7zp">
            <w:r w:rsidR="006C0512">
              <w:rPr>
                <w:color w:val="000000"/>
              </w:rPr>
              <w:t>Ilustración 17. Cadena de Valor Dirección de Tecnología – Actividades principales de Gobierno de TI</w:t>
            </w:r>
            <w:r w:rsidR="006C0512">
              <w:rPr>
                <w:color w:val="000000"/>
              </w:rPr>
              <w:tab/>
              <w:t>84</w:t>
            </w:r>
          </w:hyperlink>
        </w:p>
        <w:p w14:paraId="000000FB" w14:textId="77777777" w:rsidR="000138D1" w:rsidRDefault="00E217A3">
          <w:pPr>
            <w:pBdr>
              <w:top w:val="nil"/>
              <w:left w:val="nil"/>
              <w:bottom w:val="nil"/>
              <w:right w:val="nil"/>
              <w:between w:val="nil"/>
            </w:pBdr>
            <w:tabs>
              <w:tab w:val="right" w:pos="8830"/>
            </w:tabs>
            <w:rPr>
              <w:color w:val="000000"/>
              <w:sz w:val="22"/>
              <w:szCs w:val="22"/>
            </w:rPr>
          </w:pPr>
          <w:hyperlink w:anchor="_heading=h.vwvws2solseo">
            <w:r w:rsidR="006C0512">
              <w:rPr>
                <w:color w:val="000000"/>
              </w:rPr>
              <w:t>Ilustración 18. Lineamientos Gobierno y Estrategia de TI</w:t>
            </w:r>
            <w:r w:rsidR="006C0512">
              <w:rPr>
                <w:color w:val="000000"/>
              </w:rPr>
              <w:tab/>
              <w:t>87</w:t>
            </w:r>
          </w:hyperlink>
        </w:p>
        <w:p w14:paraId="000000FC" w14:textId="77777777" w:rsidR="000138D1" w:rsidRDefault="00E217A3">
          <w:pPr>
            <w:pBdr>
              <w:top w:val="nil"/>
              <w:left w:val="nil"/>
              <w:bottom w:val="nil"/>
              <w:right w:val="nil"/>
              <w:between w:val="nil"/>
            </w:pBdr>
            <w:tabs>
              <w:tab w:val="right" w:pos="8830"/>
            </w:tabs>
            <w:rPr>
              <w:color w:val="000000"/>
              <w:sz w:val="22"/>
              <w:szCs w:val="22"/>
            </w:rPr>
          </w:pPr>
          <w:hyperlink w:anchor="_heading=h.h6yz53dnk1o3">
            <w:r w:rsidR="006C0512">
              <w:rPr>
                <w:color w:val="000000"/>
              </w:rPr>
              <w:t>Ilustración 19. Componentes Modelo del Gestión de TI del MHCP</w:t>
            </w:r>
            <w:r w:rsidR="006C0512">
              <w:rPr>
                <w:color w:val="000000"/>
              </w:rPr>
              <w:tab/>
              <w:t>89</w:t>
            </w:r>
          </w:hyperlink>
        </w:p>
        <w:p w14:paraId="000000FD" w14:textId="77777777" w:rsidR="000138D1" w:rsidRDefault="00E217A3">
          <w:pPr>
            <w:pBdr>
              <w:top w:val="nil"/>
              <w:left w:val="nil"/>
              <w:bottom w:val="nil"/>
              <w:right w:val="nil"/>
              <w:between w:val="nil"/>
            </w:pBdr>
            <w:tabs>
              <w:tab w:val="right" w:pos="8830"/>
            </w:tabs>
            <w:rPr>
              <w:color w:val="000000"/>
              <w:sz w:val="22"/>
              <w:szCs w:val="22"/>
            </w:rPr>
          </w:pPr>
          <w:hyperlink w:anchor="_heading=h.ihoyte88g53k">
            <w:r w:rsidR="006C0512">
              <w:rPr>
                <w:color w:val="000000"/>
              </w:rPr>
              <w:t>Ilustración 20. Funciones Generales de la Dirección de Tecnología</w:t>
            </w:r>
            <w:r w:rsidR="006C0512">
              <w:rPr>
                <w:color w:val="000000"/>
              </w:rPr>
              <w:tab/>
              <w:t>91</w:t>
            </w:r>
          </w:hyperlink>
        </w:p>
        <w:p w14:paraId="000000FE" w14:textId="77777777" w:rsidR="000138D1" w:rsidRDefault="00E217A3">
          <w:pPr>
            <w:pBdr>
              <w:top w:val="nil"/>
              <w:left w:val="nil"/>
              <w:bottom w:val="nil"/>
              <w:right w:val="nil"/>
              <w:between w:val="nil"/>
            </w:pBdr>
            <w:tabs>
              <w:tab w:val="right" w:pos="8830"/>
            </w:tabs>
            <w:rPr>
              <w:color w:val="000000"/>
              <w:sz w:val="22"/>
              <w:szCs w:val="22"/>
            </w:rPr>
          </w:pPr>
          <w:hyperlink w:anchor="_heading=h.8tgffzqs8pwd">
            <w:r w:rsidR="006C0512">
              <w:rPr>
                <w:color w:val="000000"/>
              </w:rPr>
              <w:t>Ilustración 21. Gestión de TI sobre Arquitectura de TI</w:t>
            </w:r>
            <w:r w:rsidR="006C0512">
              <w:rPr>
                <w:color w:val="000000"/>
              </w:rPr>
              <w:tab/>
              <w:t>93</w:t>
            </w:r>
          </w:hyperlink>
        </w:p>
        <w:p w14:paraId="000000FF" w14:textId="77777777" w:rsidR="000138D1" w:rsidRDefault="00E217A3">
          <w:pPr>
            <w:pBdr>
              <w:top w:val="nil"/>
              <w:left w:val="nil"/>
              <w:bottom w:val="nil"/>
              <w:right w:val="nil"/>
              <w:between w:val="nil"/>
            </w:pBdr>
            <w:tabs>
              <w:tab w:val="right" w:pos="8830"/>
            </w:tabs>
            <w:rPr>
              <w:color w:val="000000"/>
              <w:sz w:val="22"/>
              <w:szCs w:val="22"/>
            </w:rPr>
          </w:pPr>
          <w:hyperlink w:anchor="_heading=h.yg2553w4wsjg">
            <w:r w:rsidR="006C0512">
              <w:rPr>
                <w:color w:val="000000"/>
              </w:rPr>
              <w:t>Ilustración 22. Organigrama de la Dirección de tecnología del MHCP</w:t>
            </w:r>
            <w:r w:rsidR="006C0512">
              <w:rPr>
                <w:color w:val="000000"/>
              </w:rPr>
              <w:tab/>
              <w:t>96</w:t>
            </w:r>
          </w:hyperlink>
        </w:p>
        <w:p w14:paraId="00000100" w14:textId="77777777" w:rsidR="000138D1" w:rsidRDefault="00E217A3">
          <w:pPr>
            <w:pBdr>
              <w:top w:val="nil"/>
              <w:left w:val="nil"/>
              <w:bottom w:val="nil"/>
              <w:right w:val="nil"/>
              <w:between w:val="nil"/>
            </w:pBdr>
            <w:tabs>
              <w:tab w:val="right" w:pos="8830"/>
            </w:tabs>
            <w:rPr>
              <w:color w:val="000000"/>
              <w:sz w:val="22"/>
              <w:szCs w:val="22"/>
            </w:rPr>
          </w:pPr>
          <w:hyperlink w:anchor="_heading=h.8n2i6fs5zx28">
            <w:r w:rsidR="006C0512">
              <w:rPr>
                <w:color w:val="000000"/>
              </w:rPr>
              <w:t>Ilustración 23. Componentes de la Arquitectura de Información del MHCP</w:t>
            </w:r>
            <w:r w:rsidR="006C0512">
              <w:rPr>
                <w:color w:val="000000"/>
              </w:rPr>
              <w:tab/>
              <w:t>97</w:t>
            </w:r>
          </w:hyperlink>
        </w:p>
        <w:p w14:paraId="00000101" w14:textId="77777777" w:rsidR="000138D1" w:rsidRDefault="00E217A3">
          <w:pPr>
            <w:pBdr>
              <w:top w:val="nil"/>
              <w:left w:val="nil"/>
              <w:bottom w:val="nil"/>
              <w:right w:val="nil"/>
              <w:between w:val="nil"/>
            </w:pBdr>
            <w:tabs>
              <w:tab w:val="right" w:pos="8830"/>
            </w:tabs>
            <w:rPr>
              <w:color w:val="000000"/>
              <w:sz w:val="22"/>
              <w:szCs w:val="22"/>
            </w:rPr>
          </w:pPr>
          <w:hyperlink w:anchor="_heading=h.9q8ln6xmtm7">
            <w:r w:rsidR="006C0512">
              <w:rPr>
                <w:color w:val="000000"/>
              </w:rPr>
              <w:t>Ilustración 24. Formatos de intercambio de información utilizados por las Dependencias del MHCP</w:t>
            </w:r>
            <w:r w:rsidR="006C0512">
              <w:rPr>
                <w:color w:val="000000"/>
              </w:rPr>
              <w:tab/>
              <w:t>105</w:t>
            </w:r>
          </w:hyperlink>
        </w:p>
        <w:p w14:paraId="00000102" w14:textId="77777777" w:rsidR="000138D1" w:rsidRDefault="00E217A3">
          <w:pPr>
            <w:pBdr>
              <w:top w:val="nil"/>
              <w:left w:val="nil"/>
              <w:bottom w:val="nil"/>
              <w:right w:val="nil"/>
              <w:between w:val="nil"/>
            </w:pBdr>
            <w:tabs>
              <w:tab w:val="right" w:pos="8830"/>
            </w:tabs>
            <w:rPr>
              <w:color w:val="000000"/>
              <w:sz w:val="22"/>
              <w:szCs w:val="22"/>
            </w:rPr>
          </w:pPr>
          <w:hyperlink w:anchor="_heading=h.xzr53ktbsz1k">
            <w:r w:rsidR="006C0512">
              <w:rPr>
                <w:color w:val="000000"/>
              </w:rPr>
              <w:t>Ilustración 25. Motores de bases de datos utilizados por el MHCP</w:t>
            </w:r>
            <w:r w:rsidR="006C0512">
              <w:rPr>
                <w:color w:val="000000"/>
              </w:rPr>
              <w:tab/>
              <w:t>107</w:t>
            </w:r>
          </w:hyperlink>
        </w:p>
        <w:p w14:paraId="00000103" w14:textId="77777777" w:rsidR="000138D1" w:rsidRDefault="00E217A3">
          <w:pPr>
            <w:pBdr>
              <w:top w:val="nil"/>
              <w:left w:val="nil"/>
              <w:bottom w:val="nil"/>
              <w:right w:val="nil"/>
              <w:between w:val="nil"/>
            </w:pBdr>
            <w:tabs>
              <w:tab w:val="right" w:pos="8830"/>
            </w:tabs>
            <w:rPr>
              <w:color w:val="000000"/>
              <w:sz w:val="22"/>
              <w:szCs w:val="22"/>
            </w:rPr>
          </w:pPr>
          <w:hyperlink w:anchor="_heading=h.nysittx04e1m">
            <w:r w:rsidR="006C0512">
              <w:rPr>
                <w:color w:val="000000"/>
              </w:rPr>
              <w:t>Ilustración 26. Categorización de volumen de datos gestionado por las Dependencias del MHCP</w:t>
            </w:r>
            <w:r w:rsidR="006C0512">
              <w:rPr>
                <w:color w:val="000000"/>
              </w:rPr>
              <w:tab/>
              <w:t>108</w:t>
            </w:r>
          </w:hyperlink>
        </w:p>
        <w:p w14:paraId="00000104" w14:textId="77777777" w:rsidR="000138D1" w:rsidRDefault="00E217A3">
          <w:pPr>
            <w:pBdr>
              <w:top w:val="nil"/>
              <w:left w:val="nil"/>
              <w:bottom w:val="nil"/>
              <w:right w:val="nil"/>
              <w:between w:val="nil"/>
            </w:pBdr>
            <w:tabs>
              <w:tab w:val="right" w:pos="8830"/>
            </w:tabs>
            <w:rPr>
              <w:color w:val="000000"/>
              <w:sz w:val="22"/>
              <w:szCs w:val="22"/>
            </w:rPr>
          </w:pPr>
          <w:hyperlink w:anchor="_heading=h.oj56b2hddd31">
            <w:r w:rsidR="006C0512">
              <w:rPr>
                <w:color w:val="000000"/>
              </w:rPr>
              <w:t>Ilustración 27. Arquitectura de referencia de analítica en la nube de Azure</w:t>
            </w:r>
            <w:r w:rsidR="006C0512">
              <w:rPr>
                <w:color w:val="000000"/>
              </w:rPr>
              <w:tab/>
              <w:t>110</w:t>
            </w:r>
          </w:hyperlink>
        </w:p>
        <w:p w14:paraId="00000105" w14:textId="77777777" w:rsidR="000138D1" w:rsidRDefault="00E217A3">
          <w:pPr>
            <w:pBdr>
              <w:top w:val="nil"/>
              <w:left w:val="nil"/>
              <w:bottom w:val="nil"/>
              <w:right w:val="nil"/>
              <w:between w:val="nil"/>
            </w:pBdr>
            <w:tabs>
              <w:tab w:val="right" w:pos="8830"/>
            </w:tabs>
            <w:rPr>
              <w:color w:val="000000"/>
              <w:sz w:val="22"/>
              <w:szCs w:val="22"/>
            </w:rPr>
          </w:pPr>
          <w:hyperlink w:anchor="_heading=h.vylxmyd7at">
            <w:r w:rsidR="006C0512">
              <w:rPr>
                <w:color w:val="000000"/>
              </w:rPr>
              <w:t>Ilustración 28  Percepción de la actual capacidad de análisis de datos de las Dependencias del MHCP</w:t>
            </w:r>
            <w:r w:rsidR="006C0512">
              <w:rPr>
                <w:color w:val="000000"/>
              </w:rPr>
              <w:tab/>
              <w:t>110</w:t>
            </w:r>
          </w:hyperlink>
        </w:p>
        <w:p w14:paraId="00000106" w14:textId="77777777" w:rsidR="000138D1" w:rsidRDefault="00E217A3">
          <w:pPr>
            <w:pBdr>
              <w:top w:val="nil"/>
              <w:left w:val="nil"/>
              <w:bottom w:val="nil"/>
              <w:right w:val="nil"/>
              <w:between w:val="nil"/>
            </w:pBdr>
            <w:tabs>
              <w:tab w:val="right" w:pos="8830"/>
            </w:tabs>
            <w:rPr>
              <w:color w:val="000000"/>
              <w:sz w:val="22"/>
              <w:szCs w:val="22"/>
            </w:rPr>
          </w:pPr>
          <w:hyperlink w:anchor="_heading=h.d9ljlh22vzxa">
            <w:r w:rsidR="006C0512">
              <w:rPr>
                <w:color w:val="000000"/>
              </w:rPr>
              <w:t>Ilustración 29.  Productos misionales del MHCP y su flujo de información</w:t>
            </w:r>
            <w:r w:rsidR="006C0512">
              <w:rPr>
                <w:color w:val="000000"/>
              </w:rPr>
              <w:tab/>
              <w:t>111</w:t>
            </w:r>
          </w:hyperlink>
        </w:p>
        <w:p w14:paraId="00000107" w14:textId="77777777" w:rsidR="000138D1" w:rsidRDefault="00E217A3">
          <w:pPr>
            <w:pBdr>
              <w:top w:val="nil"/>
              <w:left w:val="nil"/>
              <w:bottom w:val="nil"/>
              <w:right w:val="nil"/>
              <w:between w:val="nil"/>
            </w:pBdr>
            <w:tabs>
              <w:tab w:val="right" w:pos="8830"/>
            </w:tabs>
            <w:rPr>
              <w:color w:val="000000"/>
              <w:sz w:val="22"/>
              <w:szCs w:val="22"/>
            </w:rPr>
          </w:pPr>
          <w:hyperlink w:anchor="_heading=h.pf5eojcqfho5">
            <w:r w:rsidR="006C0512">
              <w:rPr>
                <w:color w:val="000000"/>
              </w:rPr>
              <w:t>Ilustración 30. Componentes de alto nivel de la Arquitectura de Sistemas de Información</w:t>
            </w:r>
            <w:r w:rsidR="006C0512">
              <w:rPr>
                <w:color w:val="000000"/>
              </w:rPr>
              <w:tab/>
              <w:t>113</w:t>
            </w:r>
          </w:hyperlink>
        </w:p>
        <w:p w14:paraId="00000108" w14:textId="77777777" w:rsidR="000138D1" w:rsidRDefault="00E217A3">
          <w:pPr>
            <w:pBdr>
              <w:top w:val="nil"/>
              <w:left w:val="nil"/>
              <w:bottom w:val="nil"/>
              <w:right w:val="nil"/>
              <w:between w:val="nil"/>
            </w:pBdr>
            <w:tabs>
              <w:tab w:val="right" w:pos="8830"/>
            </w:tabs>
            <w:rPr>
              <w:color w:val="000000"/>
              <w:sz w:val="22"/>
              <w:szCs w:val="22"/>
            </w:rPr>
          </w:pPr>
          <w:hyperlink w:anchor="_heading=h.3sgj0zpgyuzz">
            <w:r w:rsidR="006C0512">
              <w:rPr>
                <w:color w:val="000000"/>
              </w:rPr>
              <w:t>Ilustración 31. Cantidad porcentual S.I. por categoría proceso</w:t>
            </w:r>
            <w:r w:rsidR="006C0512">
              <w:rPr>
                <w:color w:val="000000"/>
              </w:rPr>
              <w:tab/>
              <w:t>115</w:t>
            </w:r>
          </w:hyperlink>
        </w:p>
        <w:p w14:paraId="00000109" w14:textId="77777777" w:rsidR="000138D1" w:rsidRDefault="00E217A3">
          <w:pPr>
            <w:pBdr>
              <w:top w:val="nil"/>
              <w:left w:val="nil"/>
              <w:bottom w:val="nil"/>
              <w:right w:val="nil"/>
              <w:between w:val="nil"/>
            </w:pBdr>
            <w:tabs>
              <w:tab w:val="right" w:pos="8830"/>
            </w:tabs>
            <w:rPr>
              <w:color w:val="000000"/>
              <w:sz w:val="22"/>
              <w:szCs w:val="22"/>
            </w:rPr>
          </w:pPr>
          <w:hyperlink w:anchor="_heading=h.1x58edpaw04y">
            <w:r w:rsidR="006C0512">
              <w:rPr>
                <w:color w:val="000000"/>
              </w:rPr>
              <w:t>Ilustración 32. Plataformas de desarrollo de Sistemas de Información</w:t>
            </w:r>
            <w:r w:rsidR="006C0512">
              <w:rPr>
                <w:color w:val="000000"/>
              </w:rPr>
              <w:tab/>
              <w:t>116</w:t>
            </w:r>
          </w:hyperlink>
        </w:p>
        <w:p w14:paraId="0000010A" w14:textId="77777777" w:rsidR="000138D1" w:rsidRDefault="00E217A3">
          <w:pPr>
            <w:pBdr>
              <w:top w:val="nil"/>
              <w:left w:val="nil"/>
              <w:bottom w:val="nil"/>
              <w:right w:val="nil"/>
              <w:between w:val="nil"/>
            </w:pBdr>
            <w:tabs>
              <w:tab w:val="right" w:pos="8830"/>
            </w:tabs>
            <w:rPr>
              <w:color w:val="000000"/>
              <w:sz w:val="22"/>
              <w:szCs w:val="22"/>
            </w:rPr>
          </w:pPr>
          <w:hyperlink w:anchor="_heading=h.8u6wvh902ksk">
            <w:r w:rsidR="006C0512">
              <w:rPr>
                <w:color w:val="000000"/>
              </w:rPr>
              <w:t>Ilustración 33. Percepción del cubrimiento de necesidades de los procesos de los S.I. Misionales actuales del MHCP</w:t>
            </w:r>
            <w:r w:rsidR="006C0512">
              <w:rPr>
                <w:color w:val="000000"/>
              </w:rPr>
              <w:tab/>
              <w:t>118</w:t>
            </w:r>
          </w:hyperlink>
        </w:p>
        <w:p w14:paraId="0000010B" w14:textId="77777777" w:rsidR="000138D1" w:rsidRDefault="00E217A3">
          <w:pPr>
            <w:pBdr>
              <w:top w:val="nil"/>
              <w:left w:val="nil"/>
              <w:bottom w:val="nil"/>
              <w:right w:val="nil"/>
              <w:between w:val="nil"/>
            </w:pBdr>
            <w:tabs>
              <w:tab w:val="right" w:pos="8830"/>
            </w:tabs>
            <w:rPr>
              <w:color w:val="000000"/>
              <w:sz w:val="22"/>
              <w:szCs w:val="22"/>
            </w:rPr>
          </w:pPr>
          <w:hyperlink w:anchor="_heading=h.241m4l9g57ji">
            <w:r w:rsidR="006C0512">
              <w:rPr>
                <w:color w:val="000000"/>
              </w:rPr>
              <w:t>Ilustración 34. Componentes de Alto Nivel de la Arquitectura de Infraestructura de TI</w:t>
            </w:r>
            <w:r w:rsidR="006C0512">
              <w:rPr>
                <w:color w:val="000000"/>
              </w:rPr>
              <w:tab/>
              <w:t>119</w:t>
            </w:r>
          </w:hyperlink>
        </w:p>
        <w:p w14:paraId="0000010C" w14:textId="77777777" w:rsidR="000138D1" w:rsidRDefault="00E217A3">
          <w:pPr>
            <w:pBdr>
              <w:top w:val="nil"/>
              <w:left w:val="nil"/>
              <w:bottom w:val="nil"/>
              <w:right w:val="nil"/>
              <w:between w:val="nil"/>
            </w:pBdr>
            <w:tabs>
              <w:tab w:val="right" w:pos="8830"/>
            </w:tabs>
            <w:rPr>
              <w:color w:val="000000"/>
              <w:sz w:val="22"/>
              <w:szCs w:val="22"/>
            </w:rPr>
          </w:pPr>
          <w:hyperlink w:anchor="_heading=h.jq77cpk9rfrk">
            <w:r w:rsidR="006C0512">
              <w:rPr>
                <w:color w:val="000000"/>
              </w:rPr>
              <w:t>Ilustración 35.  Componente de Infraestructura Tecnológica del MHCP - Principal y Sitio Alterno</w:t>
            </w:r>
            <w:r w:rsidR="006C0512">
              <w:rPr>
                <w:color w:val="000000"/>
              </w:rPr>
              <w:tab/>
              <w:t>125</w:t>
            </w:r>
          </w:hyperlink>
        </w:p>
        <w:p w14:paraId="0000010D" w14:textId="77777777" w:rsidR="000138D1" w:rsidRDefault="00E217A3">
          <w:pPr>
            <w:pBdr>
              <w:top w:val="nil"/>
              <w:left w:val="nil"/>
              <w:bottom w:val="nil"/>
              <w:right w:val="nil"/>
              <w:between w:val="nil"/>
            </w:pBdr>
            <w:tabs>
              <w:tab w:val="right" w:pos="8830"/>
            </w:tabs>
            <w:rPr>
              <w:color w:val="000000"/>
              <w:sz w:val="22"/>
              <w:szCs w:val="22"/>
            </w:rPr>
          </w:pPr>
          <w:hyperlink w:anchor="_heading=h.8ijmaiuuiw3r">
            <w:r w:rsidR="006C0512">
              <w:rPr>
                <w:color w:val="000000"/>
              </w:rPr>
              <w:t>Ilustración 36. Granja de Servidores MHCP (ABB)30</w:t>
            </w:r>
            <w:r w:rsidR="006C0512">
              <w:rPr>
                <w:color w:val="000000"/>
              </w:rPr>
              <w:tab/>
              <w:t>128</w:t>
            </w:r>
          </w:hyperlink>
        </w:p>
        <w:p w14:paraId="0000010E" w14:textId="77777777" w:rsidR="000138D1" w:rsidRDefault="00E217A3">
          <w:pPr>
            <w:pBdr>
              <w:top w:val="nil"/>
              <w:left w:val="nil"/>
              <w:bottom w:val="nil"/>
              <w:right w:val="nil"/>
              <w:between w:val="nil"/>
            </w:pBdr>
            <w:tabs>
              <w:tab w:val="right" w:pos="8830"/>
            </w:tabs>
            <w:rPr>
              <w:color w:val="000000"/>
              <w:sz w:val="22"/>
              <w:szCs w:val="22"/>
            </w:rPr>
          </w:pPr>
          <w:hyperlink w:anchor="_heading=h.lpahfxtl8f4c">
            <w:r w:rsidR="006C0512">
              <w:rPr>
                <w:color w:val="000000"/>
              </w:rPr>
              <w:t>Ilustración 37. Plataformas y Estándares infraestructura de TI del MHCP</w:t>
            </w:r>
            <w:r w:rsidR="006C0512">
              <w:rPr>
                <w:color w:val="000000"/>
              </w:rPr>
              <w:tab/>
              <w:t>129</w:t>
            </w:r>
          </w:hyperlink>
        </w:p>
        <w:p w14:paraId="0000010F" w14:textId="77777777" w:rsidR="000138D1" w:rsidRDefault="00E217A3">
          <w:pPr>
            <w:pBdr>
              <w:top w:val="nil"/>
              <w:left w:val="nil"/>
              <w:bottom w:val="nil"/>
              <w:right w:val="nil"/>
              <w:between w:val="nil"/>
            </w:pBdr>
            <w:tabs>
              <w:tab w:val="right" w:pos="8830"/>
            </w:tabs>
            <w:rPr>
              <w:color w:val="000000"/>
              <w:sz w:val="22"/>
              <w:szCs w:val="22"/>
            </w:rPr>
          </w:pPr>
          <w:hyperlink w:anchor="_heading=h.sczp9ypfiae">
            <w:r w:rsidR="006C0512">
              <w:rPr>
                <w:color w:val="000000"/>
              </w:rPr>
              <w:t>Ilustración 38. Agrupación Componentes de Telefonía MHCP (ABB)</w:t>
            </w:r>
            <w:r w:rsidR="006C0512">
              <w:rPr>
                <w:color w:val="000000"/>
              </w:rPr>
              <w:tab/>
              <w:t>130</w:t>
            </w:r>
          </w:hyperlink>
        </w:p>
        <w:p w14:paraId="00000110" w14:textId="77777777" w:rsidR="000138D1" w:rsidRDefault="00E217A3">
          <w:pPr>
            <w:pBdr>
              <w:top w:val="nil"/>
              <w:left w:val="nil"/>
              <w:bottom w:val="nil"/>
              <w:right w:val="nil"/>
              <w:between w:val="nil"/>
            </w:pBdr>
            <w:tabs>
              <w:tab w:val="right" w:pos="8830"/>
            </w:tabs>
            <w:rPr>
              <w:color w:val="000000"/>
              <w:sz w:val="22"/>
              <w:szCs w:val="22"/>
            </w:rPr>
          </w:pPr>
          <w:hyperlink w:anchor="_heading=h.jl5x40z9g9wc">
            <w:r w:rsidR="006C0512">
              <w:rPr>
                <w:color w:val="000000"/>
              </w:rPr>
              <w:t>Ilustración 39. Ubicaciones de procesamiento del MHCP</w:t>
            </w:r>
            <w:r w:rsidR="006C0512">
              <w:rPr>
                <w:color w:val="000000"/>
              </w:rPr>
              <w:tab/>
              <w:t>132</w:t>
            </w:r>
          </w:hyperlink>
        </w:p>
        <w:p w14:paraId="00000111" w14:textId="77777777" w:rsidR="000138D1" w:rsidRDefault="00E217A3">
          <w:pPr>
            <w:pBdr>
              <w:top w:val="nil"/>
              <w:left w:val="nil"/>
              <w:bottom w:val="nil"/>
              <w:right w:val="nil"/>
              <w:between w:val="nil"/>
            </w:pBdr>
            <w:tabs>
              <w:tab w:val="right" w:pos="8830"/>
            </w:tabs>
            <w:rPr>
              <w:color w:val="000000"/>
              <w:sz w:val="22"/>
              <w:szCs w:val="22"/>
            </w:rPr>
          </w:pPr>
          <w:hyperlink w:anchor="_heading=h.5wqa2trsz2vs">
            <w:r w:rsidR="006C0512">
              <w:rPr>
                <w:color w:val="000000"/>
              </w:rPr>
              <w:t>Ilustración 40. Arquitectura de Red del MHCP</w:t>
            </w:r>
            <w:r w:rsidR="006C0512">
              <w:rPr>
                <w:color w:val="000000"/>
              </w:rPr>
              <w:tab/>
              <w:t>133</w:t>
            </w:r>
          </w:hyperlink>
        </w:p>
        <w:p w14:paraId="00000112" w14:textId="77777777" w:rsidR="000138D1" w:rsidRDefault="00E217A3">
          <w:pPr>
            <w:pBdr>
              <w:top w:val="nil"/>
              <w:left w:val="nil"/>
              <w:bottom w:val="nil"/>
              <w:right w:val="nil"/>
              <w:between w:val="nil"/>
            </w:pBdr>
            <w:tabs>
              <w:tab w:val="right" w:pos="8830"/>
            </w:tabs>
            <w:rPr>
              <w:color w:val="000000"/>
              <w:sz w:val="22"/>
              <w:szCs w:val="22"/>
            </w:rPr>
          </w:pPr>
          <w:hyperlink w:anchor="_heading=h.uott4bwiyw2h">
            <w:r w:rsidR="006C0512">
              <w:rPr>
                <w:color w:val="000000"/>
              </w:rPr>
              <w:t>Ilustración 41. Arquitectura Física del MHCP</w:t>
            </w:r>
            <w:r w:rsidR="006C0512">
              <w:rPr>
                <w:color w:val="000000"/>
              </w:rPr>
              <w:tab/>
              <w:t>134</w:t>
            </w:r>
          </w:hyperlink>
        </w:p>
        <w:p w14:paraId="00000113" w14:textId="77777777" w:rsidR="000138D1" w:rsidRDefault="00E217A3">
          <w:pPr>
            <w:pBdr>
              <w:top w:val="nil"/>
              <w:left w:val="nil"/>
              <w:bottom w:val="nil"/>
              <w:right w:val="nil"/>
              <w:between w:val="nil"/>
            </w:pBdr>
            <w:tabs>
              <w:tab w:val="right" w:pos="8830"/>
            </w:tabs>
            <w:rPr>
              <w:color w:val="000000"/>
              <w:sz w:val="22"/>
              <w:szCs w:val="22"/>
            </w:rPr>
          </w:pPr>
          <w:hyperlink w:anchor="_heading=h.nndwnxyvesdx">
            <w:r w:rsidR="006C0512">
              <w:rPr>
                <w:color w:val="000000"/>
              </w:rPr>
              <w:t>Ilustración 42. Servicios de TI MHCP</w:t>
            </w:r>
            <w:r w:rsidR="006C0512">
              <w:rPr>
                <w:color w:val="000000"/>
              </w:rPr>
              <w:tab/>
              <w:t>135</w:t>
            </w:r>
          </w:hyperlink>
        </w:p>
        <w:p w14:paraId="00000114" w14:textId="77777777" w:rsidR="000138D1" w:rsidRDefault="00E217A3">
          <w:pPr>
            <w:pBdr>
              <w:top w:val="nil"/>
              <w:left w:val="nil"/>
              <w:bottom w:val="nil"/>
              <w:right w:val="nil"/>
              <w:between w:val="nil"/>
            </w:pBdr>
            <w:tabs>
              <w:tab w:val="right" w:pos="8830"/>
            </w:tabs>
            <w:rPr>
              <w:color w:val="000000"/>
              <w:sz w:val="22"/>
              <w:szCs w:val="22"/>
            </w:rPr>
          </w:pPr>
          <w:hyperlink w:anchor="_heading=h.v1xfnri2q3g5">
            <w:r w:rsidR="006C0512">
              <w:rPr>
                <w:color w:val="000000"/>
              </w:rPr>
              <w:t>Ilustración 43. Percepción de la actual calidad de atención a solicitud de servicios al Centro de Servicios Tecnológicos-CST del MHCP</w:t>
            </w:r>
            <w:r w:rsidR="006C0512">
              <w:rPr>
                <w:color w:val="000000"/>
              </w:rPr>
              <w:tab/>
              <w:t>138</w:t>
            </w:r>
          </w:hyperlink>
        </w:p>
        <w:p w14:paraId="00000115" w14:textId="77777777" w:rsidR="000138D1" w:rsidRDefault="00E217A3">
          <w:pPr>
            <w:pBdr>
              <w:top w:val="nil"/>
              <w:left w:val="nil"/>
              <w:bottom w:val="nil"/>
              <w:right w:val="nil"/>
              <w:between w:val="nil"/>
            </w:pBdr>
            <w:tabs>
              <w:tab w:val="right" w:pos="8830"/>
            </w:tabs>
            <w:rPr>
              <w:color w:val="000000"/>
              <w:sz w:val="22"/>
              <w:szCs w:val="22"/>
            </w:rPr>
          </w:pPr>
          <w:hyperlink w:anchor="_heading=h.coideq27y3fc">
            <w:r w:rsidR="006C0512">
              <w:rPr>
                <w:color w:val="000000"/>
              </w:rPr>
              <w:t>Ilustración 44. Percepción de la satisfacción con los servicios de TI liderados por la Dirección de Tecnología del MHCP</w:t>
            </w:r>
            <w:r w:rsidR="006C0512">
              <w:rPr>
                <w:color w:val="000000"/>
              </w:rPr>
              <w:tab/>
              <w:t>138</w:t>
            </w:r>
          </w:hyperlink>
        </w:p>
        <w:p w14:paraId="00000116" w14:textId="77777777" w:rsidR="000138D1" w:rsidRDefault="00E217A3">
          <w:pPr>
            <w:pBdr>
              <w:top w:val="nil"/>
              <w:left w:val="nil"/>
              <w:bottom w:val="nil"/>
              <w:right w:val="nil"/>
              <w:between w:val="nil"/>
            </w:pBdr>
            <w:tabs>
              <w:tab w:val="right" w:pos="8830"/>
            </w:tabs>
            <w:rPr>
              <w:color w:val="000000"/>
              <w:sz w:val="22"/>
              <w:szCs w:val="22"/>
            </w:rPr>
          </w:pPr>
          <w:hyperlink w:anchor="_heading=h.dj7qjjet1c9l">
            <w:r w:rsidR="006C0512">
              <w:rPr>
                <w:color w:val="000000"/>
              </w:rPr>
              <w:t>Ilustración 45. Percepción sobre el conocimiento sobre los procedimientos para realizar solicitudes de servicios de TI del MHCP</w:t>
            </w:r>
            <w:r w:rsidR="006C0512">
              <w:rPr>
                <w:color w:val="000000"/>
              </w:rPr>
              <w:tab/>
              <w:t>138</w:t>
            </w:r>
          </w:hyperlink>
        </w:p>
        <w:p w14:paraId="00000117" w14:textId="77777777" w:rsidR="000138D1" w:rsidRDefault="00E217A3">
          <w:pPr>
            <w:pBdr>
              <w:top w:val="nil"/>
              <w:left w:val="nil"/>
              <w:bottom w:val="nil"/>
              <w:right w:val="nil"/>
              <w:between w:val="nil"/>
            </w:pBdr>
            <w:tabs>
              <w:tab w:val="right" w:pos="8830"/>
            </w:tabs>
            <w:rPr>
              <w:color w:val="000000"/>
              <w:sz w:val="22"/>
              <w:szCs w:val="22"/>
            </w:rPr>
          </w:pPr>
          <w:hyperlink w:anchor="_heading=h.ore17jqjr8p1">
            <w:r w:rsidR="006C0512">
              <w:rPr>
                <w:color w:val="000000"/>
              </w:rPr>
              <w:t>Ilustración 46. Componentes del Dominio de uso y apropiación</w:t>
            </w:r>
            <w:r w:rsidR="006C0512">
              <w:rPr>
                <w:color w:val="000000"/>
              </w:rPr>
              <w:tab/>
              <w:t>139</w:t>
            </w:r>
          </w:hyperlink>
        </w:p>
        <w:p w14:paraId="00000118" w14:textId="77777777" w:rsidR="000138D1" w:rsidRDefault="00E217A3">
          <w:pPr>
            <w:pBdr>
              <w:top w:val="nil"/>
              <w:left w:val="nil"/>
              <w:bottom w:val="nil"/>
              <w:right w:val="nil"/>
              <w:between w:val="nil"/>
            </w:pBdr>
            <w:tabs>
              <w:tab w:val="right" w:pos="8830"/>
            </w:tabs>
            <w:rPr>
              <w:color w:val="000000"/>
              <w:sz w:val="22"/>
              <w:szCs w:val="22"/>
            </w:rPr>
          </w:pPr>
          <w:hyperlink w:anchor="_heading=h.rvbnlaimfi5e">
            <w:r w:rsidR="006C0512">
              <w:rPr>
                <w:color w:val="000000"/>
              </w:rPr>
              <w:t>Ilustración 47. Servicios Seguridad de la Información</w:t>
            </w:r>
            <w:r w:rsidR="006C0512">
              <w:rPr>
                <w:color w:val="000000"/>
              </w:rPr>
              <w:tab/>
              <w:t>143</w:t>
            </w:r>
          </w:hyperlink>
        </w:p>
        <w:p w14:paraId="00000119" w14:textId="77777777" w:rsidR="000138D1" w:rsidRDefault="00E217A3">
          <w:pPr>
            <w:pBdr>
              <w:top w:val="nil"/>
              <w:left w:val="nil"/>
              <w:bottom w:val="nil"/>
              <w:right w:val="nil"/>
              <w:between w:val="nil"/>
            </w:pBdr>
            <w:tabs>
              <w:tab w:val="right" w:pos="8830"/>
            </w:tabs>
            <w:rPr>
              <w:color w:val="000000"/>
              <w:sz w:val="22"/>
              <w:szCs w:val="22"/>
            </w:rPr>
          </w:pPr>
          <w:hyperlink w:anchor="_heading=h.xor8cnqbibgk">
            <w:r w:rsidR="006C0512">
              <w:rPr>
                <w:color w:val="000000"/>
              </w:rPr>
              <w:t>Ilustración 48. Infraestructura tecnológica Minhacienda</w:t>
            </w:r>
            <w:r w:rsidR="006C0512">
              <w:rPr>
                <w:color w:val="000000"/>
              </w:rPr>
              <w:tab/>
              <w:t>146</w:t>
            </w:r>
          </w:hyperlink>
        </w:p>
        <w:p w14:paraId="0000011A" w14:textId="77777777" w:rsidR="000138D1" w:rsidRDefault="00E217A3">
          <w:pPr>
            <w:pBdr>
              <w:top w:val="nil"/>
              <w:left w:val="nil"/>
              <w:bottom w:val="nil"/>
              <w:right w:val="nil"/>
              <w:between w:val="nil"/>
            </w:pBdr>
            <w:tabs>
              <w:tab w:val="right" w:pos="8830"/>
            </w:tabs>
            <w:rPr>
              <w:color w:val="000000"/>
              <w:sz w:val="22"/>
              <w:szCs w:val="22"/>
            </w:rPr>
          </w:pPr>
          <w:hyperlink w:anchor="_heading=h.yfwe8snojvqz">
            <w:r w:rsidR="006C0512">
              <w:rPr>
                <w:color w:val="000000"/>
              </w:rPr>
              <w:t>Ilustración 49. Componentes de la Política de Gobierno Digital</w:t>
            </w:r>
            <w:r w:rsidR="006C0512">
              <w:rPr>
                <w:color w:val="000000"/>
              </w:rPr>
              <w:tab/>
              <w:t>147</w:t>
            </w:r>
          </w:hyperlink>
        </w:p>
        <w:p w14:paraId="0000011B" w14:textId="77777777" w:rsidR="000138D1" w:rsidRDefault="00E217A3">
          <w:pPr>
            <w:pBdr>
              <w:top w:val="nil"/>
              <w:left w:val="nil"/>
              <w:bottom w:val="nil"/>
              <w:right w:val="nil"/>
              <w:between w:val="nil"/>
            </w:pBdr>
            <w:tabs>
              <w:tab w:val="right" w:pos="8830"/>
            </w:tabs>
            <w:rPr>
              <w:color w:val="000000"/>
              <w:sz w:val="22"/>
              <w:szCs w:val="22"/>
            </w:rPr>
          </w:pPr>
          <w:hyperlink w:anchor="_heading=h.b05f4i5lj6cy">
            <w:r w:rsidR="006C0512">
              <w:rPr>
                <w:color w:val="000000"/>
              </w:rPr>
              <w:t>Ilustración 50. Dominios del Modelo de Arquitectura Empresarial - MAE</w:t>
            </w:r>
            <w:r w:rsidR="006C0512">
              <w:rPr>
                <w:color w:val="000000"/>
              </w:rPr>
              <w:tab/>
              <w:t>147</w:t>
            </w:r>
          </w:hyperlink>
        </w:p>
        <w:p w14:paraId="0000011C" w14:textId="77777777" w:rsidR="000138D1" w:rsidRDefault="00E217A3">
          <w:pPr>
            <w:pBdr>
              <w:top w:val="nil"/>
              <w:left w:val="nil"/>
              <w:bottom w:val="nil"/>
              <w:right w:val="nil"/>
              <w:between w:val="nil"/>
            </w:pBdr>
            <w:tabs>
              <w:tab w:val="right" w:pos="8830"/>
            </w:tabs>
            <w:rPr>
              <w:color w:val="000000"/>
              <w:sz w:val="22"/>
              <w:szCs w:val="22"/>
            </w:rPr>
          </w:pPr>
          <w:hyperlink w:anchor="_heading=h.57u41wa1dqja">
            <w:r w:rsidR="006C0512">
              <w:rPr>
                <w:color w:val="000000"/>
              </w:rPr>
              <w:t>Ilustración 51. Dominios del MGGTI</w:t>
            </w:r>
            <w:r w:rsidR="006C0512">
              <w:rPr>
                <w:color w:val="000000"/>
              </w:rPr>
              <w:tab/>
              <w:t>148</w:t>
            </w:r>
          </w:hyperlink>
        </w:p>
        <w:p w14:paraId="0000011D" w14:textId="77777777" w:rsidR="000138D1" w:rsidRDefault="00E217A3">
          <w:pPr>
            <w:pBdr>
              <w:top w:val="nil"/>
              <w:left w:val="nil"/>
              <w:bottom w:val="nil"/>
              <w:right w:val="nil"/>
              <w:between w:val="nil"/>
            </w:pBdr>
            <w:tabs>
              <w:tab w:val="right" w:pos="8830"/>
            </w:tabs>
            <w:rPr>
              <w:color w:val="000000"/>
              <w:sz w:val="22"/>
              <w:szCs w:val="22"/>
            </w:rPr>
          </w:pPr>
          <w:hyperlink w:anchor="_heading=h.dawsc03t7by9">
            <w:r w:rsidR="006C0512">
              <w:rPr>
                <w:color w:val="000000"/>
              </w:rPr>
              <w:t>Ilustración 52. Ciclo de operación del MSPI</w:t>
            </w:r>
            <w:r w:rsidR="006C0512">
              <w:rPr>
                <w:color w:val="000000"/>
              </w:rPr>
              <w:tab/>
              <w:t>148</w:t>
            </w:r>
          </w:hyperlink>
        </w:p>
        <w:p w14:paraId="0000011E" w14:textId="77777777" w:rsidR="000138D1" w:rsidRDefault="00E217A3">
          <w:pPr>
            <w:pBdr>
              <w:top w:val="nil"/>
              <w:left w:val="nil"/>
              <w:bottom w:val="nil"/>
              <w:right w:val="nil"/>
              <w:between w:val="nil"/>
            </w:pBdr>
            <w:tabs>
              <w:tab w:val="right" w:pos="8830"/>
            </w:tabs>
            <w:rPr>
              <w:color w:val="000000"/>
              <w:sz w:val="22"/>
              <w:szCs w:val="22"/>
            </w:rPr>
          </w:pPr>
          <w:hyperlink w:anchor="_heading=h.tu55lhxu5ya0">
            <w:r w:rsidR="006C0512">
              <w:rPr>
                <w:color w:val="000000"/>
              </w:rPr>
              <w:t>Ilustración 53.  Resultados Valoración Nivel de Madurez MGGTI para el dominio de Estrategia de TI</w:t>
            </w:r>
            <w:r w:rsidR="006C0512">
              <w:rPr>
                <w:color w:val="000000"/>
              </w:rPr>
              <w:tab/>
              <w:t>150</w:t>
            </w:r>
          </w:hyperlink>
        </w:p>
        <w:p w14:paraId="0000011F" w14:textId="77777777" w:rsidR="000138D1" w:rsidRDefault="00E217A3">
          <w:pPr>
            <w:pBdr>
              <w:top w:val="nil"/>
              <w:left w:val="nil"/>
              <w:bottom w:val="nil"/>
              <w:right w:val="nil"/>
              <w:between w:val="nil"/>
            </w:pBdr>
            <w:tabs>
              <w:tab w:val="right" w:pos="8830"/>
            </w:tabs>
            <w:rPr>
              <w:color w:val="000000"/>
              <w:sz w:val="22"/>
              <w:szCs w:val="22"/>
            </w:rPr>
          </w:pPr>
          <w:hyperlink w:anchor="_heading=h.njjrpkzhc5pp">
            <w:r w:rsidR="006C0512">
              <w:rPr>
                <w:color w:val="000000"/>
              </w:rPr>
              <w:t>Ilustración 54. Resultados Valoración Nivel de Madurez MGGTI para el dominio de Gobierno y Gestión de TI</w:t>
            </w:r>
            <w:r w:rsidR="006C0512">
              <w:rPr>
                <w:color w:val="000000"/>
              </w:rPr>
              <w:tab/>
              <w:t>156</w:t>
            </w:r>
          </w:hyperlink>
        </w:p>
        <w:p w14:paraId="00000120" w14:textId="77777777" w:rsidR="000138D1" w:rsidRDefault="00E217A3">
          <w:pPr>
            <w:pBdr>
              <w:top w:val="nil"/>
              <w:left w:val="nil"/>
              <w:bottom w:val="nil"/>
              <w:right w:val="nil"/>
              <w:between w:val="nil"/>
            </w:pBdr>
            <w:tabs>
              <w:tab w:val="right" w:pos="8830"/>
            </w:tabs>
            <w:rPr>
              <w:color w:val="000000"/>
              <w:sz w:val="22"/>
              <w:szCs w:val="22"/>
            </w:rPr>
          </w:pPr>
          <w:hyperlink w:anchor="_heading=h.7hef4jlnc5qj">
            <w:r w:rsidR="006C0512">
              <w:rPr>
                <w:color w:val="000000"/>
              </w:rPr>
              <w:t>Ilustración 55. Resultados Valoración Nivel de Madurez MGGTI para el Dominio de Información</w:t>
            </w:r>
            <w:r w:rsidR="006C0512">
              <w:rPr>
                <w:color w:val="000000"/>
              </w:rPr>
              <w:tab/>
              <w:t>161</w:t>
            </w:r>
          </w:hyperlink>
        </w:p>
        <w:p w14:paraId="00000121" w14:textId="77777777" w:rsidR="000138D1" w:rsidRDefault="00E217A3">
          <w:pPr>
            <w:pBdr>
              <w:top w:val="nil"/>
              <w:left w:val="nil"/>
              <w:bottom w:val="nil"/>
              <w:right w:val="nil"/>
              <w:between w:val="nil"/>
            </w:pBdr>
            <w:tabs>
              <w:tab w:val="right" w:pos="8830"/>
            </w:tabs>
            <w:rPr>
              <w:color w:val="000000"/>
              <w:sz w:val="22"/>
              <w:szCs w:val="22"/>
            </w:rPr>
          </w:pPr>
          <w:hyperlink w:anchor="_heading=h.v1cl3q2q0b5k">
            <w:r w:rsidR="006C0512">
              <w:rPr>
                <w:color w:val="000000"/>
              </w:rPr>
              <w:t>Ilustración 56. MGGTI - Dominio sistemas de Información</w:t>
            </w:r>
            <w:r w:rsidR="006C0512">
              <w:rPr>
                <w:color w:val="000000"/>
              </w:rPr>
              <w:tab/>
              <w:t>166</w:t>
            </w:r>
          </w:hyperlink>
        </w:p>
        <w:p w14:paraId="00000122" w14:textId="77777777" w:rsidR="000138D1" w:rsidRDefault="00E217A3">
          <w:pPr>
            <w:pBdr>
              <w:top w:val="nil"/>
              <w:left w:val="nil"/>
              <w:bottom w:val="nil"/>
              <w:right w:val="nil"/>
              <w:between w:val="nil"/>
            </w:pBdr>
            <w:tabs>
              <w:tab w:val="right" w:pos="8830"/>
            </w:tabs>
            <w:rPr>
              <w:color w:val="000000"/>
              <w:sz w:val="22"/>
              <w:szCs w:val="22"/>
            </w:rPr>
          </w:pPr>
          <w:hyperlink w:anchor="_heading=h.xsvh6co4stw5">
            <w:r w:rsidR="006C0512">
              <w:rPr>
                <w:color w:val="000000"/>
              </w:rPr>
              <w:t>Ilustración 57.  Evaluación de Madurez para el dominio de Infraestructura de TI</w:t>
            </w:r>
            <w:r w:rsidR="006C0512">
              <w:rPr>
                <w:color w:val="000000"/>
              </w:rPr>
              <w:tab/>
              <w:t>171</w:t>
            </w:r>
          </w:hyperlink>
        </w:p>
        <w:p w14:paraId="00000123" w14:textId="77777777" w:rsidR="000138D1" w:rsidRDefault="00E217A3">
          <w:pPr>
            <w:pBdr>
              <w:top w:val="nil"/>
              <w:left w:val="nil"/>
              <w:bottom w:val="nil"/>
              <w:right w:val="nil"/>
              <w:between w:val="nil"/>
            </w:pBdr>
            <w:tabs>
              <w:tab w:val="right" w:pos="8830"/>
            </w:tabs>
            <w:rPr>
              <w:color w:val="000000"/>
              <w:sz w:val="22"/>
              <w:szCs w:val="22"/>
            </w:rPr>
          </w:pPr>
          <w:hyperlink w:anchor="_heading=h.x7uyfzyixx9">
            <w:r w:rsidR="006C0512">
              <w:rPr>
                <w:color w:val="000000"/>
              </w:rPr>
              <w:t>Ilustración 58. Nivel de Madurez Uso y Apropiación</w:t>
            </w:r>
            <w:r w:rsidR="006C0512">
              <w:rPr>
                <w:color w:val="000000"/>
              </w:rPr>
              <w:tab/>
              <w:t>178</w:t>
            </w:r>
          </w:hyperlink>
        </w:p>
        <w:p w14:paraId="00000124" w14:textId="77777777" w:rsidR="000138D1" w:rsidRDefault="00E217A3">
          <w:pPr>
            <w:pBdr>
              <w:top w:val="nil"/>
              <w:left w:val="nil"/>
              <w:bottom w:val="nil"/>
              <w:right w:val="nil"/>
              <w:between w:val="nil"/>
            </w:pBdr>
            <w:tabs>
              <w:tab w:val="right" w:pos="8830"/>
            </w:tabs>
            <w:rPr>
              <w:color w:val="000000"/>
              <w:sz w:val="22"/>
              <w:szCs w:val="22"/>
            </w:rPr>
          </w:pPr>
          <w:hyperlink w:anchor="_heading=h.20wecp18to5i">
            <w:r w:rsidR="006C0512">
              <w:rPr>
                <w:color w:val="000000"/>
              </w:rPr>
              <w:t>ilustración 59. Nivel madurez MSPI</w:t>
            </w:r>
            <w:r w:rsidR="006C0512">
              <w:rPr>
                <w:color w:val="000000"/>
              </w:rPr>
              <w:tab/>
              <w:t>182</w:t>
            </w:r>
          </w:hyperlink>
        </w:p>
        <w:p w14:paraId="00000125" w14:textId="77777777" w:rsidR="000138D1" w:rsidRDefault="00E217A3">
          <w:pPr>
            <w:pBdr>
              <w:top w:val="nil"/>
              <w:left w:val="nil"/>
              <w:bottom w:val="nil"/>
              <w:right w:val="nil"/>
              <w:between w:val="nil"/>
            </w:pBdr>
            <w:tabs>
              <w:tab w:val="right" w:pos="8830"/>
            </w:tabs>
            <w:rPr>
              <w:color w:val="000000"/>
              <w:sz w:val="22"/>
              <w:szCs w:val="22"/>
            </w:rPr>
          </w:pPr>
          <w:hyperlink w:anchor="_heading=h.vldfk9adwj8e">
            <w:r w:rsidR="006C0512">
              <w:rPr>
                <w:color w:val="000000"/>
              </w:rPr>
              <w:t>Ilustración 60. Evaluación de Madurez para el dominio de Planeación de la Arquitectura - MAE</w:t>
            </w:r>
            <w:r w:rsidR="006C0512">
              <w:rPr>
                <w:color w:val="000000"/>
              </w:rPr>
              <w:tab/>
              <w:t>189</w:t>
            </w:r>
          </w:hyperlink>
        </w:p>
        <w:p w14:paraId="00000126" w14:textId="77777777" w:rsidR="000138D1" w:rsidRDefault="00E217A3">
          <w:pPr>
            <w:pBdr>
              <w:top w:val="nil"/>
              <w:left w:val="nil"/>
              <w:bottom w:val="nil"/>
              <w:right w:val="nil"/>
              <w:between w:val="nil"/>
            </w:pBdr>
            <w:tabs>
              <w:tab w:val="right" w:pos="8830"/>
            </w:tabs>
            <w:rPr>
              <w:color w:val="000000"/>
              <w:sz w:val="22"/>
              <w:szCs w:val="22"/>
            </w:rPr>
          </w:pPr>
          <w:hyperlink w:anchor="_heading=h.uxnahkaup01c">
            <w:r w:rsidR="006C0512">
              <w:rPr>
                <w:color w:val="000000"/>
              </w:rPr>
              <w:t>Ilustración 61. Evaluación de Madurez para el dominio de la Arquitectura Misional - MAE</w:t>
            </w:r>
            <w:r w:rsidR="006C0512">
              <w:rPr>
                <w:color w:val="000000"/>
              </w:rPr>
              <w:tab/>
              <w:t>192</w:t>
            </w:r>
          </w:hyperlink>
        </w:p>
        <w:p w14:paraId="00000127" w14:textId="77777777" w:rsidR="000138D1" w:rsidRDefault="00E217A3">
          <w:pPr>
            <w:pBdr>
              <w:top w:val="nil"/>
              <w:left w:val="nil"/>
              <w:bottom w:val="nil"/>
              <w:right w:val="nil"/>
              <w:between w:val="nil"/>
            </w:pBdr>
            <w:tabs>
              <w:tab w:val="right" w:pos="8830"/>
            </w:tabs>
            <w:rPr>
              <w:color w:val="000000"/>
              <w:sz w:val="22"/>
              <w:szCs w:val="22"/>
            </w:rPr>
          </w:pPr>
          <w:hyperlink w:anchor="_heading=h.5ad1wfp88jva">
            <w:r w:rsidR="006C0512">
              <w:rPr>
                <w:color w:val="000000"/>
              </w:rPr>
              <w:t>Ilustración 62.  Evaluación de Madurez para el dominio de la Arquitectura de Información - MAE</w:t>
            </w:r>
            <w:r w:rsidR="006C0512">
              <w:rPr>
                <w:color w:val="000000"/>
              </w:rPr>
              <w:tab/>
              <w:t>196</w:t>
            </w:r>
          </w:hyperlink>
        </w:p>
        <w:p w14:paraId="00000128" w14:textId="77777777" w:rsidR="000138D1" w:rsidRDefault="00E217A3">
          <w:pPr>
            <w:pBdr>
              <w:top w:val="nil"/>
              <w:left w:val="nil"/>
              <w:bottom w:val="nil"/>
              <w:right w:val="nil"/>
              <w:between w:val="nil"/>
            </w:pBdr>
            <w:tabs>
              <w:tab w:val="right" w:pos="8830"/>
            </w:tabs>
            <w:rPr>
              <w:color w:val="000000"/>
              <w:sz w:val="22"/>
              <w:szCs w:val="22"/>
            </w:rPr>
          </w:pPr>
          <w:hyperlink w:anchor="_heading=h.y4p19jy15qxx">
            <w:r w:rsidR="006C0512">
              <w:rPr>
                <w:color w:val="000000"/>
              </w:rPr>
              <w:t>Ilustración 63.  Evaluación de Madurez para el dominio de la Arquitectura de Sistemas de Información - MAE</w:t>
            </w:r>
            <w:r w:rsidR="006C0512">
              <w:rPr>
                <w:color w:val="000000"/>
              </w:rPr>
              <w:tab/>
              <w:t>201</w:t>
            </w:r>
          </w:hyperlink>
        </w:p>
        <w:p w14:paraId="00000129" w14:textId="77777777" w:rsidR="000138D1" w:rsidRDefault="00E217A3">
          <w:pPr>
            <w:pBdr>
              <w:top w:val="nil"/>
              <w:left w:val="nil"/>
              <w:bottom w:val="nil"/>
              <w:right w:val="nil"/>
              <w:between w:val="nil"/>
            </w:pBdr>
            <w:tabs>
              <w:tab w:val="right" w:pos="8830"/>
            </w:tabs>
            <w:rPr>
              <w:color w:val="000000"/>
              <w:sz w:val="22"/>
              <w:szCs w:val="22"/>
            </w:rPr>
          </w:pPr>
          <w:hyperlink w:anchor="_heading=h.nztwph2kjifz">
            <w:r w:rsidR="006C0512">
              <w:rPr>
                <w:color w:val="000000"/>
              </w:rPr>
              <w:t>Ilustración 64. Evaluación de Madurez para el dominio de Arquitectura de Infraestructura de TI - MAE</w:t>
            </w:r>
            <w:r w:rsidR="006C0512">
              <w:rPr>
                <w:color w:val="000000"/>
              </w:rPr>
              <w:tab/>
              <w:t>205</w:t>
            </w:r>
          </w:hyperlink>
        </w:p>
        <w:p w14:paraId="0000012A" w14:textId="77777777" w:rsidR="000138D1" w:rsidRDefault="00E217A3">
          <w:pPr>
            <w:pBdr>
              <w:top w:val="nil"/>
              <w:left w:val="nil"/>
              <w:bottom w:val="nil"/>
              <w:right w:val="nil"/>
              <w:between w:val="nil"/>
            </w:pBdr>
            <w:tabs>
              <w:tab w:val="right" w:pos="8830"/>
            </w:tabs>
            <w:rPr>
              <w:color w:val="000000"/>
              <w:sz w:val="22"/>
              <w:szCs w:val="22"/>
            </w:rPr>
          </w:pPr>
          <w:hyperlink w:anchor="_heading=h.ic1nvsfk2djd">
            <w:r w:rsidR="006C0512">
              <w:rPr>
                <w:color w:val="000000"/>
              </w:rPr>
              <w:t>Ilustración 65. Evaluación de Madurez para el dominio de Arquitectura de Seguridad - MAE</w:t>
            </w:r>
            <w:r w:rsidR="006C0512">
              <w:rPr>
                <w:color w:val="000000"/>
              </w:rPr>
              <w:tab/>
              <w:t>209</w:t>
            </w:r>
          </w:hyperlink>
        </w:p>
        <w:p w14:paraId="0000012B" w14:textId="77777777" w:rsidR="000138D1" w:rsidRDefault="00E217A3">
          <w:pPr>
            <w:pBdr>
              <w:top w:val="nil"/>
              <w:left w:val="nil"/>
              <w:bottom w:val="nil"/>
              <w:right w:val="nil"/>
              <w:between w:val="nil"/>
            </w:pBdr>
            <w:tabs>
              <w:tab w:val="right" w:pos="8830"/>
            </w:tabs>
            <w:rPr>
              <w:color w:val="000000"/>
              <w:sz w:val="22"/>
              <w:szCs w:val="22"/>
            </w:rPr>
          </w:pPr>
          <w:hyperlink w:anchor="_heading=h.74esz4ao8e9b">
            <w:r w:rsidR="006C0512">
              <w:rPr>
                <w:color w:val="000000"/>
              </w:rPr>
              <w:t>Ilustración 66. Evaluación de Madurez para el dominio de Uso y Apropiación de la Arquitectura - MAE</w:t>
            </w:r>
            <w:r w:rsidR="006C0512">
              <w:rPr>
                <w:color w:val="000000"/>
              </w:rPr>
              <w:tab/>
              <w:t>211</w:t>
            </w:r>
          </w:hyperlink>
        </w:p>
        <w:p w14:paraId="0000012C" w14:textId="77777777" w:rsidR="000138D1" w:rsidRDefault="00E217A3">
          <w:pPr>
            <w:pBdr>
              <w:top w:val="nil"/>
              <w:left w:val="nil"/>
              <w:bottom w:val="nil"/>
              <w:right w:val="nil"/>
              <w:between w:val="nil"/>
            </w:pBdr>
            <w:tabs>
              <w:tab w:val="right" w:pos="8830"/>
            </w:tabs>
            <w:rPr>
              <w:color w:val="000000"/>
              <w:sz w:val="22"/>
              <w:szCs w:val="22"/>
            </w:rPr>
          </w:pPr>
          <w:hyperlink w:anchor="_heading=h.69vjeqa4m8ut">
            <w:r w:rsidR="006C0512">
              <w:rPr>
                <w:color w:val="000000"/>
              </w:rPr>
              <w:t>Ilustración 67. Evaluación de madurez consolidada del MGGTI</w:t>
            </w:r>
            <w:r w:rsidR="006C0512">
              <w:rPr>
                <w:color w:val="000000"/>
              </w:rPr>
              <w:tab/>
              <w:t>214</w:t>
            </w:r>
          </w:hyperlink>
        </w:p>
        <w:p w14:paraId="0000012D" w14:textId="77777777" w:rsidR="000138D1" w:rsidRDefault="00E217A3">
          <w:pPr>
            <w:pBdr>
              <w:top w:val="nil"/>
              <w:left w:val="nil"/>
              <w:bottom w:val="nil"/>
              <w:right w:val="nil"/>
              <w:between w:val="nil"/>
            </w:pBdr>
            <w:tabs>
              <w:tab w:val="right" w:pos="8830"/>
            </w:tabs>
            <w:rPr>
              <w:color w:val="000000"/>
              <w:sz w:val="22"/>
              <w:szCs w:val="22"/>
            </w:rPr>
          </w:pPr>
          <w:hyperlink w:anchor="_heading=h.o2vr6f5kxsct">
            <w:r w:rsidR="006C0512">
              <w:rPr>
                <w:color w:val="000000"/>
              </w:rPr>
              <w:t>Ilustración 68. Total de hallazgos para los lineamientos del MGGTI</w:t>
            </w:r>
            <w:r w:rsidR="006C0512">
              <w:rPr>
                <w:color w:val="000000"/>
              </w:rPr>
              <w:tab/>
              <w:t>214</w:t>
            </w:r>
          </w:hyperlink>
        </w:p>
        <w:p w14:paraId="0000012E" w14:textId="77777777" w:rsidR="000138D1" w:rsidRDefault="00E217A3">
          <w:pPr>
            <w:pBdr>
              <w:top w:val="nil"/>
              <w:left w:val="nil"/>
              <w:bottom w:val="nil"/>
              <w:right w:val="nil"/>
              <w:between w:val="nil"/>
            </w:pBdr>
            <w:tabs>
              <w:tab w:val="right" w:pos="8830"/>
            </w:tabs>
            <w:rPr>
              <w:color w:val="000000"/>
              <w:sz w:val="22"/>
              <w:szCs w:val="22"/>
            </w:rPr>
          </w:pPr>
          <w:hyperlink w:anchor="_heading=h.ex6udpbvsdta">
            <w:r w:rsidR="006C0512">
              <w:rPr>
                <w:color w:val="000000"/>
              </w:rPr>
              <w:t>Ilustración 69. Total, de recomendaciones para el fortalecimiento de los lineamientos del MGGTI</w:t>
            </w:r>
            <w:r w:rsidR="006C0512">
              <w:rPr>
                <w:color w:val="000000"/>
              </w:rPr>
              <w:tab/>
              <w:t>215</w:t>
            </w:r>
          </w:hyperlink>
        </w:p>
        <w:p w14:paraId="0000012F" w14:textId="77777777" w:rsidR="000138D1" w:rsidRDefault="00E217A3">
          <w:pPr>
            <w:pBdr>
              <w:top w:val="nil"/>
              <w:left w:val="nil"/>
              <w:bottom w:val="nil"/>
              <w:right w:val="nil"/>
              <w:between w:val="nil"/>
            </w:pBdr>
            <w:tabs>
              <w:tab w:val="right" w:pos="8830"/>
            </w:tabs>
            <w:rPr>
              <w:color w:val="000000"/>
              <w:sz w:val="22"/>
              <w:szCs w:val="22"/>
            </w:rPr>
          </w:pPr>
          <w:hyperlink w:anchor="_heading=h.s9echwkta4r1">
            <w:r w:rsidR="006C0512">
              <w:rPr>
                <w:color w:val="000000"/>
              </w:rPr>
              <w:t>Ilustración 70. Consolidado de madurez del MSPI</w:t>
            </w:r>
            <w:r w:rsidR="006C0512">
              <w:rPr>
                <w:color w:val="000000"/>
              </w:rPr>
              <w:tab/>
              <w:t>215</w:t>
            </w:r>
          </w:hyperlink>
        </w:p>
        <w:p w14:paraId="00000130" w14:textId="77777777" w:rsidR="000138D1" w:rsidRDefault="00E217A3">
          <w:pPr>
            <w:pBdr>
              <w:top w:val="nil"/>
              <w:left w:val="nil"/>
              <w:bottom w:val="nil"/>
              <w:right w:val="nil"/>
              <w:between w:val="nil"/>
            </w:pBdr>
            <w:tabs>
              <w:tab w:val="right" w:pos="8830"/>
            </w:tabs>
            <w:rPr>
              <w:color w:val="000000"/>
              <w:sz w:val="22"/>
              <w:szCs w:val="22"/>
            </w:rPr>
          </w:pPr>
          <w:hyperlink w:anchor="_heading=h.vum1hd83pieh">
            <w:r w:rsidR="006C0512">
              <w:rPr>
                <w:color w:val="000000"/>
              </w:rPr>
              <w:t>Ilustración 71. Evaluación de madurez consolidada del MAE</w:t>
            </w:r>
            <w:r w:rsidR="006C0512">
              <w:rPr>
                <w:color w:val="000000"/>
              </w:rPr>
              <w:tab/>
              <w:t>216</w:t>
            </w:r>
          </w:hyperlink>
        </w:p>
        <w:p w14:paraId="00000131" w14:textId="77777777" w:rsidR="000138D1" w:rsidRDefault="00E217A3">
          <w:pPr>
            <w:pBdr>
              <w:top w:val="nil"/>
              <w:left w:val="nil"/>
              <w:bottom w:val="nil"/>
              <w:right w:val="nil"/>
              <w:between w:val="nil"/>
            </w:pBdr>
            <w:tabs>
              <w:tab w:val="right" w:pos="8830"/>
            </w:tabs>
            <w:rPr>
              <w:color w:val="000000"/>
              <w:sz w:val="22"/>
              <w:szCs w:val="22"/>
            </w:rPr>
          </w:pPr>
          <w:hyperlink w:anchor="_heading=h.hylw18y0eesj">
            <w:r w:rsidR="006C0512">
              <w:rPr>
                <w:color w:val="000000"/>
              </w:rPr>
              <w:t>Ilustración 72. Total de hallazgos para los lineamientos del MAE</w:t>
            </w:r>
            <w:r w:rsidR="006C0512">
              <w:rPr>
                <w:color w:val="000000"/>
              </w:rPr>
              <w:tab/>
              <w:t>217</w:t>
            </w:r>
          </w:hyperlink>
        </w:p>
        <w:p w14:paraId="00000132" w14:textId="77777777" w:rsidR="000138D1" w:rsidRDefault="00E217A3">
          <w:pPr>
            <w:pBdr>
              <w:top w:val="nil"/>
              <w:left w:val="nil"/>
              <w:bottom w:val="nil"/>
              <w:right w:val="nil"/>
              <w:between w:val="nil"/>
            </w:pBdr>
            <w:tabs>
              <w:tab w:val="right" w:pos="8830"/>
            </w:tabs>
            <w:rPr>
              <w:color w:val="000000"/>
              <w:sz w:val="22"/>
              <w:szCs w:val="22"/>
            </w:rPr>
          </w:pPr>
          <w:hyperlink w:anchor="_heading=h.dshzhtx36u36">
            <w:r w:rsidR="006C0512">
              <w:rPr>
                <w:color w:val="000000"/>
              </w:rPr>
              <w:t>Ilustración 73. Total de recomendaciones para el fortalecimiento de los lineamientos del MAE</w:t>
            </w:r>
            <w:r w:rsidR="006C0512">
              <w:rPr>
                <w:color w:val="000000"/>
              </w:rPr>
              <w:tab/>
              <w:t>217</w:t>
            </w:r>
          </w:hyperlink>
        </w:p>
        <w:p w14:paraId="00000133" w14:textId="77777777" w:rsidR="000138D1" w:rsidRDefault="00E217A3">
          <w:pPr>
            <w:pBdr>
              <w:top w:val="nil"/>
              <w:left w:val="nil"/>
              <w:bottom w:val="nil"/>
              <w:right w:val="nil"/>
              <w:between w:val="nil"/>
            </w:pBdr>
            <w:tabs>
              <w:tab w:val="right" w:pos="8830"/>
            </w:tabs>
            <w:rPr>
              <w:color w:val="000000"/>
              <w:sz w:val="22"/>
              <w:szCs w:val="22"/>
            </w:rPr>
          </w:pPr>
          <w:hyperlink w:anchor="_heading=h.mxask2pfx9x8">
            <w:r w:rsidR="006C0512">
              <w:rPr>
                <w:color w:val="000000"/>
              </w:rPr>
              <w:t>Ilustración 74.  Número de servicios que pueden ser mejorados por tipo de tecnología</w:t>
            </w:r>
            <w:r w:rsidR="006C0512">
              <w:rPr>
                <w:color w:val="000000"/>
              </w:rPr>
              <w:tab/>
              <w:t>219</w:t>
            </w:r>
          </w:hyperlink>
        </w:p>
        <w:p w14:paraId="00000134" w14:textId="77777777" w:rsidR="000138D1" w:rsidRDefault="00E217A3">
          <w:pPr>
            <w:pBdr>
              <w:top w:val="nil"/>
              <w:left w:val="nil"/>
              <w:bottom w:val="nil"/>
              <w:right w:val="nil"/>
              <w:between w:val="nil"/>
            </w:pBdr>
            <w:tabs>
              <w:tab w:val="right" w:pos="8830"/>
            </w:tabs>
            <w:rPr>
              <w:color w:val="000000"/>
              <w:sz w:val="22"/>
              <w:szCs w:val="22"/>
            </w:rPr>
          </w:pPr>
          <w:hyperlink w:anchor="_heading=h.75n8qg873sf2">
            <w:r w:rsidR="006C0512">
              <w:rPr>
                <w:color w:val="000000"/>
              </w:rPr>
              <w:t>Ilustración 75.  Cantidad de requerimientos según el tipo de necesidad</w:t>
            </w:r>
            <w:r w:rsidR="006C0512">
              <w:rPr>
                <w:color w:val="000000"/>
              </w:rPr>
              <w:tab/>
              <w:t>221</w:t>
            </w:r>
          </w:hyperlink>
        </w:p>
        <w:p w14:paraId="00000135" w14:textId="77777777" w:rsidR="000138D1" w:rsidRDefault="00E217A3">
          <w:pPr>
            <w:pBdr>
              <w:top w:val="nil"/>
              <w:left w:val="nil"/>
              <w:bottom w:val="nil"/>
              <w:right w:val="nil"/>
              <w:between w:val="nil"/>
            </w:pBdr>
            <w:tabs>
              <w:tab w:val="right" w:pos="8830"/>
            </w:tabs>
            <w:rPr>
              <w:color w:val="000000"/>
              <w:sz w:val="22"/>
              <w:szCs w:val="22"/>
            </w:rPr>
          </w:pPr>
          <w:hyperlink w:anchor="_heading=h.tp76bcemiswm">
            <w:r w:rsidR="006C0512">
              <w:rPr>
                <w:color w:val="000000"/>
              </w:rPr>
              <w:t>Ilustración 76.  Número de requerimientos por Dependencia del MHCP</w:t>
            </w:r>
            <w:r w:rsidR="006C0512">
              <w:rPr>
                <w:color w:val="000000"/>
              </w:rPr>
              <w:tab/>
              <w:t>222</w:t>
            </w:r>
          </w:hyperlink>
        </w:p>
        <w:p w14:paraId="00000136" w14:textId="77777777" w:rsidR="000138D1" w:rsidRDefault="00E217A3">
          <w:pPr>
            <w:pBdr>
              <w:top w:val="nil"/>
              <w:left w:val="nil"/>
              <w:bottom w:val="nil"/>
              <w:right w:val="nil"/>
              <w:between w:val="nil"/>
            </w:pBdr>
            <w:tabs>
              <w:tab w:val="right" w:pos="8830"/>
            </w:tabs>
            <w:rPr>
              <w:color w:val="000000"/>
              <w:sz w:val="22"/>
              <w:szCs w:val="22"/>
            </w:rPr>
          </w:pPr>
          <w:hyperlink w:anchor="_heading=h.txouq3ldmgig">
            <w:r w:rsidR="006C0512">
              <w:rPr>
                <w:color w:val="000000"/>
              </w:rPr>
              <w:t>Ilustración 77.  Principales aplicaciones con necesidades de mejora</w:t>
            </w:r>
            <w:r w:rsidR="006C0512">
              <w:rPr>
                <w:color w:val="000000"/>
              </w:rPr>
              <w:tab/>
              <w:t>223</w:t>
            </w:r>
          </w:hyperlink>
        </w:p>
        <w:p w14:paraId="00000137" w14:textId="77777777" w:rsidR="000138D1" w:rsidRDefault="00E217A3">
          <w:pPr>
            <w:pBdr>
              <w:top w:val="nil"/>
              <w:left w:val="nil"/>
              <w:bottom w:val="nil"/>
              <w:right w:val="nil"/>
              <w:between w:val="nil"/>
            </w:pBdr>
            <w:tabs>
              <w:tab w:val="right" w:pos="8830"/>
            </w:tabs>
            <w:rPr>
              <w:color w:val="000000"/>
              <w:sz w:val="22"/>
              <w:szCs w:val="22"/>
            </w:rPr>
          </w:pPr>
          <w:hyperlink w:anchor="_heading=h.8zawgll2y24f">
            <w:r w:rsidR="006C0512">
              <w:rPr>
                <w:color w:val="000000"/>
              </w:rPr>
              <w:t>Ilustración 78.  Formula para el cálculo de la priorización de necesidades</w:t>
            </w:r>
            <w:r w:rsidR="006C0512">
              <w:rPr>
                <w:color w:val="000000"/>
              </w:rPr>
              <w:tab/>
              <w:t>225</w:t>
            </w:r>
          </w:hyperlink>
        </w:p>
        <w:p w14:paraId="00000138" w14:textId="77777777" w:rsidR="000138D1" w:rsidRDefault="00E217A3">
          <w:pPr>
            <w:pBdr>
              <w:top w:val="nil"/>
              <w:left w:val="nil"/>
              <w:bottom w:val="nil"/>
              <w:right w:val="nil"/>
              <w:between w:val="nil"/>
            </w:pBdr>
            <w:tabs>
              <w:tab w:val="right" w:pos="8830"/>
            </w:tabs>
            <w:rPr>
              <w:color w:val="000000"/>
              <w:sz w:val="22"/>
              <w:szCs w:val="22"/>
            </w:rPr>
          </w:pPr>
          <w:hyperlink w:anchor="_heading=h.q0v3gjx8mao5">
            <w:r w:rsidR="006C0512">
              <w:rPr>
                <w:color w:val="000000"/>
              </w:rPr>
              <w:t>Ilustración 79.  Necesidades priorizadas con la calificación calculada</w:t>
            </w:r>
            <w:r w:rsidR="006C0512">
              <w:rPr>
                <w:color w:val="000000"/>
              </w:rPr>
              <w:tab/>
              <w:t>226</w:t>
            </w:r>
          </w:hyperlink>
        </w:p>
        <w:p w14:paraId="00000139" w14:textId="77777777" w:rsidR="000138D1" w:rsidRDefault="00E217A3">
          <w:pPr>
            <w:pBdr>
              <w:top w:val="nil"/>
              <w:left w:val="nil"/>
              <w:bottom w:val="nil"/>
              <w:right w:val="nil"/>
              <w:between w:val="nil"/>
            </w:pBdr>
            <w:tabs>
              <w:tab w:val="right" w:pos="8830"/>
            </w:tabs>
            <w:rPr>
              <w:color w:val="000000"/>
              <w:sz w:val="22"/>
              <w:szCs w:val="22"/>
            </w:rPr>
          </w:pPr>
          <w:hyperlink w:anchor="_heading=h.jeytuzreid25">
            <w:r w:rsidR="006C0512">
              <w:rPr>
                <w:color w:val="000000"/>
              </w:rPr>
              <w:t>Ilustración 80. Casos de Uso de aplicación de tecnologías emergentes por tipo de tecnología</w:t>
            </w:r>
            <w:r w:rsidR="006C0512">
              <w:rPr>
                <w:color w:val="000000"/>
              </w:rPr>
              <w:tab/>
              <w:t>254</w:t>
            </w:r>
          </w:hyperlink>
        </w:p>
        <w:p w14:paraId="0000013A" w14:textId="77777777" w:rsidR="000138D1" w:rsidRDefault="00E217A3">
          <w:pPr>
            <w:pBdr>
              <w:top w:val="nil"/>
              <w:left w:val="nil"/>
              <w:bottom w:val="nil"/>
              <w:right w:val="nil"/>
              <w:between w:val="nil"/>
            </w:pBdr>
            <w:tabs>
              <w:tab w:val="right" w:pos="8830"/>
            </w:tabs>
            <w:rPr>
              <w:color w:val="000000"/>
              <w:sz w:val="22"/>
              <w:szCs w:val="22"/>
            </w:rPr>
          </w:pPr>
          <w:hyperlink w:anchor="_heading=h.69y7cnaf5kvd">
            <w:r w:rsidR="006C0512">
              <w:rPr>
                <w:color w:val="000000"/>
              </w:rPr>
              <w:t>Ilustración 81.  Porcentaje casos de uso por tecnología emergente</w:t>
            </w:r>
            <w:r w:rsidR="006C0512">
              <w:rPr>
                <w:color w:val="000000"/>
              </w:rPr>
              <w:tab/>
              <w:t>255</w:t>
            </w:r>
          </w:hyperlink>
        </w:p>
        <w:p w14:paraId="0000013B" w14:textId="77777777" w:rsidR="000138D1" w:rsidRDefault="00E217A3">
          <w:pPr>
            <w:pBdr>
              <w:top w:val="nil"/>
              <w:left w:val="nil"/>
              <w:bottom w:val="nil"/>
              <w:right w:val="nil"/>
              <w:between w:val="nil"/>
            </w:pBdr>
            <w:tabs>
              <w:tab w:val="right" w:pos="8830"/>
            </w:tabs>
            <w:rPr>
              <w:color w:val="000000"/>
              <w:sz w:val="22"/>
              <w:szCs w:val="22"/>
            </w:rPr>
          </w:pPr>
          <w:hyperlink w:anchor="_heading=h.kuaawi940gy5">
            <w:r w:rsidR="006C0512">
              <w:rPr>
                <w:color w:val="000000"/>
              </w:rPr>
              <w:t>Ilustración 82.  Casos de uso identificados por dependencia</w:t>
            </w:r>
            <w:r w:rsidR="006C0512">
              <w:rPr>
                <w:color w:val="000000"/>
              </w:rPr>
              <w:tab/>
              <w:t>256</w:t>
            </w:r>
          </w:hyperlink>
        </w:p>
        <w:p w14:paraId="0000013C" w14:textId="77777777" w:rsidR="000138D1" w:rsidRDefault="00E217A3">
          <w:pPr>
            <w:pBdr>
              <w:top w:val="nil"/>
              <w:left w:val="nil"/>
              <w:bottom w:val="nil"/>
              <w:right w:val="nil"/>
              <w:between w:val="nil"/>
            </w:pBdr>
            <w:tabs>
              <w:tab w:val="right" w:pos="8830"/>
            </w:tabs>
            <w:rPr>
              <w:color w:val="000000"/>
              <w:sz w:val="22"/>
              <w:szCs w:val="22"/>
            </w:rPr>
          </w:pPr>
          <w:hyperlink w:anchor="_heading=h.7yhl8s52g5qf">
            <w:r w:rsidR="006C0512">
              <w:rPr>
                <w:color w:val="000000"/>
              </w:rPr>
              <w:t>Ilustración 83.  Número de servicios que pueden ser mejorados por tipo de tecnología</w:t>
            </w:r>
            <w:r w:rsidR="006C0512">
              <w:rPr>
                <w:color w:val="000000"/>
              </w:rPr>
              <w:tab/>
              <w:t>261</w:t>
            </w:r>
          </w:hyperlink>
        </w:p>
        <w:p w14:paraId="0000013D" w14:textId="77777777" w:rsidR="000138D1" w:rsidRDefault="00E217A3">
          <w:pPr>
            <w:pBdr>
              <w:top w:val="nil"/>
              <w:left w:val="nil"/>
              <w:bottom w:val="nil"/>
              <w:right w:val="nil"/>
              <w:between w:val="nil"/>
            </w:pBdr>
            <w:tabs>
              <w:tab w:val="right" w:pos="8830"/>
            </w:tabs>
            <w:rPr>
              <w:color w:val="000000"/>
              <w:sz w:val="22"/>
              <w:szCs w:val="22"/>
            </w:rPr>
          </w:pPr>
          <w:hyperlink w:anchor="_heading=h.d3qhx52a7hqm">
            <w:r w:rsidR="006C0512">
              <w:rPr>
                <w:color w:val="000000"/>
              </w:rPr>
              <w:t>Ilustración 84.  Número de capacidades institucionales que pueden ser mejorados por tipo de tecnología</w:t>
            </w:r>
            <w:r w:rsidR="006C0512">
              <w:rPr>
                <w:color w:val="000000"/>
              </w:rPr>
              <w:tab/>
              <w:t>263</w:t>
            </w:r>
          </w:hyperlink>
        </w:p>
        <w:p w14:paraId="0000013E" w14:textId="77777777" w:rsidR="000138D1" w:rsidRDefault="00E217A3">
          <w:pPr>
            <w:pBdr>
              <w:top w:val="nil"/>
              <w:left w:val="nil"/>
              <w:bottom w:val="nil"/>
              <w:right w:val="nil"/>
              <w:between w:val="nil"/>
            </w:pBdr>
            <w:tabs>
              <w:tab w:val="right" w:pos="8830"/>
            </w:tabs>
            <w:rPr>
              <w:color w:val="000000"/>
              <w:sz w:val="22"/>
              <w:szCs w:val="22"/>
            </w:rPr>
          </w:pPr>
          <w:hyperlink w:anchor="_heading=h.blefrl7yzq62">
            <w:r w:rsidR="006C0512">
              <w:rPr>
                <w:color w:val="000000"/>
              </w:rPr>
              <w:t>Ilustración 85.  Número de hallazgos identificados por capacidad de TI</w:t>
            </w:r>
            <w:r w:rsidR="006C0512">
              <w:rPr>
                <w:color w:val="000000"/>
              </w:rPr>
              <w:tab/>
              <w:t>265</w:t>
            </w:r>
          </w:hyperlink>
        </w:p>
        <w:p w14:paraId="0000013F" w14:textId="77777777" w:rsidR="000138D1" w:rsidRDefault="00E217A3">
          <w:pPr>
            <w:pBdr>
              <w:top w:val="nil"/>
              <w:left w:val="nil"/>
              <w:bottom w:val="nil"/>
              <w:right w:val="nil"/>
              <w:between w:val="nil"/>
            </w:pBdr>
            <w:tabs>
              <w:tab w:val="right" w:pos="8830"/>
            </w:tabs>
            <w:rPr>
              <w:color w:val="000000"/>
              <w:sz w:val="22"/>
              <w:szCs w:val="22"/>
            </w:rPr>
          </w:pPr>
          <w:hyperlink w:anchor="_heading=h.nohrj41fe5kc">
            <w:r w:rsidR="006C0512">
              <w:rPr>
                <w:color w:val="000000"/>
              </w:rPr>
              <w:t>Ilustración 86.  Número de hallazgos identificados por dominio de la Arquitectura de TI</w:t>
            </w:r>
            <w:r w:rsidR="006C0512">
              <w:rPr>
                <w:color w:val="000000"/>
              </w:rPr>
              <w:tab/>
              <w:t>266</w:t>
            </w:r>
          </w:hyperlink>
        </w:p>
        <w:p w14:paraId="00000140" w14:textId="77777777" w:rsidR="000138D1" w:rsidRDefault="00E217A3">
          <w:pPr>
            <w:pBdr>
              <w:top w:val="nil"/>
              <w:left w:val="nil"/>
              <w:bottom w:val="nil"/>
              <w:right w:val="nil"/>
              <w:between w:val="nil"/>
            </w:pBdr>
            <w:tabs>
              <w:tab w:val="right" w:pos="8830"/>
            </w:tabs>
            <w:rPr>
              <w:color w:val="000000"/>
              <w:sz w:val="22"/>
              <w:szCs w:val="22"/>
            </w:rPr>
          </w:pPr>
          <w:hyperlink w:anchor="_heading=h.bofpagx8arau">
            <w:r w:rsidR="006C0512">
              <w:rPr>
                <w:color w:val="000000"/>
              </w:rPr>
              <w:t>Ilustración 87.  Participación por impacto de los hallazgos identificados</w:t>
            </w:r>
            <w:r w:rsidR="006C0512">
              <w:rPr>
                <w:color w:val="000000"/>
              </w:rPr>
              <w:tab/>
              <w:t>266</w:t>
            </w:r>
          </w:hyperlink>
        </w:p>
        <w:p w14:paraId="00000141" w14:textId="77777777" w:rsidR="000138D1" w:rsidRDefault="00E217A3">
          <w:pPr>
            <w:pBdr>
              <w:top w:val="nil"/>
              <w:left w:val="nil"/>
              <w:bottom w:val="nil"/>
              <w:right w:val="nil"/>
              <w:between w:val="nil"/>
            </w:pBdr>
            <w:tabs>
              <w:tab w:val="right" w:pos="8830"/>
            </w:tabs>
            <w:rPr>
              <w:color w:val="000000"/>
              <w:sz w:val="22"/>
              <w:szCs w:val="22"/>
            </w:rPr>
          </w:pPr>
          <w:hyperlink w:anchor="_heading=h.jsr07xpq9f3f">
            <w:r w:rsidR="006C0512">
              <w:rPr>
                <w:color w:val="000000"/>
              </w:rPr>
              <w:t>Ilustración 88. Grafica Oportunidades de mejora por Acciones identificadas</w:t>
            </w:r>
            <w:r w:rsidR="006C0512">
              <w:rPr>
                <w:color w:val="000000"/>
              </w:rPr>
              <w:tab/>
              <w:t>267</w:t>
            </w:r>
          </w:hyperlink>
        </w:p>
        <w:p w14:paraId="00000142" w14:textId="77777777" w:rsidR="000138D1" w:rsidRDefault="00E217A3">
          <w:pPr>
            <w:pBdr>
              <w:top w:val="nil"/>
              <w:left w:val="nil"/>
              <w:bottom w:val="nil"/>
              <w:right w:val="nil"/>
              <w:between w:val="nil"/>
            </w:pBdr>
            <w:tabs>
              <w:tab w:val="right" w:pos="8830"/>
            </w:tabs>
            <w:rPr>
              <w:color w:val="000000"/>
              <w:sz w:val="22"/>
              <w:szCs w:val="22"/>
            </w:rPr>
          </w:pPr>
          <w:hyperlink w:anchor="_heading=h.91pfkx13srdk">
            <w:r w:rsidR="006C0512">
              <w:rPr>
                <w:color w:val="000000"/>
              </w:rPr>
              <w:t>Ilustración 89. Grafica por Descripción de la acción sobre los elementos</w:t>
            </w:r>
            <w:r w:rsidR="006C0512">
              <w:rPr>
                <w:color w:val="000000"/>
              </w:rPr>
              <w:tab/>
              <w:t>269</w:t>
            </w:r>
          </w:hyperlink>
        </w:p>
        <w:p w14:paraId="00000143" w14:textId="77777777" w:rsidR="000138D1" w:rsidRDefault="00E217A3">
          <w:pPr>
            <w:pBdr>
              <w:top w:val="nil"/>
              <w:left w:val="nil"/>
              <w:bottom w:val="nil"/>
              <w:right w:val="nil"/>
              <w:between w:val="nil"/>
            </w:pBdr>
            <w:tabs>
              <w:tab w:val="right" w:pos="8830"/>
            </w:tabs>
            <w:rPr>
              <w:color w:val="000000"/>
              <w:sz w:val="22"/>
              <w:szCs w:val="22"/>
            </w:rPr>
          </w:pPr>
          <w:hyperlink w:anchor="_heading=h.4szlv3mo75h2">
            <w:r w:rsidR="006C0512">
              <w:rPr>
                <w:color w:val="000000"/>
              </w:rPr>
              <w:t>Ilustración 90. Número de brechas por dominio de la Arquitectura según el MGGTI</w:t>
            </w:r>
            <w:r w:rsidR="006C0512">
              <w:rPr>
                <w:color w:val="000000"/>
              </w:rPr>
              <w:tab/>
              <w:t>274</w:t>
            </w:r>
          </w:hyperlink>
        </w:p>
        <w:p w14:paraId="00000144" w14:textId="77777777" w:rsidR="000138D1" w:rsidRDefault="00E217A3">
          <w:pPr>
            <w:pBdr>
              <w:top w:val="nil"/>
              <w:left w:val="nil"/>
              <w:bottom w:val="nil"/>
              <w:right w:val="nil"/>
              <w:between w:val="nil"/>
            </w:pBdr>
            <w:tabs>
              <w:tab w:val="right" w:pos="8830"/>
            </w:tabs>
            <w:rPr>
              <w:color w:val="000000"/>
              <w:sz w:val="22"/>
              <w:szCs w:val="22"/>
            </w:rPr>
          </w:pPr>
          <w:hyperlink w:anchor="_heading=h.9by71rtfjie7">
            <w:r w:rsidR="006C0512">
              <w:rPr>
                <w:color w:val="000000"/>
              </w:rPr>
              <w:t>Ilustración 91. Número de brechas por dominio de la Arquitectura según el MGGTI</w:t>
            </w:r>
            <w:r w:rsidR="006C0512">
              <w:rPr>
                <w:color w:val="000000"/>
              </w:rPr>
              <w:tab/>
              <w:t>275</w:t>
            </w:r>
          </w:hyperlink>
        </w:p>
        <w:p w14:paraId="00000145" w14:textId="77777777" w:rsidR="000138D1" w:rsidRDefault="00E217A3">
          <w:pPr>
            <w:pBdr>
              <w:top w:val="nil"/>
              <w:left w:val="nil"/>
              <w:bottom w:val="nil"/>
              <w:right w:val="nil"/>
              <w:between w:val="nil"/>
            </w:pBdr>
            <w:tabs>
              <w:tab w:val="right" w:pos="8830"/>
            </w:tabs>
            <w:rPr>
              <w:color w:val="000000"/>
              <w:sz w:val="22"/>
              <w:szCs w:val="22"/>
            </w:rPr>
          </w:pPr>
          <w:hyperlink w:anchor="_heading=h.p78zd9xa14s2">
            <w:r w:rsidR="006C0512">
              <w:rPr>
                <w:color w:val="000000"/>
              </w:rPr>
              <w:t>Ilustración 92. Modelo conceptual TOBE de la Arquitectura de Información</w:t>
            </w:r>
            <w:r w:rsidR="006C0512">
              <w:rPr>
                <w:color w:val="000000"/>
              </w:rPr>
              <w:tab/>
              <w:t>288</w:t>
            </w:r>
          </w:hyperlink>
        </w:p>
        <w:p w14:paraId="00000146" w14:textId="77777777" w:rsidR="000138D1" w:rsidRDefault="00E217A3">
          <w:pPr>
            <w:pBdr>
              <w:top w:val="nil"/>
              <w:left w:val="nil"/>
              <w:bottom w:val="nil"/>
              <w:right w:val="nil"/>
              <w:between w:val="nil"/>
            </w:pBdr>
            <w:tabs>
              <w:tab w:val="right" w:pos="8830"/>
            </w:tabs>
            <w:rPr>
              <w:color w:val="000000"/>
              <w:sz w:val="22"/>
              <w:szCs w:val="22"/>
            </w:rPr>
          </w:pPr>
          <w:hyperlink w:anchor="_heading=h.e4q67tz65vhq">
            <w:r w:rsidR="006C0512">
              <w:rPr>
                <w:color w:val="000000"/>
              </w:rPr>
              <w:t>Ilustración 93. Modelo conceptual TOBE de Arquitectura de Sistemas de Información</w:t>
            </w:r>
            <w:r w:rsidR="006C0512">
              <w:rPr>
                <w:color w:val="000000"/>
              </w:rPr>
              <w:tab/>
              <w:t>293</w:t>
            </w:r>
          </w:hyperlink>
        </w:p>
        <w:p w14:paraId="00000147" w14:textId="77777777" w:rsidR="000138D1" w:rsidRDefault="00E217A3">
          <w:pPr>
            <w:pBdr>
              <w:top w:val="nil"/>
              <w:left w:val="nil"/>
              <w:bottom w:val="nil"/>
              <w:right w:val="nil"/>
              <w:between w:val="nil"/>
            </w:pBdr>
            <w:tabs>
              <w:tab w:val="right" w:pos="8830"/>
            </w:tabs>
            <w:rPr>
              <w:color w:val="000000"/>
              <w:sz w:val="22"/>
              <w:szCs w:val="22"/>
            </w:rPr>
          </w:pPr>
          <w:hyperlink w:anchor="_heading=h.7gbcexcacwte">
            <w:r w:rsidR="006C0512">
              <w:rPr>
                <w:color w:val="000000"/>
              </w:rPr>
              <w:t>Ilustración 94. Modelo conceptual TOBE de Arquitectura de Infraestructura de TI</w:t>
            </w:r>
            <w:r w:rsidR="006C0512">
              <w:rPr>
                <w:color w:val="000000"/>
              </w:rPr>
              <w:tab/>
              <w:t>295</w:t>
            </w:r>
          </w:hyperlink>
        </w:p>
        <w:p w14:paraId="00000148" w14:textId="77777777" w:rsidR="000138D1" w:rsidRDefault="00E217A3">
          <w:pPr>
            <w:pBdr>
              <w:top w:val="nil"/>
              <w:left w:val="nil"/>
              <w:bottom w:val="nil"/>
              <w:right w:val="nil"/>
              <w:between w:val="nil"/>
            </w:pBdr>
            <w:tabs>
              <w:tab w:val="right" w:pos="8830"/>
            </w:tabs>
            <w:rPr>
              <w:color w:val="000000"/>
              <w:sz w:val="22"/>
              <w:szCs w:val="22"/>
            </w:rPr>
          </w:pPr>
          <w:hyperlink w:anchor="_heading=h.o1hgfmxdzvon">
            <w:r w:rsidR="006C0512">
              <w:rPr>
                <w:color w:val="000000"/>
              </w:rPr>
              <w:t>Ilustración 95. Modelo conceptual TOBE de Arquitectura de Seguridad y Continuidad</w:t>
            </w:r>
            <w:r w:rsidR="006C0512">
              <w:rPr>
                <w:color w:val="000000"/>
              </w:rPr>
              <w:tab/>
              <w:t>297</w:t>
            </w:r>
          </w:hyperlink>
        </w:p>
        <w:p w14:paraId="00000149" w14:textId="77777777" w:rsidR="000138D1" w:rsidRDefault="00E217A3">
          <w:pPr>
            <w:pBdr>
              <w:top w:val="nil"/>
              <w:left w:val="nil"/>
              <w:bottom w:val="nil"/>
              <w:right w:val="nil"/>
              <w:between w:val="nil"/>
            </w:pBdr>
            <w:tabs>
              <w:tab w:val="right" w:pos="8830"/>
            </w:tabs>
            <w:rPr>
              <w:color w:val="000000"/>
              <w:sz w:val="22"/>
              <w:szCs w:val="22"/>
            </w:rPr>
          </w:pPr>
          <w:hyperlink w:anchor="_heading=h.dxgoeoun0t7t">
            <w:r w:rsidR="006C0512">
              <w:rPr>
                <w:color w:val="000000"/>
              </w:rPr>
              <w:t>Ilustración 96. Calificación de Nivel de Importancia de implementación de los Planes de la Política de Gobierno Digital</w:t>
            </w:r>
            <w:r w:rsidR="006C0512">
              <w:rPr>
                <w:color w:val="000000"/>
              </w:rPr>
              <w:tab/>
              <w:t>308</w:t>
            </w:r>
          </w:hyperlink>
        </w:p>
        <w:p w14:paraId="0000014A" w14:textId="77777777" w:rsidR="000138D1" w:rsidRDefault="00E217A3">
          <w:pPr>
            <w:pBdr>
              <w:top w:val="nil"/>
              <w:left w:val="nil"/>
              <w:bottom w:val="nil"/>
              <w:right w:val="nil"/>
              <w:between w:val="nil"/>
            </w:pBdr>
            <w:tabs>
              <w:tab w:val="right" w:pos="8830"/>
            </w:tabs>
            <w:rPr>
              <w:color w:val="000000"/>
              <w:sz w:val="22"/>
              <w:szCs w:val="22"/>
            </w:rPr>
          </w:pPr>
          <w:hyperlink w:anchor="_heading=h.juhneigk9p8e">
            <w:r w:rsidR="006C0512">
              <w:rPr>
                <w:color w:val="000000"/>
              </w:rPr>
              <w:t>Ilustración 97. Factores de calificación del criterio de priorización Valor Público</w:t>
            </w:r>
            <w:r w:rsidR="006C0512">
              <w:rPr>
                <w:color w:val="000000"/>
              </w:rPr>
              <w:tab/>
              <w:t>314</w:t>
            </w:r>
          </w:hyperlink>
        </w:p>
        <w:p w14:paraId="0000014B" w14:textId="77777777" w:rsidR="000138D1" w:rsidRDefault="00E217A3">
          <w:pPr>
            <w:pBdr>
              <w:top w:val="nil"/>
              <w:left w:val="nil"/>
              <w:bottom w:val="nil"/>
              <w:right w:val="nil"/>
              <w:between w:val="nil"/>
            </w:pBdr>
            <w:tabs>
              <w:tab w:val="right" w:pos="8830"/>
            </w:tabs>
            <w:rPr>
              <w:color w:val="000000"/>
              <w:sz w:val="22"/>
              <w:szCs w:val="22"/>
            </w:rPr>
          </w:pPr>
          <w:hyperlink w:anchor="_heading=h.o8ry6289wuvv">
            <w:r w:rsidR="006C0512">
              <w:rPr>
                <w:color w:val="000000"/>
              </w:rPr>
              <w:t>Ilustración 98. Factores de calificación del criterio de priorización Complejidad</w:t>
            </w:r>
            <w:r w:rsidR="006C0512">
              <w:rPr>
                <w:color w:val="000000"/>
              </w:rPr>
              <w:tab/>
              <w:t>315</w:t>
            </w:r>
          </w:hyperlink>
        </w:p>
        <w:p w14:paraId="0000014C" w14:textId="77777777" w:rsidR="000138D1" w:rsidRDefault="00E217A3">
          <w:pPr>
            <w:pBdr>
              <w:top w:val="nil"/>
              <w:left w:val="nil"/>
              <w:bottom w:val="nil"/>
              <w:right w:val="nil"/>
              <w:between w:val="nil"/>
            </w:pBdr>
            <w:tabs>
              <w:tab w:val="right" w:pos="8830"/>
            </w:tabs>
            <w:rPr>
              <w:color w:val="000000"/>
              <w:sz w:val="22"/>
              <w:szCs w:val="22"/>
            </w:rPr>
          </w:pPr>
          <w:hyperlink w:anchor="_heading=h.5zq9wmsqdr3n">
            <w:r w:rsidR="006C0512">
              <w:rPr>
                <w:color w:val="000000"/>
              </w:rPr>
              <w:t>Ilustración 99. Factores de calificación del criterio de priorización - Costo</w:t>
            </w:r>
            <w:r w:rsidR="006C0512">
              <w:rPr>
                <w:color w:val="000000"/>
              </w:rPr>
              <w:tab/>
              <w:t>315</w:t>
            </w:r>
          </w:hyperlink>
        </w:p>
        <w:p w14:paraId="0000014D" w14:textId="77777777" w:rsidR="000138D1" w:rsidRDefault="00E217A3">
          <w:pPr>
            <w:pBdr>
              <w:top w:val="nil"/>
              <w:left w:val="nil"/>
              <w:bottom w:val="nil"/>
              <w:right w:val="nil"/>
              <w:between w:val="nil"/>
            </w:pBdr>
            <w:tabs>
              <w:tab w:val="right" w:pos="8830"/>
            </w:tabs>
            <w:rPr>
              <w:color w:val="000000"/>
              <w:sz w:val="22"/>
              <w:szCs w:val="22"/>
            </w:rPr>
          </w:pPr>
          <w:hyperlink w:anchor="_heading=h.kqr38s4meqt9">
            <w:r w:rsidR="006C0512">
              <w:rPr>
                <w:color w:val="000000"/>
              </w:rPr>
              <w:t>Ilustración 100. Factores de calificación del criterio de priorización - Duración</w:t>
            </w:r>
            <w:r w:rsidR="006C0512">
              <w:rPr>
                <w:color w:val="000000"/>
              </w:rPr>
              <w:tab/>
              <w:t>316</w:t>
            </w:r>
          </w:hyperlink>
        </w:p>
        <w:p w14:paraId="0000014E" w14:textId="77777777" w:rsidR="000138D1" w:rsidRDefault="00E217A3">
          <w:pPr>
            <w:pBdr>
              <w:top w:val="nil"/>
              <w:left w:val="nil"/>
              <w:bottom w:val="nil"/>
              <w:right w:val="nil"/>
              <w:between w:val="nil"/>
            </w:pBdr>
            <w:tabs>
              <w:tab w:val="right" w:pos="8830"/>
            </w:tabs>
            <w:rPr>
              <w:color w:val="000000"/>
              <w:sz w:val="22"/>
              <w:szCs w:val="22"/>
            </w:rPr>
          </w:pPr>
          <w:hyperlink w:anchor="_heading=h.mcynsbyktgmo">
            <w:r w:rsidR="006C0512">
              <w:rPr>
                <w:color w:val="000000"/>
              </w:rPr>
              <w:t>Ilustración 101. Diagrama de Burbuja priorización de proyectos según la complejidad y valor público vs tiempo</w:t>
            </w:r>
            <w:r w:rsidR="006C0512">
              <w:rPr>
                <w:color w:val="000000"/>
              </w:rPr>
              <w:tab/>
              <w:t>316</w:t>
            </w:r>
          </w:hyperlink>
        </w:p>
        <w:p w14:paraId="0000014F" w14:textId="77777777" w:rsidR="000138D1" w:rsidRDefault="00E217A3">
          <w:pPr>
            <w:pBdr>
              <w:top w:val="nil"/>
              <w:left w:val="nil"/>
              <w:bottom w:val="nil"/>
              <w:right w:val="nil"/>
              <w:between w:val="nil"/>
            </w:pBdr>
            <w:tabs>
              <w:tab w:val="right" w:pos="8830"/>
            </w:tabs>
            <w:rPr>
              <w:color w:val="000000"/>
              <w:sz w:val="22"/>
              <w:szCs w:val="22"/>
            </w:rPr>
          </w:pPr>
          <w:hyperlink w:anchor="_heading=h.3upbw0z6szgv">
            <w:r w:rsidR="006C0512">
              <w:rPr>
                <w:color w:val="000000"/>
              </w:rPr>
              <w:t>Ilustración 102. Diagrama de Burbuja priorización de proyectos costo y valor público vs tiempo</w:t>
            </w:r>
            <w:r w:rsidR="006C0512">
              <w:rPr>
                <w:color w:val="000000"/>
              </w:rPr>
              <w:tab/>
              <w:t>319</w:t>
            </w:r>
          </w:hyperlink>
        </w:p>
        <w:p w14:paraId="00000150" w14:textId="77777777" w:rsidR="000138D1" w:rsidRDefault="00E217A3">
          <w:pPr>
            <w:pBdr>
              <w:top w:val="nil"/>
              <w:left w:val="nil"/>
              <w:bottom w:val="nil"/>
              <w:right w:val="nil"/>
              <w:between w:val="nil"/>
            </w:pBdr>
            <w:tabs>
              <w:tab w:val="right" w:pos="8830"/>
            </w:tabs>
            <w:rPr>
              <w:color w:val="000000"/>
              <w:sz w:val="22"/>
              <w:szCs w:val="22"/>
            </w:rPr>
          </w:pPr>
          <w:hyperlink w:anchor="_heading=h.z74dcln9fshe">
            <w:r w:rsidR="006C0512">
              <w:rPr>
                <w:color w:val="000000"/>
              </w:rPr>
              <w:t>Ilustración 103. Hoja de Ruta del PETI MHCP para el periodo 2022-2025</w:t>
            </w:r>
            <w:r w:rsidR="006C0512">
              <w:rPr>
                <w:color w:val="000000"/>
              </w:rPr>
              <w:tab/>
              <w:t>324</w:t>
            </w:r>
          </w:hyperlink>
        </w:p>
        <w:p w14:paraId="00000151" w14:textId="77777777" w:rsidR="000138D1" w:rsidRDefault="00E217A3">
          <w:pPr>
            <w:pBdr>
              <w:top w:val="nil"/>
              <w:left w:val="nil"/>
              <w:bottom w:val="nil"/>
              <w:right w:val="nil"/>
              <w:between w:val="nil"/>
            </w:pBdr>
            <w:tabs>
              <w:tab w:val="right" w:pos="8830"/>
            </w:tabs>
            <w:rPr>
              <w:color w:val="000000"/>
              <w:sz w:val="22"/>
              <w:szCs w:val="22"/>
            </w:rPr>
          </w:pPr>
          <w:hyperlink w:anchor="_heading=h.jngzyqdl2fl7">
            <w:r w:rsidR="006C0512">
              <w:rPr>
                <w:color w:val="000000"/>
              </w:rPr>
              <w:t>Ilustración 104. Iniciativas de Transformación ordenadas por participación en el presupuesto de la hoja de ruta del PETI</w:t>
            </w:r>
            <w:r w:rsidR="006C0512">
              <w:rPr>
                <w:color w:val="000000"/>
              </w:rPr>
              <w:tab/>
              <w:t>325</w:t>
            </w:r>
          </w:hyperlink>
        </w:p>
        <w:p w14:paraId="00000152" w14:textId="77777777" w:rsidR="000138D1" w:rsidRDefault="00E217A3">
          <w:pPr>
            <w:pBdr>
              <w:top w:val="nil"/>
              <w:left w:val="nil"/>
              <w:bottom w:val="nil"/>
              <w:right w:val="nil"/>
              <w:between w:val="nil"/>
            </w:pBdr>
            <w:tabs>
              <w:tab w:val="right" w:pos="8830"/>
            </w:tabs>
            <w:rPr>
              <w:color w:val="000000"/>
              <w:sz w:val="22"/>
              <w:szCs w:val="22"/>
            </w:rPr>
          </w:pPr>
          <w:hyperlink w:anchor="_heading=h.1jg016nfzhf2">
            <w:r w:rsidR="006C0512">
              <w:rPr>
                <w:color w:val="000000"/>
              </w:rPr>
              <w:t>Ilustración 105</w:t>
            </w:r>
          </w:hyperlink>
          <w:hyperlink w:anchor="_heading=h.1jg016nfzhf2">
            <w:r w:rsidR="006C0512">
              <w:rPr>
                <w:b/>
                <w:color w:val="000000"/>
              </w:rPr>
              <w:t>.</w:t>
            </w:r>
          </w:hyperlink>
          <w:hyperlink w:anchor="_heading=h.1jg016nfzhf2">
            <w:r w:rsidR="006C0512">
              <w:rPr>
                <w:color w:val="000000"/>
              </w:rPr>
              <w:t xml:space="preserve"> Metodología ADKAR</w:t>
            </w:r>
            <w:r w:rsidR="006C0512">
              <w:rPr>
                <w:color w:val="000000"/>
              </w:rPr>
              <w:tab/>
              <w:t>326</w:t>
            </w:r>
          </w:hyperlink>
        </w:p>
        <w:p w14:paraId="00000153" w14:textId="77777777" w:rsidR="000138D1" w:rsidRDefault="00E217A3">
          <w:pPr>
            <w:pBdr>
              <w:top w:val="nil"/>
              <w:left w:val="nil"/>
              <w:bottom w:val="nil"/>
              <w:right w:val="nil"/>
              <w:between w:val="nil"/>
            </w:pBdr>
            <w:tabs>
              <w:tab w:val="right" w:pos="8830"/>
            </w:tabs>
            <w:rPr>
              <w:color w:val="000000"/>
              <w:sz w:val="22"/>
              <w:szCs w:val="22"/>
            </w:rPr>
          </w:pPr>
          <w:hyperlink w:anchor="_heading=h.mjva6ifd6lk9">
            <w:r w:rsidR="006C0512">
              <w:rPr>
                <w:color w:val="000000"/>
              </w:rPr>
              <w:t>Ilustración 106</w:t>
            </w:r>
          </w:hyperlink>
          <w:hyperlink w:anchor="_heading=h.mjva6ifd6lk9">
            <w:r w:rsidR="006C0512">
              <w:rPr>
                <w:b/>
                <w:color w:val="000000"/>
              </w:rPr>
              <w:t>.</w:t>
            </w:r>
          </w:hyperlink>
          <w:hyperlink w:anchor="_heading=h.mjva6ifd6lk9">
            <w:r w:rsidR="006C0512">
              <w:rPr>
                <w:color w:val="000000"/>
              </w:rPr>
              <w:t xml:space="preserve"> Fases de Gestión del Cambio</w:t>
            </w:r>
            <w:r w:rsidR="006C0512">
              <w:rPr>
                <w:color w:val="000000"/>
              </w:rPr>
              <w:tab/>
              <w:t>328</w:t>
            </w:r>
          </w:hyperlink>
        </w:p>
        <w:p w14:paraId="00000154" w14:textId="77777777" w:rsidR="000138D1" w:rsidRDefault="00E217A3">
          <w:pPr>
            <w:pBdr>
              <w:top w:val="nil"/>
              <w:left w:val="nil"/>
              <w:bottom w:val="nil"/>
              <w:right w:val="nil"/>
              <w:between w:val="nil"/>
            </w:pBdr>
            <w:tabs>
              <w:tab w:val="right" w:pos="8830"/>
            </w:tabs>
            <w:rPr>
              <w:color w:val="000000"/>
              <w:sz w:val="22"/>
              <w:szCs w:val="22"/>
            </w:rPr>
          </w:pPr>
          <w:hyperlink w:anchor="_heading=h.6gb7k6va5se">
            <w:r w:rsidR="006C0512">
              <w:rPr>
                <w:color w:val="000000"/>
              </w:rPr>
              <w:t>Ilustración 107. metodología de Diagnóstico</w:t>
            </w:r>
            <w:r w:rsidR="006C0512">
              <w:rPr>
                <w:color w:val="000000"/>
              </w:rPr>
              <w:tab/>
              <w:t>329</w:t>
            </w:r>
          </w:hyperlink>
        </w:p>
        <w:p w14:paraId="00000155" w14:textId="77777777" w:rsidR="000138D1" w:rsidRDefault="00E217A3">
          <w:pPr>
            <w:pBdr>
              <w:top w:val="nil"/>
              <w:left w:val="nil"/>
              <w:bottom w:val="nil"/>
              <w:right w:val="nil"/>
              <w:between w:val="nil"/>
            </w:pBdr>
            <w:tabs>
              <w:tab w:val="right" w:pos="8830"/>
            </w:tabs>
            <w:rPr>
              <w:color w:val="000000"/>
              <w:sz w:val="22"/>
              <w:szCs w:val="22"/>
            </w:rPr>
          </w:pPr>
          <w:hyperlink w:anchor="_heading=h.qbrhuecwtwuf">
            <w:r w:rsidR="006C0512">
              <w:rPr>
                <w:color w:val="000000"/>
              </w:rPr>
              <w:t>Ilustración 108. Resultado disposición general al cambio</w:t>
            </w:r>
            <w:r w:rsidR="006C0512">
              <w:rPr>
                <w:color w:val="000000"/>
              </w:rPr>
              <w:tab/>
              <w:t>332</w:t>
            </w:r>
          </w:hyperlink>
        </w:p>
        <w:p w14:paraId="00000156" w14:textId="77777777" w:rsidR="000138D1" w:rsidRDefault="00E217A3">
          <w:pPr>
            <w:pBdr>
              <w:top w:val="nil"/>
              <w:left w:val="nil"/>
              <w:bottom w:val="nil"/>
              <w:right w:val="nil"/>
              <w:between w:val="nil"/>
            </w:pBdr>
            <w:tabs>
              <w:tab w:val="right" w:pos="8830"/>
            </w:tabs>
            <w:rPr>
              <w:color w:val="000000"/>
              <w:sz w:val="22"/>
              <w:szCs w:val="22"/>
            </w:rPr>
          </w:pPr>
          <w:hyperlink w:anchor="_heading=h.5io885ogfzae">
            <w:r w:rsidR="006C0512">
              <w:rPr>
                <w:color w:val="000000"/>
              </w:rPr>
              <w:t>Ilustración 109. Resultado Nivel disposición al cambio por cargos</w:t>
            </w:r>
            <w:r w:rsidR="006C0512">
              <w:rPr>
                <w:color w:val="000000"/>
              </w:rPr>
              <w:tab/>
              <w:t>333</w:t>
            </w:r>
          </w:hyperlink>
        </w:p>
        <w:p w14:paraId="00000157" w14:textId="77777777" w:rsidR="000138D1" w:rsidRDefault="00E217A3">
          <w:pPr>
            <w:pBdr>
              <w:top w:val="nil"/>
              <w:left w:val="nil"/>
              <w:bottom w:val="nil"/>
              <w:right w:val="nil"/>
              <w:between w:val="nil"/>
            </w:pBdr>
            <w:tabs>
              <w:tab w:val="right" w:pos="8830"/>
            </w:tabs>
            <w:rPr>
              <w:color w:val="000000"/>
              <w:sz w:val="22"/>
              <w:szCs w:val="22"/>
            </w:rPr>
          </w:pPr>
          <w:hyperlink w:anchor="_heading=h.f5gx2dgrjsfx">
            <w:r w:rsidR="006C0512">
              <w:rPr>
                <w:color w:val="000000"/>
              </w:rPr>
              <w:t>Ilustración 110. Resultados de experiencias de cambio</w:t>
            </w:r>
            <w:r w:rsidR="006C0512">
              <w:rPr>
                <w:color w:val="000000"/>
              </w:rPr>
              <w:tab/>
              <w:t>334</w:t>
            </w:r>
          </w:hyperlink>
        </w:p>
        <w:p w14:paraId="00000158" w14:textId="77777777" w:rsidR="000138D1" w:rsidRDefault="00E217A3">
          <w:pPr>
            <w:pBdr>
              <w:top w:val="nil"/>
              <w:left w:val="nil"/>
              <w:bottom w:val="nil"/>
              <w:right w:val="nil"/>
              <w:between w:val="nil"/>
            </w:pBdr>
            <w:tabs>
              <w:tab w:val="right" w:pos="8830"/>
            </w:tabs>
            <w:rPr>
              <w:color w:val="000000"/>
              <w:sz w:val="22"/>
              <w:szCs w:val="22"/>
            </w:rPr>
          </w:pPr>
          <w:hyperlink w:anchor="_heading=h.wnwlqyrysse6">
            <w:r w:rsidR="006C0512">
              <w:rPr>
                <w:color w:val="000000"/>
              </w:rPr>
              <w:t>Ilustración 111. Medios de comunicación preferidos</w:t>
            </w:r>
            <w:r w:rsidR="006C0512">
              <w:rPr>
                <w:color w:val="000000"/>
              </w:rPr>
              <w:tab/>
              <w:t>335</w:t>
            </w:r>
          </w:hyperlink>
        </w:p>
        <w:p w14:paraId="00000159" w14:textId="77777777" w:rsidR="000138D1" w:rsidRDefault="00E217A3">
          <w:pPr>
            <w:pBdr>
              <w:top w:val="nil"/>
              <w:left w:val="nil"/>
              <w:bottom w:val="nil"/>
              <w:right w:val="nil"/>
              <w:between w:val="nil"/>
            </w:pBdr>
            <w:tabs>
              <w:tab w:val="right" w:pos="8830"/>
            </w:tabs>
            <w:rPr>
              <w:color w:val="000000"/>
              <w:sz w:val="22"/>
              <w:szCs w:val="22"/>
            </w:rPr>
          </w:pPr>
          <w:hyperlink w:anchor="_heading=h.tzybnq14v4iv">
            <w:r w:rsidR="006C0512">
              <w:rPr>
                <w:color w:val="000000"/>
              </w:rPr>
              <w:t>Ilustración 112. Resultado comunicación entre áreas</w:t>
            </w:r>
            <w:r w:rsidR="006C0512">
              <w:rPr>
                <w:color w:val="000000"/>
              </w:rPr>
              <w:tab/>
              <w:t>335</w:t>
            </w:r>
          </w:hyperlink>
        </w:p>
        <w:p w14:paraId="0000015A" w14:textId="77777777" w:rsidR="000138D1" w:rsidRDefault="00E217A3">
          <w:pPr>
            <w:pBdr>
              <w:top w:val="nil"/>
              <w:left w:val="nil"/>
              <w:bottom w:val="nil"/>
              <w:right w:val="nil"/>
              <w:between w:val="nil"/>
            </w:pBdr>
            <w:tabs>
              <w:tab w:val="right" w:pos="8830"/>
            </w:tabs>
            <w:rPr>
              <w:color w:val="000000"/>
              <w:sz w:val="22"/>
              <w:szCs w:val="22"/>
            </w:rPr>
          </w:pPr>
          <w:hyperlink w:anchor="_heading=h.9l8km576rcx6">
            <w:r w:rsidR="006C0512">
              <w:rPr>
                <w:color w:val="000000"/>
              </w:rPr>
              <w:t>Ilustración 113. Resultados Apoyo de los líderes</w:t>
            </w:r>
            <w:r w:rsidR="006C0512">
              <w:rPr>
                <w:color w:val="000000"/>
              </w:rPr>
              <w:tab/>
              <w:t>337</w:t>
            </w:r>
          </w:hyperlink>
        </w:p>
        <w:p w14:paraId="0000015B" w14:textId="77777777" w:rsidR="000138D1" w:rsidRDefault="00E217A3">
          <w:pPr>
            <w:pBdr>
              <w:top w:val="nil"/>
              <w:left w:val="nil"/>
              <w:bottom w:val="nil"/>
              <w:right w:val="nil"/>
              <w:between w:val="nil"/>
            </w:pBdr>
            <w:tabs>
              <w:tab w:val="right" w:pos="8830"/>
            </w:tabs>
            <w:rPr>
              <w:color w:val="000000"/>
              <w:sz w:val="22"/>
              <w:szCs w:val="22"/>
            </w:rPr>
          </w:pPr>
          <w:hyperlink w:anchor="_heading=h.erfaamynbfvx">
            <w:r w:rsidR="006C0512">
              <w:rPr>
                <w:color w:val="000000"/>
              </w:rPr>
              <w:t>Ilustración 114. Resultado preferencias de capacitación</w:t>
            </w:r>
            <w:r w:rsidR="006C0512">
              <w:rPr>
                <w:color w:val="000000"/>
              </w:rPr>
              <w:tab/>
              <w:t>338</w:t>
            </w:r>
          </w:hyperlink>
        </w:p>
        <w:p w14:paraId="0000015C" w14:textId="77777777" w:rsidR="000138D1" w:rsidRDefault="00E217A3">
          <w:pPr>
            <w:pBdr>
              <w:top w:val="nil"/>
              <w:left w:val="nil"/>
              <w:bottom w:val="nil"/>
              <w:right w:val="nil"/>
              <w:between w:val="nil"/>
            </w:pBdr>
            <w:tabs>
              <w:tab w:val="right" w:pos="8830"/>
            </w:tabs>
            <w:rPr>
              <w:color w:val="000000"/>
              <w:sz w:val="22"/>
              <w:szCs w:val="22"/>
            </w:rPr>
          </w:pPr>
          <w:hyperlink w:anchor="_heading=h.x2f5e6ll5iv5">
            <w:r w:rsidR="006C0512">
              <w:rPr>
                <w:color w:val="000000"/>
              </w:rPr>
              <w:t>Ilustración 115. Resultado por aprender y utilizar nuevos procesos</w:t>
            </w:r>
            <w:r w:rsidR="006C0512">
              <w:rPr>
                <w:color w:val="000000"/>
              </w:rPr>
              <w:tab/>
              <w:t>338</w:t>
            </w:r>
          </w:hyperlink>
        </w:p>
        <w:p w14:paraId="0000015D" w14:textId="77777777" w:rsidR="000138D1" w:rsidRDefault="00E217A3">
          <w:pPr>
            <w:pBdr>
              <w:top w:val="nil"/>
              <w:left w:val="nil"/>
              <w:bottom w:val="nil"/>
              <w:right w:val="nil"/>
              <w:between w:val="nil"/>
            </w:pBdr>
            <w:tabs>
              <w:tab w:val="right" w:pos="8830"/>
            </w:tabs>
            <w:rPr>
              <w:color w:val="000000"/>
              <w:sz w:val="22"/>
              <w:szCs w:val="22"/>
            </w:rPr>
          </w:pPr>
          <w:hyperlink w:anchor="_heading=h.nfs8fwb4e8iv">
            <w:r w:rsidR="006C0512">
              <w:rPr>
                <w:color w:val="000000"/>
              </w:rPr>
              <w:t>Ilustración 116. Resultados de principales Riesgos</w:t>
            </w:r>
            <w:r w:rsidR="006C0512">
              <w:rPr>
                <w:color w:val="000000"/>
              </w:rPr>
              <w:tab/>
              <w:t>340</w:t>
            </w:r>
          </w:hyperlink>
        </w:p>
        <w:p w14:paraId="0000015E" w14:textId="77777777" w:rsidR="000138D1" w:rsidRDefault="00E217A3">
          <w:pPr>
            <w:pBdr>
              <w:top w:val="nil"/>
              <w:left w:val="nil"/>
              <w:bottom w:val="nil"/>
              <w:right w:val="nil"/>
              <w:between w:val="nil"/>
            </w:pBdr>
            <w:tabs>
              <w:tab w:val="right" w:pos="8830"/>
            </w:tabs>
            <w:rPr>
              <w:color w:val="000000"/>
              <w:sz w:val="22"/>
              <w:szCs w:val="22"/>
            </w:rPr>
          </w:pPr>
          <w:hyperlink w:anchor="_heading=h.am37ipokbi1r">
            <w:r w:rsidR="006C0512">
              <w:rPr>
                <w:color w:val="000000"/>
              </w:rPr>
              <w:t>Ilustración 117. Resultados Percepción Cultura</w:t>
            </w:r>
            <w:r w:rsidR="006C0512">
              <w:rPr>
                <w:color w:val="000000"/>
              </w:rPr>
              <w:tab/>
              <w:t>341</w:t>
            </w:r>
          </w:hyperlink>
        </w:p>
        <w:p w14:paraId="0000015F" w14:textId="77777777" w:rsidR="000138D1" w:rsidRDefault="00E217A3">
          <w:pPr>
            <w:pBdr>
              <w:top w:val="nil"/>
              <w:left w:val="nil"/>
              <w:bottom w:val="nil"/>
              <w:right w:val="nil"/>
              <w:between w:val="nil"/>
            </w:pBdr>
            <w:tabs>
              <w:tab w:val="right" w:pos="8830"/>
            </w:tabs>
            <w:rPr>
              <w:color w:val="000000"/>
              <w:sz w:val="22"/>
              <w:szCs w:val="22"/>
            </w:rPr>
          </w:pPr>
          <w:hyperlink w:anchor="_heading=h.s6zklm3nub5k">
            <w:r w:rsidR="006C0512">
              <w:rPr>
                <w:color w:val="000000"/>
              </w:rPr>
              <w:t>Ilustración 118</w:t>
            </w:r>
          </w:hyperlink>
          <w:hyperlink w:anchor="_heading=h.s6zklm3nub5k">
            <w:r w:rsidR="006C0512">
              <w:rPr>
                <w:b/>
                <w:color w:val="000000"/>
              </w:rPr>
              <w:t>.</w:t>
            </w:r>
          </w:hyperlink>
          <w:hyperlink w:anchor="_heading=h.s6zklm3nub5k">
            <w:r w:rsidR="006C0512">
              <w:rPr>
                <w:color w:val="000000"/>
              </w:rPr>
              <w:t xml:space="preserve"> Ejes de gestión del cambio</w:t>
            </w:r>
            <w:r w:rsidR="006C0512">
              <w:rPr>
                <w:color w:val="000000"/>
              </w:rPr>
              <w:tab/>
              <w:t>342</w:t>
            </w:r>
          </w:hyperlink>
        </w:p>
        <w:p w14:paraId="00000160" w14:textId="77777777" w:rsidR="000138D1" w:rsidRDefault="00E217A3">
          <w:pPr>
            <w:pBdr>
              <w:top w:val="nil"/>
              <w:left w:val="nil"/>
              <w:bottom w:val="nil"/>
              <w:right w:val="nil"/>
              <w:between w:val="nil"/>
            </w:pBdr>
            <w:tabs>
              <w:tab w:val="right" w:pos="8830"/>
            </w:tabs>
            <w:rPr>
              <w:color w:val="000000"/>
              <w:sz w:val="22"/>
              <w:szCs w:val="22"/>
            </w:rPr>
          </w:pPr>
          <w:hyperlink w:anchor="_heading=h.34duyvnosxpw">
            <w:r w:rsidR="006C0512">
              <w:rPr>
                <w:color w:val="000000"/>
              </w:rPr>
              <w:t>Ilustración 119. Enfoques Gestión del cambio</w:t>
            </w:r>
            <w:r w:rsidR="006C0512">
              <w:rPr>
                <w:color w:val="000000"/>
              </w:rPr>
              <w:tab/>
              <w:t>343</w:t>
            </w:r>
          </w:hyperlink>
        </w:p>
        <w:p w14:paraId="00000161" w14:textId="77777777" w:rsidR="000138D1" w:rsidRDefault="00E217A3">
          <w:pPr>
            <w:pBdr>
              <w:top w:val="nil"/>
              <w:left w:val="nil"/>
              <w:bottom w:val="nil"/>
              <w:right w:val="nil"/>
              <w:between w:val="nil"/>
            </w:pBdr>
            <w:tabs>
              <w:tab w:val="right" w:pos="8830"/>
            </w:tabs>
            <w:rPr>
              <w:color w:val="000000"/>
              <w:sz w:val="22"/>
              <w:szCs w:val="22"/>
            </w:rPr>
          </w:pPr>
          <w:hyperlink w:anchor="_heading=h.dhw2szu8zu2x">
            <w:r w:rsidR="006C0512">
              <w:rPr>
                <w:color w:val="000000"/>
              </w:rPr>
              <w:t>Ilustración 120. Pautas de Patrocinio</w:t>
            </w:r>
            <w:r w:rsidR="006C0512">
              <w:rPr>
                <w:color w:val="000000"/>
              </w:rPr>
              <w:tab/>
              <w:t>344</w:t>
            </w:r>
          </w:hyperlink>
        </w:p>
        <w:p w14:paraId="00000162" w14:textId="77777777" w:rsidR="000138D1" w:rsidRDefault="00E217A3">
          <w:pPr>
            <w:pBdr>
              <w:top w:val="nil"/>
              <w:left w:val="nil"/>
              <w:bottom w:val="nil"/>
              <w:right w:val="nil"/>
              <w:between w:val="nil"/>
            </w:pBdr>
            <w:tabs>
              <w:tab w:val="right" w:pos="8830"/>
            </w:tabs>
            <w:rPr>
              <w:color w:val="000000"/>
              <w:sz w:val="22"/>
              <w:szCs w:val="22"/>
            </w:rPr>
          </w:pPr>
          <w:hyperlink w:anchor="_heading=h.ppmw66b5ujns">
            <w:r w:rsidR="006C0512">
              <w:rPr>
                <w:color w:val="000000"/>
              </w:rPr>
              <w:t>Ilustración 121</w:t>
            </w:r>
          </w:hyperlink>
          <w:hyperlink w:anchor="_heading=h.ppmw66b5ujns">
            <w:r w:rsidR="006C0512">
              <w:rPr>
                <w:b/>
                <w:color w:val="000000"/>
              </w:rPr>
              <w:t>.</w:t>
            </w:r>
          </w:hyperlink>
          <w:hyperlink w:anchor="_heading=h.ppmw66b5ujns">
            <w:r w:rsidR="006C0512">
              <w:rPr>
                <w:color w:val="000000"/>
              </w:rPr>
              <w:t xml:space="preserve"> Pautas de comunicación</w:t>
            </w:r>
            <w:r w:rsidR="006C0512">
              <w:rPr>
                <w:color w:val="000000"/>
              </w:rPr>
              <w:tab/>
              <w:t>345</w:t>
            </w:r>
          </w:hyperlink>
        </w:p>
        <w:p w14:paraId="00000163" w14:textId="77777777" w:rsidR="000138D1" w:rsidRDefault="00E217A3">
          <w:pPr>
            <w:pBdr>
              <w:top w:val="nil"/>
              <w:left w:val="nil"/>
              <w:bottom w:val="nil"/>
              <w:right w:val="nil"/>
              <w:between w:val="nil"/>
            </w:pBdr>
            <w:tabs>
              <w:tab w:val="right" w:pos="8830"/>
            </w:tabs>
            <w:rPr>
              <w:color w:val="000000"/>
              <w:sz w:val="22"/>
              <w:szCs w:val="22"/>
            </w:rPr>
          </w:pPr>
          <w:hyperlink w:anchor="_heading=h.1vn64cvqmlbg">
            <w:r w:rsidR="006C0512">
              <w:rPr>
                <w:color w:val="000000"/>
              </w:rPr>
              <w:t>Ilustración 122. Pasos plan de formación MinTIC</w:t>
            </w:r>
            <w:r w:rsidR="006C0512">
              <w:rPr>
                <w:color w:val="000000"/>
              </w:rPr>
              <w:tab/>
              <w:t>347</w:t>
            </w:r>
          </w:hyperlink>
        </w:p>
        <w:p w14:paraId="00000164" w14:textId="77777777" w:rsidR="000138D1" w:rsidRDefault="006C0512">
          <w:pPr>
            <w:ind w:left="360"/>
            <w:jc w:val="both"/>
            <w:rPr>
              <w:b/>
              <w:sz w:val="24"/>
              <w:szCs w:val="24"/>
            </w:rPr>
          </w:pPr>
          <w:r>
            <w:lastRenderedPageBreak/>
            <w:fldChar w:fldCharType="end"/>
          </w:r>
        </w:p>
      </w:sdtContent>
    </w:sdt>
    <w:p w14:paraId="00000165" w14:textId="77777777" w:rsidR="000138D1" w:rsidRDefault="000138D1">
      <w:pPr>
        <w:ind w:left="360"/>
        <w:jc w:val="both"/>
        <w:rPr>
          <w:b/>
          <w:sz w:val="24"/>
          <w:szCs w:val="24"/>
        </w:rPr>
      </w:pPr>
    </w:p>
    <w:p w14:paraId="00000166" w14:textId="77777777" w:rsidR="000138D1" w:rsidRDefault="006C0512">
      <w:pPr>
        <w:rPr>
          <w:b/>
          <w:sz w:val="24"/>
          <w:szCs w:val="24"/>
        </w:rPr>
      </w:pPr>
      <w:r>
        <w:br w:type="page"/>
      </w:r>
    </w:p>
    <w:p w14:paraId="00000167" w14:textId="77777777" w:rsidR="000138D1" w:rsidRDefault="000138D1">
      <w:pPr>
        <w:ind w:left="360"/>
        <w:jc w:val="both"/>
        <w:rPr>
          <w:b/>
          <w:sz w:val="24"/>
          <w:szCs w:val="24"/>
        </w:rPr>
      </w:pPr>
    </w:p>
    <w:p w14:paraId="00000168" w14:textId="77777777" w:rsidR="000138D1" w:rsidRDefault="000138D1">
      <w:pPr>
        <w:ind w:left="360"/>
        <w:jc w:val="both"/>
        <w:rPr>
          <w:b/>
          <w:sz w:val="24"/>
          <w:szCs w:val="24"/>
        </w:rPr>
      </w:pPr>
    </w:p>
    <w:p w14:paraId="00000169" w14:textId="77777777" w:rsidR="000138D1" w:rsidRDefault="006C0512">
      <w:pPr>
        <w:pStyle w:val="Ttulo1"/>
        <w:numPr>
          <w:ilvl w:val="0"/>
          <w:numId w:val="2"/>
        </w:numPr>
        <w:rPr>
          <w:sz w:val="24"/>
          <w:szCs w:val="24"/>
        </w:rPr>
      </w:pPr>
      <w:bookmarkStart w:id="1" w:name="_heading=h.2hvnai56fd9v" w:colFirst="0" w:colLast="0"/>
      <w:bookmarkEnd w:id="1"/>
      <w:r>
        <w:rPr>
          <w:sz w:val="24"/>
          <w:szCs w:val="24"/>
        </w:rPr>
        <w:t xml:space="preserve"> INTRODUCCIÓN </w:t>
      </w:r>
    </w:p>
    <w:p w14:paraId="0000016A" w14:textId="77777777" w:rsidR="000138D1" w:rsidRDefault="000138D1"/>
    <w:p w14:paraId="0000016B" w14:textId="77777777" w:rsidR="000138D1" w:rsidRDefault="006C0512">
      <w:pPr>
        <w:jc w:val="both"/>
      </w:pPr>
      <w:r>
        <w:t>El Plan Estratégico de Tecnología de TI - PETI del Ministerio de Hacienda y Crédito Público (MHCP) 2022-2026, establece y articula las líneas de acción que permiten a la Entidad fortalecer las capacidades de TI (Tecnologías de la Información) mediante la innovación, la adopción de nuevas tecnologías y la evolución de la Arquitectura de TI actual, habilitando la transformación digital de la Entidad con el fin de  asegurar la generación de valor a sus grupos de interés mediante procesos internos ágiles y eficientes, y el aprovechamiento de la información para soportar decisiones basadas en datos, la digitalización de servicios y trámites,  atendiendo los propósitos establecidos desde la política de gobierno digital.</w:t>
      </w:r>
    </w:p>
    <w:p w14:paraId="0000016C" w14:textId="77777777" w:rsidR="000138D1" w:rsidRDefault="000138D1">
      <w:pPr>
        <w:jc w:val="both"/>
      </w:pPr>
    </w:p>
    <w:p w14:paraId="0000016D" w14:textId="77777777" w:rsidR="000138D1" w:rsidRDefault="000138D1">
      <w:pPr>
        <w:jc w:val="both"/>
        <w:rPr>
          <w:sz w:val="24"/>
          <w:szCs w:val="24"/>
          <w:highlight w:val="yellow"/>
        </w:rPr>
      </w:pPr>
    </w:p>
    <w:p w14:paraId="0000016E" w14:textId="77777777" w:rsidR="000138D1" w:rsidRDefault="000138D1">
      <w:pPr>
        <w:jc w:val="both"/>
        <w:rPr>
          <w:highlight w:val="yellow"/>
        </w:rPr>
      </w:pPr>
    </w:p>
    <w:p w14:paraId="0000016F" w14:textId="77777777" w:rsidR="000138D1" w:rsidRDefault="000138D1">
      <w:pPr>
        <w:jc w:val="both"/>
        <w:rPr>
          <w:sz w:val="24"/>
          <w:szCs w:val="24"/>
        </w:rPr>
      </w:pPr>
    </w:p>
    <w:p w14:paraId="00000170" w14:textId="77777777" w:rsidR="000138D1" w:rsidRDefault="000138D1">
      <w:pPr>
        <w:jc w:val="both"/>
        <w:rPr>
          <w:sz w:val="24"/>
          <w:szCs w:val="24"/>
        </w:rPr>
      </w:pPr>
    </w:p>
    <w:p w14:paraId="00000171" w14:textId="77777777" w:rsidR="000138D1" w:rsidRDefault="000138D1">
      <w:pPr>
        <w:jc w:val="both"/>
        <w:rPr>
          <w:sz w:val="24"/>
          <w:szCs w:val="24"/>
        </w:rPr>
      </w:pPr>
    </w:p>
    <w:p w14:paraId="00000172" w14:textId="77777777" w:rsidR="000138D1" w:rsidRDefault="006C0512">
      <w:pPr>
        <w:numPr>
          <w:ilvl w:val="0"/>
          <w:numId w:val="15"/>
        </w:numPr>
        <w:pBdr>
          <w:top w:val="nil"/>
          <w:left w:val="nil"/>
          <w:bottom w:val="nil"/>
          <w:right w:val="nil"/>
          <w:between w:val="nil"/>
        </w:pBdr>
        <w:jc w:val="both"/>
        <w:rPr>
          <w:b/>
          <w:color w:val="000000"/>
          <w:sz w:val="24"/>
          <w:szCs w:val="24"/>
        </w:rPr>
      </w:pPr>
      <w:bookmarkStart w:id="2" w:name="_heading=h.z6c3d0pa3eti" w:colFirst="0" w:colLast="0"/>
      <w:bookmarkEnd w:id="2"/>
      <w:r>
        <w:br w:type="page"/>
      </w:r>
      <w:r>
        <w:rPr>
          <w:b/>
          <w:color w:val="000000"/>
          <w:sz w:val="24"/>
          <w:szCs w:val="24"/>
        </w:rPr>
        <w:lastRenderedPageBreak/>
        <w:t xml:space="preserve">OBJETIVO </w:t>
      </w:r>
    </w:p>
    <w:p w14:paraId="00000173" w14:textId="77777777" w:rsidR="000138D1" w:rsidRDefault="000138D1">
      <w:pPr>
        <w:jc w:val="both"/>
        <w:rPr>
          <w:b/>
          <w:sz w:val="24"/>
          <w:szCs w:val="24"/>
        </w:rPr>
      </w:pPr>
    </w:p>
    <w:p w14:paraId="00000174" w14:textId="77777777" w:rsidR="000138D1" w:rsidRDefault="006C0512">
      <w:pPr>
        <w:jc w:val="both"/>
      </w:pPr>
      <w:r>
        <w:t>Este documento tiene como objetivo proveer el direccionamiento estratégico de TI a la Entidad mediante el establecimiento de una hoja de ruta con las acciones e iniciativas priorizadas y actualizadas que deben ser abordadas para  fortalecer las capacidades de TI en la Entidad tanto en el corto, como en el mediano y largo plazo guiadas por una visión de TI con vigencia hasta el 2026, en concordancia con los lineamientos de Transformación Digital e Innovación y de Política de Gobierno Digital que contribuyan al cumplimiento de las metas institucionales del MHCP, atendiendo las recomendaciones y requerimientos establecidos por MinTIC en la guía para la elaboración del PETI.</w:t>
      </w:r>
    </w:p>
    <w:p w14:paraId="00000175" w14:textId="77777777" w:rsidR="000138D1" w:rsidRDefault="000138D1">
      <w:pPr>
        <w:widowControl w:val="0"/>
        <w:pBdr>
          <w:top w:val="nil"/>
          <w:left w:val="nil"/>
          <w:bottom w:val="nil"/>
          <w:right w:val="nil"/>
          <w:between w:val="nil"/>
        </w:pBdr>
        <w:ind w:left="2127" w:hanging="2127"/>
        <w:jc w:val="both"/>
        <w:rPr>
          <w:color w:val="000000"/>
          <w:sz w:val="24"/>
          <w:szCs w:val="24"/>
        </w:rPr>
      </w:pPr>
    </w:p>
    <w:p w14:paraId="00000176" w14:textId="77777777" w:rsidR="000138D1" w:rsidRDefault="006C0512">
      <w:pPr>
        <w:pStyle w:val="Ttulo2"/>
        <w:numPr>
          <w:ilvl w:val="1"/>
          <w:numId w:val="2"/>
        </w:numPr>
        <w:rPr>
          <w:sz w:val="22"/>
          <w:szCs w:val="22"/>
        </w:rPr>
      </w:pPr>
      <w:bookmarkStart w:id="3" w:name="_heading=h.jd477mtk2hrb" w:colFirst="0" w:colLast="0"/>
      <w:bookmarkEnd w:id="3"/>
      <w:r>
        <w:rPr>
          <w:sz w:val="22"/>
          <w:szCs w:val="22"/>
        </w:rPr>
        <w:t xml:space="preserve">OBJETIVOS ESPECÍFICOS </w:t>
      </w:r>
    </w:p>
    <w:p w14:paraId="00000177" w14:textId="77777777" w:rsidR="000138D1" w:rsidRDefault="000138D1"/>
    <w:p w14:paraId="00000178" w14:textId="77777777" w:rsidR="000138D1" w:rsidRDefault="006C0512">
      <w:pPr>
        <w:jc w:val="both"/>
      </w:pPr>
      <w:r>
        <w:t>El logro del objetivo general del PETI para el MHCP, se soporta en la consecución de los siguientes objetivos específicos:</w:t>
      </w:r>
    </w:p>
    <w:p w14:paraId="00000179" w14:textId="77777777" w:rsidR="000138D1" w:rsidRDefault="000138D1"/>
    <w:p w14:paraId="0000017A" w14:textId="77777777" w:rsidR="000138D1" w:rsidRDefault="000138D1">
      <w:pPr>
        <w:pBdr>
          <w:top w:val="nil"/>
          <w:left w:val="nil"/>
          <w:bottom w:val="nil"/>
          <w:right w:val="nil"/>
          <w:between w:val="nil"/>
        </w:pBdr>
        <w:ind w:left="720"/>
        <w:jc w:val="both"/>
        <w:rPr>
          <w:color w:val="000000"/>
        </w:rPr>
      </w:pPr>
    </w:p>
    <w:p w14:paraId="0000017B" w14:textId="77777777" w:rsidR="000138D1" w:rsidRDefault="006C0512">
      <w:pPr>
        <w:numPr>
          <w:ilvl w:val="0"/>
          <w:numId w:val="20"/>
        </w:numPr>
        <w:pBdr>
          <w:top w:val="nil"/>
          <w:left w:val="nil"/>
          <w:bottom w:val="nil"/>
          <w:right w:val="nil"/>
          <w:between w:val="nil"/>
        </w:pBdr>
        <w:jc w:val="both"/>
        <w:rPr>
          <w:color w:val="000000"/>
        </w:rPr>
      </w:pPr>
      <w:r>
        <w:rPr>
          <w:color w:val="000000"/>
        </w:rPr>
        <w:t>Presentar el diagnóstico de la situación actual de las capacidades de TI de la Entidad, estableciendo una evaluación del grado de madurez según los dominios del Modelo de Gestión y Gobierno de TI (</w:t>
      </w:r>
      <w:r>
        <w:rPr>
          <w:b/>
          <w:color w:val="000000"/>
        </w:rPr>
        <w:t>MGGTI</w:t>
      </w:r>
      <w:r>
        <w:rPr>
          <w:color w:val="000000"/>
        </w:rPr>
        <w:t>) considerando las fortalezas y debilidades de la gestión de TI.</w:t>
      </w:r>
    </w:p>
    <w:p w14:paraId="0000017C" w14:textId="77777777" w:rsidR="000138D1" w:rsidRDefault="000138D1">
      <w:pPr>
        <w:pBdr>
          <w:top w:val="nil"/>
          <w:left w:val="nil"/>
          <w:bottom w:val="nil"/>
          <w:right w:val="nil"/>
          <w:between w:val="nil"/>
        </w:pBdr>
        <w:ind w:left="720"/>
        <w:jc w:val="both"/>
        <w:rPr>
          <w:color w:val="000000"/>
        </w:rPr>
      </w:pPr>
    </w:p>
    <w:p w14:paraId="0000017D" w14:textId="77777777" w:rsidR="000138D1" w:rsidRDefault="006C0512">
      <w:pPr>
        <w:numPr>
          <w:ilvl w:val="0"/>
          <w:numId w:val="20"/>
        </w:numPr>
        <w:pBdr>
          <w:top w:val="nil"/>
          <w:left w:val="nil"/>
          <w:bottom w:val="nil"/>
          <w:right w:val="nil"/>
          <w:between w:val="nil"/>
        </w:pBdr>
        <w:jc w:val="both"/>
        <w:rPr>
          <w:color w:val="000000"/>
        </w:rPr>
      </w:pPr>
      <w:r>
        <w:rPr>
          <w:color w:val="000000"/>
        </w:rPr>
        <w:t>Establecer las rupturas estratégicas para crear la visión de TI que guíe la elaboración del PETI mediante la cual se logre un uso eficaz de las TI con innovación, atendiendo los propósitos de la transformación digital.</w:t>
      </w:r>
    </w:p>
    <w:p w14:paraId="0000017E" w14:textId="77777777" w:rsidR="000138D1" w:rsidRDefault="000138D1">
      <w:pPr>
        <w:pBdr>
          <w:top w:val="nil"/>
          <w:left w:val="nil"/>
          <w:bottom w:val="nil"/>
          <w:right w:val="nil"/>
          <w:between w:val="nil"/>
        </w:pBdr>
        <w:ind w:left="708"/>
        <w:rPr>
          <w:color w:val="000000"/>
        </w:rPr>
      </w:pPr>
    </w:p>
    <w:p w14:paraId="0000017F" w14:textId="77777777" w:rsidR="000138D1" w:rsidRDefault="006C0512">
      <w:pPr>
        <w:numPr>
          <w:ilvl w:val="0"/>
          <w:numId w:val="20"/>
        </w:numPr>
        <w:pBdr>
          <w:top w:val="nil"/>
          <w:left w:val="nil"/>
          <w:bottom w:val="nil"/>
          <w:right w:val="nil"/>
          <w:between w:val="nil"/>
        </w:pBdr>
        <w:jc w:val="both"/>
        <w:rPr>
          <w:color w:val="000000"/>
        </w:rPr>
      </w:pPr>
      <w:r>
        <w:rPr>
          <w:color w:val="000000"/>
        </w:rPr>
        <w:t>Articular las iniciativas formuladas con las capacidades de TI del MHCP para que se soporte el logro de los objetivos institucionales como habilitadoras de los procesos estratégicos, misionales y de apoyo.</w:t>
      </w:r>
    </w:p>
    <w:p w14:paraId="00000180" w14:textId="77777777" w:rsidR="000138D1" w:rsidRDefault="000138D1">
      <w:pPr>
        <w:pBdr>
          <w:top w:val="nil"/>
          <w:left w:val="nil"/>
          <w:bottom w:val="nil"/>
          <w:right w:val="nil"/>
          <w:between w:val="nil"/>
        </w:pBdr>
        <w:ind w:left="708"/>
        <w:rPr>
          <w:color w:val="000000"/>
        </w:rPr>
      </w:pPr>
    </w:p>
    <w:p w14:paraId="00000181" w14:textId="77777777" w:rsidR="000138D1" w:rsidRDefault="006C0512">
      <w:pPr>
        <w:numPr>
          <w:ilvl w:val="0"/>
          <w:numId w:val="20"/>
        </w:numPr>
        <w:pBdr>
          <w:top w:val="nil"/>
          <w:left w:val="nil"/>
          <w:bottom w:val="nil"/>
          <w:right w:val="nil"/>
          <w:between w:val="nil"/>
        </w:pBdr>
        <w:jc w:val="both"/>
        <w:rPr>
          <w:color w:val="000000"/>
        </w:rPr>
      </w:pPr>
      <w:r>
        <w:rPr>
          <w:color w:val="000000"/>
        </w:rPr>
        <w:t>Identificar las oportunidades para generar innovación disruptiva en los procesos y servicios a cargo del MHCP mediante la adopción, adaptación e implementación de tecnologías emergentes y la formulación de estrategias para explorar y apropiar las nuevas capacidades dentro del modelo operativo y de gestión institucional.</w:t>
      </w:r>
    </w:p>
    <w:p w14:paraId="00000182" w14:textId="77777777" w:rsidR="000138D1" w:rsidRDefault="000138D1"/>
    <w:p w14:paraId="00000183" w14:textId="77777777" w:rsidR="000138D1" w:rsidRDefault="006C0512">
      <w:pPr>
        <w:numPr>
          <w:ilvl w:val="0"/>
          <w:numId w:val="20"/>
        </w:numPr>
        <w:pBdr>
          <w:top w:val="nil"/>
          <w:left w:val="nil"/>
          <w:bottom w:val="nil"/>
          <w:right w:val="nil"/>
          <w:between w:val="nil"/>
        </w:pBdr>
        <w:jc w:val="both"/>
        <w:rPr>
          <w:color w:val="000000"/>
        </w:rPr>
      </w:pPr>
      <w:r>
        <w:rPr>
          <w:color w:val="000000"/>
        </w:rPr>
        <w:t>Establecer los requerimientos institucionales del MHCP para asumir la Transformación Digital con una visión al 2026 mediante una Hoja de Ruta de Iniciativas priorizadas y viables que se ajusten a los lineamientos establecidos por la Política de Gobierno Digital y de Transformación Digital para las entidades del Estado.</w:t>
      </w:r>
    </w:p>
    <w:p w14:paraId="00000184" w14:textId="77777777" w:rsidR="000138D1" w:rsidRDefault="000138D1"/>
    <w:p w14:paraId="00000185" w14:textId="77777777" w:rsidR="000138D1" w:rsidRDefault="006C0512">
      <w:r>
        <w:br w:type="page"/>
      </w:r>
    </w:p>
    <w:p w14:paraId="00000186" w14:textId="77777777" w:rsidR="000138D1" w:rsidRDefault="006C0512">
      <w:pPr>
        <w:pStyle w:val="Ttulo1"/>
        <w:numPr>
          <w:ilvl w:val="0"/>
          <w:numId w:val="2"/>
        </w:numPr>
        <w:rPr>
          <w:sz w:val="24"/>
          <w:szCs w:val="24"/>
        </w:rPr>
      </w:pPr>
      <w:bookmarkStart w:id="4" w:name="_heading=h.m7hlirwj4lre" w:colFirst="0" w:colLast="0"/>
      <w:bookmarkEnd w:id="4"/>
      <w:r>
        <w:rPr>
          <w:sz w:val="24"/>
          <w:szCs w:val="24"/>
        </w:rPr>
        <w:lastRenderedPageBreak/>
        <w:t>ALCANCE</w:t>
      </w:r>
    </w:p>
    <w:p w14:paraId="00000187" w14:textId="77777777" w:rsidR="000138D1" w:rsidRDefault="000138D1">
      <w:pPr>
        <w:jc w:val="both"/>
        <w:rPr>
          <w:b/>
          <w:sz w:val="24"/>
          <w:szCs w:val="24"/>
        </w:rPr>
      </w:pPr>
    </w:p>
    <w:p w14:paraId="00000188" w14:textId="77777777" w:rsidR="000138D1" w:rsidRDefault="006C0512">
      <w:pPr>
        <w:jc w:val="both"/>
      </w:pPr>
      <w:bookmarkStart w:id="5" w:name="_heading=h.t1whcwd1ch8a" w:colFirst="0" w:colLast="0"/>
      <w:bookmarkEnd w:id="5"/>
      <w:r>
        <w:t>La actualización del PETI para el Ministerio de Hacienda y Crédito Público - MHCP con una visión al 2026 da cubrimiento a los elementos establecidos dentro de la guía para elaboración del PETI de MinTIC “</w:t>
      </w:r>
      <w:r>
        <w:rPr>
          <w:b/>
        </w:rPr>
        <w:t>G.ES.06 Guía para la Construcción del PETI – Planeación de la Tecnología para la Transformación Digital</w:t>
      </w:r>
      <w:r>
        <w:t xml:space="preserve">” a partir de la cual se llevó a cabo  la construcción de los artefactos utilizados para conformar los elementos de identificación, evaluación y formulación de las iniciativas estratégicas de TI. </w:t>
      </w:r>
    </w:p>
    <w:p w14:paraId="00000189" w14:textId="77777777" w:rsidR="000138D1" w:rsidRDefault="000138D1">
      <w:pPr>
        <w:jc w:val="both"/>
      </w:pPr>
    </w:p>
    <w:p w14:paraId="0000018A" w14:textId="77777777" w:rsidR="000138D1" w:rsidRDefault="006C0512">
      <w:pPr>
        <w:jc w:val="both"/>
      </w:pPr>
      <w:r>
        <w:t>El ejercicio de construcción del PETI, parte del entendimiento de la situación de TI en la Entidad, estado de las iniciativas que se encuentran actualmente en ejecución y se adelanta la evaluación de las capacidades de TI en términos de su nivel de madurez para identificar las brechas actuales con respecto a las mejores prácticas, el estado de avance esperado de acuerdo con las políticas del Estado Colombiano y los lineamientos de los planes estratégicos institucionales y sectoriales. Una vez consolidado un catálogo de brechas, se identifican las rupturas estratégicas y las oportunidades de innovación y apropiación de nuevas tecnologías para poder dar cubrimiento a las brechas identificadas y se formulan las iniciativas de transformación que se articulan en una hoja de ruta.</w:t>
      </w:r>
    </w:p>
    <w:p w14:paraId="0000018B" w14:textId="77777777" w:rsidR="000138D1" w:rsidRDefault="000138D1">
      <w:pPr>
        <w:jc w:val="both"/>
      </w:pPr>
    </w:p>
    <w:p w14:paraId="0000018C" w14:textId="77777777" w:rsidR="000138D1" w:rsidRDefault="006C0512">
      <w:pPr>
        <w:jc w:val="both"/>
      </w:pPr>
      <w:r>
        <w:t>El proceso de construcción se realiza de manera colaborativa con las Dependencias del MHCP y el liderazgo del equipo de la Dirección de Tecnología designado, con los cuales se identifican las necesidades, requerimientos y expectativas para la formulación de la estrategia de TI y se analiza la información recopilada a través de las sesiones de trabajo, los instrumentos de recolección de información desarrollados y la información y documentación del MHCP que fue proporcionada al equipo de consultores de M&amp;Q y que adicionalmente complementa y actualiza la recolección de información el ejercicio de Arquitectura empresarial realizado en el año 2024 a 17 procesos de la Entidad: 3  procesos de la Dirección General de Regulación Económica de la Seguridad Social, 1 proceso de Dirección de Tecnología, 1-Oficina Asesora de planeación</w:t>
      </w:r>
    </w:p>
    <w:p w14:paraId="0000018D" w14:textId="77777777" w:rsidR="000138D1" w:rsidRDefault="000138D1">
      <w:pPr>
        <w:jc w:val="both"/>
      </w:pPr>
    </w:p>
    <w:p w14:paraId="0000018E" w14:textId="77777777" w:rsidR="000138D1" w:rsidRDefault="000138D1">
      <w:pPr>
        <w:jc w:val="both"/>
      </w:pPr>
    </w:p>
    <w:p w14:paraId="0000018F" w14:textId="77777777" w:rsidR="000138D1" w:rsidRDefault="006C0512">
      <w:pPr>
        <w:jc w:val="both"/>
      </w:pPr>
      <w:r>
        <w:t>A  partir de los resultados obtenidos en la formulación del PETI 2021-2026 este documento presenta  la actualización  de las brechas se realiza el análisis que permite identificar y formular las iniciativas de transformación que dan respuesta a los requerimientos institucionales, las directivas estratégicas del Estado Colombiano, del sector hacienda y del MHCP hacia la hoja de ruta que define las acciones priorizadas y viables para el fortalecimiento de las capacidades de TI y el camino hacia la transformación digital de la Entidad.</w:t>
      </w:r>
    </w:p>
    <w:p w14:paraId="00000190" w14:textId="77777777" w:rsidR="000138D1" w:rsidRDefault="000138D1">
      <w:pPr>
        <w:jc w:val="center"/>
      </w:pPr>
    </w:p>
    <w:p w14:paraId="00000191" w14:textId="77777777" w:rsidR="000138D1" w:rsidRDefault="000138D1">
      <w:pPr>
        <w:jc w:val="center"/>
      </w:pPr>
    </w:p>
    <w:p w14:paraId="00000192" w14:textId="77777777" w:rsidR="000138D1" w:rsidRDefault="000138D1">
      <w:pPr>
        <w:jc w:val="center"/>
      </w:pPr>
    </w:p>
    <w:p w14:paraId="00000193" w14:textId="77777777" w:rsidR="000138D1" w:rsidRDefault="000138D1">
      <w:pPr>
        <w:jc w:val="center"/>
      </w:pPr>
    </w:p>
    <w:p w14:paraId="00000194" w14:textId="77777777" w:rsidR="000138D1" w:rsidRDefault="000138D1">
      <w:pPr>
        <w:jc w:val="center"/>
      </w:pPr>
    </w:p>
    <w:p w14:paraId="00000195" w14:textId="77777777" w:rsidR="000138D1" w:rsidRDefault="000138D1">
      <w:pPr>
        <w:jc w:val="center"/>
      </w:pPr>
    </w:p>
    <w:p w14:paraId="00000196" w14:textId="77777777" w:rsidR="000138D1" w:rsidRDefault="000138D1">
      <w:pPr>
        <w:jc w:val="center"/>
      </w:pPr>
    </w:p>
    <w:p w14:paraId="00000197" w14:textId="77777777" w:rsidR="000138D1" w:rsidRDefault="000138D1">
      <w:pPr>
        <w:jc w:val="center"/>
      </w:pPr>
    </w:p>
    <w:p w14:paraId="00000198" w14:textId="77777777" w:rsidR="000138D1" w:rsidRDefault="000138D1">
      <w:pPr>
        <w:jc w:val="center"/>
      </w:pPr>
    </w:p>
    <w:p w14:paraId="00000199" w14:textId="77777777" w:rsidR="000138D1" w:rsidRDefault="006C0512">
      <w:bookmarkStart w:id="6" w:name="_heading=h.l3gb1tvvb7t3" w:colFirst="0" w:colLast="0"/>
      <w:bookmarkEnd w:id="6"/>
      <w:r>
        <w:br w:type="page"/>
      </w:r>
    </w:p>
    <w:p w14:paraId="0000019A" w14:textId="77777777" w:rsidR="000138D1" w:rsidRDefault="006C0512">
      <w:pPr>
        <w:pStyle w:val="Ttulo1"/>
        <w:numPr>
          <w:ilvl w:val="0"/>
          <w:numId w:val="2"/>
        </w:numPr>
        <w:rPr>
          <w:sz w:val="24"/>
          <w:szCs w:val="24"/>
        </w:rPr>
      </w:pPr>
      <w:bookmarkStart w:id="7" w:name="_heading=h.b4b1hhc255re" w:colFirst="0" w:colLast="0"/>
      <w:bookmarkEnd w:id="7"/>
      <w:r>
        <w:rPr>
          <w:sz w:val="24"/>
          <w:szCs w:val="24"/>
        </w:rPr>
        <w:lastRenderedPageBreak/>
        <w:t>CONTEXTO NORMATIVO</w:t>
      </w:r>
    </w:p>
    <w:p w14:paraId="0000019B" w14:textId="77777777" w:rsidR="000138D1" w:rsidRDefault="000138D1">
      <w:pPr>
        <w:jc w:val="both"/>
        <w:rPr>
          <w:b/>
          <w:sz w:val="24"/>
          <w:szCs w:val="24"/>
        </w:rPr>
      </w:pPr>
    </w:p>
    <w:p w14:paraId="0000019C" w14:textId="77777777" w:rsidR="000138D1" w:rsidRDefault="006C0512">
      <w:pPr>
        <w:jc w:val="both"/>
      </w:pPr>
      <w:r>
        <w:t>La formulación del Plan Estratégico de TI - PETI del MHCP para el periodo 2022– 2026 se ajusta a la normatividad vigente aplicable en el contexto propio del Sector Hacienda y las políticas de TI y de Gobierno Digital. A continuación, se listan las Leyes, Resoluciones, Decretos, Circulares, Acuerdos, documentos CONPES que fueron considerados en la elaboración del presente documento de PETI:</w:t>
      </w:r>
    </w:p>
    <w:p w14:paraId="0000019D" w14:textId="77777777" w:rsidR="000138D1" w:rsidRDefault="000138D1">
      <w:pPr>
        <w:jc w:val="both"/>
        <w:rPr>
          <w:b/>
          <w:sz w:val="24"/>
          <w:szCs w:val="24"/>
        </w:rPr>
      </w:pPr>
    </w:p>
    <w:tbl>
      <w:tblPr>
        <w:tblStyle w:val="a"/>
        <w:tblpPr w:leftFromText="141" w:rightFromText="141" w:vertAnchor="text" w:tblpY="1"/>
        <w:tblW w:w="8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0"/>
        <w:gridCol w:w="1710"/>
        <w:gridCol w:w="975"/>
        <w:gridCol w:w="4230"/>
      </w:tblGrid>
      <w:tr w:rsidR="000138D1" w14:paraId="79FC39C5" w14:textId="77777777">
        <w:trPr>
          <w:trHeight w:val="456"/>
          <w:tblHeader/>
        </w:trPr>
        <w:tc>
          <w:tcPr>
            <w:tcW w:w="1920" w:type="dxa"/>
            <w:shd w:val="clear" w:color="auto" w:fill="D9D9D9"/>
            <w:vAlign w:val="center"/>
          </w:tcPr>
          <w:p w14:paraId="0000019E" w14:textId="77777777" w:rsidR="000138D1" w:rsidRDefault="006C0512">
            <w:pPr>
              <w:jc w:val="center"/>
              <w:rPr>
                <w:b/>
                <w:sz w:val="24"/>
                <w:szCs w:val="24"/>
              </w:rPr>
            </w:pPr>
            <w:r>
              <w:rPr>
                <w:b/>
                <w:sz w:val="24"/>
                <w:szCs w:val="24"/>
              </w:rPr>
              <w:t>CATEGORÍA</w:t>
            </w:r>
          </w:p>
        </w:tc>
        <w:tc>
          <w:tcPr>
            <w:tcW w:w="1710" w:type="dxa"/>
            <w:shd w:val="clear" w:color="auto" w:fill="D9D9D9"/>
            <w:vAlign w:val="center"/>
          </w:tcPr>
          <w:p w14:paraId="0000019F" w14:textId="77777777" w:rsidR="000138D1" w:rsidRDefault="006C0512">
            <w:pPr>
              <w:jc w:val="center"/>
              <w:rPr>
                <w:b/>
                <w:sz w:val="24"/>
                <w:szCs w:val="24"/>
              </w:rPr>
            </w:pPr>
            <w:r>
              <w:rPr>
                <w:b/>
                <w:sz w:val="24"/>
                <w:szCs w:val="24"/>
              </w:rPr>
              <w:t>NÚMERO</w:t>
            </w:r>
          </w:p>
        </w:tc>
        <w:tc>
          <w:tcPr>
            <w:tcW w:w="975" w:type="dxa"/>
            <w:shd w:val="clear" w:color="auto" w:fill="D9D9D9"/>
            <w:vAlign w:val="center"/>
          </w:tcPr>
          <w:p w14:paraId="000001A0" w14:textId="77777777" w:rsidR="000138D1" w:rsidRDefault="006C0512">
            <w:pPr>
              <w:jc w:val="center"/>
              <w:rPr>
                <w:b/>
                <w:sz w:val="24"/>
                <w:szCs w:val="24"/>
              </w:rPr>
            </w:pPr>
            <w:r>
              <w:rPr>
                <w:b/>
                <w:sz w:val="24"/>
                <w:szCs w:val="24"/>
              </w:rPr>
              <w:t>AÑO</w:t>
            </w:r>
          </w:p>
        </w:tc>
        <w:tc>
          <w:tcPr>
            <w:tcW w:w="4230" w:type="dxa"/>
            <w:shd w:val="clear" w:color="auto" w:fill="D9D9D9"/>
            <w:vAlign w:val="center"/>
          </w:tcPr>
          <w:p w14:paraId="000001A1" w14:textId="77777777" w:rsidR="000138D1" w:rsidRDefault="006C0512">
            <w:pPr>
              <w:jc w:val="center"/>
              <w:rPr>
                <w:b/>
                <w:sz w:val="24"/>
                <w:szCs w:val="24"/>
              </w:rPr>
            </w:pPr>
            <w:r>
              <w:rPr>
                <w:b/>
                <w:sz w:val="24"/>
                <w:szCs w:val="24"/>
              </w:rPr>
              <w:t>DESCRIPCIÓN</w:t>
            </w:r>
          </w:p>
        </w:tc>
      </w:tr>
      <w:tr w:rsidR="000138D1" w14:paraId="5C412304" w14:textId="77777777">
        <w:trPr>
          <w:trHeight w:val="456"/>
          <w:tblHeader/>
        </w:trPr>
        <w:tc>
          <w:tcPr>
            <w:tcW w:w="1920" w:type="dxa"/>
            <w:shd w:val="clear" w:color="auto" w:fill="D9D9D9"/>
            <w:vAlign w:val="center"/>
          </w:tcPr>
          <w:p w14:paraId="000001A2" w14:textId="77777777" w:rsidR="000138D1" w:rsidRDefault="006C0512">
            <w:pPr>
              <w:jc w:val="center"/>
              <w:rPr>
                <w:sz w:val="16"/>
                <w:szCs w:val="16"/>
              </w:rPr>
            </w:pPr>
            <w:r>
              <w:rPr>
                <w:sz w:val="16"/>
                <w:szCs w:val="16"/>
              </w:rPr>
              <w:t>Plan Nacional de Desarrollo</w:t>
            </w:r>
          </w:p>
        </w:tc>
        <w:tc>
          <w:tcPr>
            <w:tcW w:w="1710" w:type="dxa"/>
            <w:shd w:val="clear" w:color="auto" w:fill="D9D9D9"/>
            <w:vAlign w:val="center"/>
          </w:tcPr>
          <w:p w14:paraId="000001A3" w14:textId="77777777" w:rsidR="000138D1" w:rsidRDefault="006C0512">
            <w:pPr>
              <w:jc w:val="center"/>
              <w:rPr>
                <w:sz w:val="16"/>
                <w:szCs w:val="16"/>
              </w:rPr>
            </w:pPr>
            <w:r>
              <w:rPr>
                <w:sz w:val="16"/>
                <w:szCs w:val="16"/>
              </w:rPr>
              <w:t>Ley 2294 de 2023</w:t>
            </w:r>
          </w:p>
        </w:tc>
        <w:tc>
          <w:tcPr>
            <w:tcW w:w="975" w:type="dxa"/>
            <w:shd w:val="clear" w:color="auto" w:fill="D9D9D9"/>
            <w:vAlign w:val="center"/>
          </w:tcPr>
          <w:p w14:paraId="000001A4" w14:textId="77777777" w:rsidR="000138D1" w:rsidRDefault="006C0512">
            <w:pPr>
              <w:jc w:val="center"/>
              <w:rPr>
                <w:sz w:val="16"/>
                <w:szCs w:val="16"/>
              </w:rPr>
            </w:pPr>
            <w:r>
              <w:rPr>
                <w:sz w:val="16"/>
                <w:szCs w:val="16"/>
              </w:rPr>
              <w:t>2023</w:t>
            </w:r>
          </w:p>
        </w:tc>
        <w:tc>
          <w:tcPr>
            <w:tcW w:w="4230" w:type="dxa"/>
            <w:shd w:val="clear" w:color="auto" w:fill="D9D9D9"/>
            <w:vAlign w:val="center"/>
          </w:tcPr>
          <w:p w14:paraId="000001A5" w14:textId="77777777" w:rsidR="000138D1" w:rsidRDefault="006C0512">
            <w:pPr>
              <w:jc w:val="center"/>
              <w:rPr>
                <w:sz w:val="16"/>
                <w:szCs w:val="16"/>
              </w:rPr>
            </w:pPr>
            <w:r>
              <w:rPr>
                <w:color w:val="4B4949"/>
                <w:sz w:val="16"/>
                <w:szCs w:val="16"/>
              </w:rPr>
              <w:t>Por el cual se expide el Plan Nacional de Desarrollo 2022-2026 “Colombia Potencia Mundial de la Vida”.</w:t>
            </w:r>
          </w:p>
        </w:tc>
      </w:tr>
      <w:tr w:rsidR="000138D1" w14:paraId="49E93262" w14:textId="77777777">
        <w:trPr>
          <w:trHeight w:val="456"/>
          <w:tblHeader/>
        </w:trPr>
        <w:tc>
          <w:tcPr>
            <w:tcW w:w="1920" w:type="dxa"/>
            <w:shd w:val="clear" w:color="auto" w:fill="D9D9D9"/>
            <w:vAlign w:val="center"/>
          </w:tcPr>
          <w:p w14:paraId="000001A6" w14:textId="77777777" w:rsidR="000138D1" w:rsidRDefault="006C0512">
            <w:pPr>
              <w:jc w:val="center"/>
              <w:rPr>
                <w:sz w:val="16"/>
                <w:szCs w:val="16"/>
              </w:rPr>
            </w:pPr>
            <w:r>
              <w:rPr>
                <w:sz w:val="16"/>
                <w:szCs w:val="16"/>
              </w:rPr>
              <w:t>Política de Gobierno Digital</w:t>
            </w:r>
          </w:p>
        </w:tc>
        <w:tc>
          <w:tcPr>
            <w:tcW w:w="1710" w:type="dxa"/>
            <w:shd w:val="clear" w:color="auto" w:fill="D9D9D9"/>
            <w:vAlign w:val="center"/>
          </w:tcPr>
          <w:p w14:paraId="000001A7" w14:textId="77777777" w:rsidR="000138D1" w:rsidRDefault="006C0512">
            <w:pPr>
              <w:jc w:val="center"/>
              <w:rPr>
                <w:sz w:val="16"/>
                <w:szCs w:val="16"/>
              </w:rPr>
            </w:pPr>
            <w:r>
              <w:rPr>
                <w:sz w:val="16"/>
                <w:szCs w:val="16"/>
              </w:rPr>
              <w:t>Decreto 767 de 2022</w:t>
            </w:r>
          </w:p>
        </w:tc>
        <w:tc>
          <w:tcPr>
            <w:tcW w:w="975" w:type="dxa"/>
            <w:shd w:val="clear" w:color="auto" w:fill="D9D9D9"/>
            <w:vAlign w:val="center"/>
          </w:tcPr>
          <w:p w14:paraId="000001A8" w14:textId="77777777" w:rsidR="000138D1" w:rsidRDefault="006C0512">
            <w:pPr>
              <w:jc w:val="center"/>
              <w:rPr>
                <w:sz w:val="16"/>
                <w:szCs w:val="16"/>
              </w:rPr>
            </w:pPr>
            <w:r>
              <w:rPr>
                <w:sz w:val="16"/>
                <w:szCs w:val="16"/>
              </w:rPr>
              <w:t>2022</w:t>
            </w:r>
          </w:p>
        </w:tc>
        <w:tc>
          <w:tcPr>
            <w:tcW w:w="4230" w:type="dxa"/>
            <w:shd w:val="clear" w:color="auto" w:fill="D9D9D9"/>
            <w:vAlign w:val="center"/>
          </w:tcPr>
          <w:p w14:paraId="000001A9" w14:textId="77777777" w:rsidR="000138D1" w:rsidRDefault="006C0512">
            <w:pPr>
              <w:jc w:val="center"/>
              <w:rPr>
                <w:color w:val="4B4949"/>
                <w:sz w:val="16"/>
                <w:szCs w:val="16"/>
              </w:rPr>
            </w:pPr>
            <w:r>
              <w:rPr>
                <w:sz w:val="16"/>
                <w:szCs w:val="16"/>
              </w:rPr>
              <w:t xml:space="preserve">por el cual se fijan los lineamientos generales de la </w:t>
            </w:r>
            <w:r>
              <w:rPr>
                <w:b/>
                <w:sz w:val="16"/>
                <w:szCs w:val="16"/>
              </w:rPr>
              <w:t>Política de Gobierno Digital</w:t>
            </w:r>
          </w:p>
        </w:tc>
      </w:tr>
    </w:tbl>
    <w:p w14:paraId="000001AA" w14:textId="77777777" w:rsidR="000138D1" w:rsidRDefault="006C0512">
      <w:pPr>
        <w:jc w:val="both"/>
        <w:rPr>
          <w:b/>
          <w:sz w:val="24"/>
          <w:szCs w:val="24"/>
        </w:rPr>
      </w:pPr>
      <w:bookmarkStart w:id="8" w:name="_heading=h.q7pbmmb5q7mu" w:colFirst="0" w:colLast="0"/>
      <w:bookmarkEnd w:id="8"/>
      <w:r>
        <w:br/>
      </w:r>
    </w:p>
    <w:p w14:paraId="000001AB" w14:textId="77777777" w:rsidR="000138D1" w:rsidRDefault="000138D1">
      <w:pPr>
        <w:jc w:val="both"/>
      </w:pPr>
    </w:p>
    <w:p w14:paraId="000001AC" w14:textId="77777777" w:rsidR="000138D1" w:rsidRDefault="000138D1">
      <w:pPr>
        <w:jc w:val="both"/>
      </w:pPr>
    </w:p>
    <w:p w14:paraId="000001AD" w14:textId="77777777" w:rsidR="000138D1" w:rsidRDefault="006C0512">
      <w:pPr>
        <w:pStyle w:val="Ttulo1"/>
        <w:numPr>
          <w:ilvl w:val="0"/>
          <w:numId w:val="2"/>
        </w:numPr>
        <w:rPr>
          <w:sz w:val="24"/>
          <w:szCs w:val="24"/>
        </w:rPr>
      </w:pPr>
      <w:bookmarkStart w:id="9" w:name="_heading=h.4y12na20dshe" w:colFirst="0" w:colLast="0"/>
      <w:bookmarkEnd w:id="9"/>
      <w:r>
        <w:rPr>
          <w:sz w:val="24"/>
          <w:szCs w:val="24"/>
        </w:rPr>
        <w:t>PRINCIPIOS DE LA TRANSFORMACIÓN DIGITAL</w:t>
      </w:r>
    </w:p>
    <w:p w14:paraId="000001AE" w14:textId="77777777" w:rsidR="000138D1" w:rsidRDefault="000138D1">
      <w:pPr>
        <w:jc w:val="both"/>
        <w:rPr>
          <w:sz w:val="24"/>
          <w:szCs w:val="24"/>
        </w:rPr>
      </w:pPr>
    </w:p>
    <w:p w14:paraId="000001AF" w14:textId="77777777" w:rsidR="000138D1" w:rsidRDefault="006C0512">
      <w:pPr>
        <w:jc w:val="both"/>
      </w:pPr>
      <w:r>
        <w:t>Atendiendo los lineamientos establecidos en la Política de Gobierno Digital del MinTIC, es relevante que en el proceso de construcción de la hoja de ruta de las iniciativas de transformación para el MHCP en el marco del PETI se consideren las directrices emitidas desde el Gobierno nacional materializadas en políticas, directivas, guías, normas y recomendaciones establecidas en el contexto de TI aplicable a las Entidades del sector público y en particular al MHCP. Se presentan a continuación las directrices consideradas para la formulación del PETI del MHCP:</w:t>
      </w:r>
    </w:p>
    <w:p w14:paraId="000001B0" w14:textId="77777777" w:rsidR="000138D1" w:rsidRDefault="000138D1">
      <w:pPr>
        <w:jc w:val="both"/>
      </w:pPr>
    </w:p>
    <w:p w14:paraId="000001B1" w14:textId="77777777" w:rsidR="000138D1" w:rsidRDefault="006C0512">
      <w:pPr>
        <w:numPr>
          <w:ilvl w:val="0"/>
          <w:numId w:val="28"/>
        </w:numPr>
        <w:pBdr>
          <w:top w:val="nil"/>
          <w:left w:val="nil"/>
          <w:bottom w:val="nil"/>
          <w:right w:val="nil"/>
          <w:between w:val="nil"/>
        </w:pBdr>
        <w:jc w:val="both"/>
        <w:rPr>
          <w:color w:val="000000"/>
        </w:rPr>
      </w:pPr>
      <w:r>
        <w:rPr>
          <w:color w:val="000000"/>
        </w:rPr>
        <w:t>Política de Gobierno Digital (</w:t>
      </w:r>
      <w:r>
        <w:rPr>
          <w:color w:val="000000"/>
          <w:sz w:val="16"/>
          <w:szCs w:val="16"/>
        </w:rPr>
        <w:t>Decreto 767 de 2022</w:t>
      </w:r>
      <w:r>
        <w:rPr>
          <w:color w:val="000000"/>
        </w:rPr>
        <w:t>)</w:t>
      </w:r>
    </w:p>
    <w:p w14:paraId="000001B2" w14:textId="77777777" w:rsidR="000138D1" w:rsidRDefault="006C0512">
      <w:pPr>
        <w:numPr>
          <w:ilvl w:val="0"/>
          <w:numId w:val="28"/>
        </w:numPr>
        <w:pBdr>
          <w:top w:val="nil"/>
          <w:left w:val="nil"/>
          <w:bottom w:val="nil"/>
          <w:right w:val="nil"/>
          <w:between w:val="nil"/>
        </w:pBdr>
        <w:jc w:val="both"/>
        <w:rPr>
          <w:color w:val="000000"/>
        </w:rPr>
      </w:pPr>
      <w:r>
        <w:rPr>
          <w:color w:val="000000"/>
        </w:rPr>
        <w:t xml:space="preserve">Política Nacional para la Transformación Digital e Inteligencia Artificial (documento CONPES 3975 de 2019) </w:t>
      </w:r>
    </w:p>
    <w:p w14:paraId="000001B3" w14:textId="77777777" w:rsidR="000138D1" w:rsidRDefault="006C0512">
      <w:pPr>
        <w:numPr>
          <w:ilvl w:val="0"/>
          <w:numId w:val="28"/>
        </w:numPr>
        <w:pBdr>
          <w:top w:val="nil"/>
          <w:left w:val="nil"/>
          <w:bottom w:val="nil"/>
          <w:right w:val="nil"/>
          <w:between w:val="nil"/>
        </w:pBdr>
        <w:jc w:val="both"/>
        <w:rPr>
          <w:color w:val="000000"/>
        </w:rPr>
      </w:pPr>
      <w:r>
        <w:rPr>
          <w:color w:val="000000"/>
        </w:rPr>
        <w:t>Política Nacional para la Explotación de Datos (Big Data) (documento CONPES 3920 de 2018)</w:t>
      </w:r>
    </w:p>
    <w:p w14:paraId="000001B4" w14:textId="77777777" w:rsidR="000138D1" w:rsidRDefault="006C0512">
      <w:pPr>
        <w:numPr>
          <w:ilvl w:val="0"/>
          <w:numId w:val="28"/>
        </w:numPr>
        <w:pBdr>
          <w:top w:val="nil"/>
          <w:left w:val="nil"/>
          <w:bottom w:val="nil"/>
          <w:right w:val="nil"/>
          <w:between w:val="nil"/>
        </w:pBdr>
        <w:jc w:val="both"/>
        <w:rPr>
          <w:color w:val="000000"/>
        </w:rPr>
      </w:pPr>
      <w:r>
        <w:rPr>
          <w:color w:val="000000"/>
        </w:rPr>
        <w:t>Política Nacional de Seguridad Digital (documento CONPES 3854 de 2016)</w:t>
      </w:r>
    </w:p>
    <w:p w14:paraId="000001B5" w14:textId="77777777" w:rsidR="000138D1" w:rsidRDefault="006C0512">
      <w:pPr>
        <w:numPr>
          <w:ilvl w:val="0"/>
          <w:numId w:val="28"/>
        </w:numPr>
        <w:pBdr>
          <w:top w:val="nil"/>
          <w:left w:val="nil"/>
          <w:bottom w:val="nil"/>
          <w:right w:val="nil"/>
          <w:between w:val="nil"/>
        </w:pBdr>
        <w:jc w:val="both"/>
        <w:rPr>
          <w:color w:val="000000"/>
        </w:rPr>
      </w:pPr>
      <w:r>
        <w:rPr>
          <w:color w:val="000000"/>
        </w:rPr>
        <w:t>Marco de la Transformación Digital para el Estado Colombiano (Julio 2020)</w:t>
      </w:r>
    </w:p>
    <w:p w14:paraId="000001B6" w14:textId="77777777" w:rsidR="000138D1" w:rsidRDefault="006C0512">
      <w:pPr>
        <w:numPr>
          <w:ilvl w:val="0"/>
          <w:numId w:val="28"/>
        </w:numPr>
        <w:pBdr>
          <w:top w:val="nil"/>
          <w:left w:val="nil"/>
          <w:bottom w:val="nil"/>
          <w:right w:val="nil"/>
          <w:between w:val="nil"/>
        </w:pBdr>
        <w:jc w:val="both"/>
        <w:rPr>
          <w:color w:val="000000"/>
        </w:rPr>
      </w:pPr>
      <w:r>
        <w:rPr>
          <w:color w:val="000000"/>
        </w:rPr>
        <w:t>Marco de interoperabilidad para Gobierno Digital (agosto 2019)</w:t>
      </w:r>
    </w:p>
    <w:p w14:paraId="000001B7" w14:textId="77777777" w:rsidR="000138D1" w:rsidRDefault="006C0512">
      <w:pPr>
        <w:numPr>
          <w:ilvl w:val="0"/>
          <w:numId w:val="28"/>
        </w:numPr>
        <w:pBdr>
          <w:top w:val="nil"/>
          <w:left w:val="nil"/>
          <w:bottom w:val="nil"/>
          <w:right w:val="nil"/>
          <w:between w:val="nil"/>
        </w:pBdr>
        <w:jc w:val="both"/>
        <w:rPr>
          <w:color w:val="000000"/>
        </w:rPr>
      </w:pPr>
      <w:r>
        <w:rPr>
          <w:color w:val="000000"/>
        </w:rPr>
        <w:t>Manual de Gobierno Digital: Implementación de la Política de Gobierno Digital</w:t>
      </w:r>
    </w:p>
    <w:p w14:paraId="000001B8" w14:textId="77777777" w:rsidR="000138D1" w:rsidRDefault="006C0512">
      <w:pPr>
        <w:numPr>
          <w:ilvl w:val="0"/>
          <w:numId w:val="28"/>
        </w:numPr>
        <w:pBdr>
          <w:top w:val="nil"/>
          <w:left w:val="nil"/>
          <w:bottom w:val="nil"/>
          <w:right w:val="nil"/>
          <w:between w:val="nil"/>
        </w:pBdr>
        <w:jc w:val="both"/>
        <w:rPr>
          <w:color w:val="000000"/>
        </w:rPr>
      </w:pPr>
      <w:r>
        <w:rPr>
          <w:color w:val="000000"/>
        </w:rPr>
        <w:t>Lineamientos para el uso de servicios en la nube, inteligencia artificial, seguridad digital y gestión de datos. (Directiva presidencial No 3 15 de marzo de 2021)</w:t>
      </w:r>
    </w:p>
    <w:p w14:paraId="000001B9" w14:textId="77777777" w:rsidR="000138D1" w:rsidRDefault="006C0512">
      <w:pPr>
        <w:numPr>
          <w:ilvl w:val="0"/>
          <w:numId w:val="28"/>
        </w:numPr>
        <w:pBdr>
          <w:top w:val="nil"/>
          <w:left w:val="nil"/>
          <w:bottom w:val="nil"/>
          <w:right w:val="nil"/>
          <w:between w:val="nil"/>
        </w:pBdr>
        <w:jc w:val="both"/>
        <w:rPr>
          <w:color w:val="000000"/>
        </w:rPr>
      </w:pPr>
      <w:r>
        <w:rPr>
          <w:color w:val="000000"/>
        </w:rPr>
        <w:t>Lineamientos generales en el uso y operación de los servicios ciudadanos digitales (Decreto 620 de 2020)</w:t>
      </w:r>
    </w:p>
    <w:p w14:paraId="000001BA" w14:textId="77777777" w:rsidR="000138D1" w:rsidRDefault="006C0512">
      <w:pPr>
        <w:numPr>
          <w:ilvl w:val="0"/>
          <w:numId w:val="28"/>
        </w:numPr>
        <w:pBdr>
          <w:top w:val="nil"/>
          <w:left w:val="nil"/>
          <w:bottom w:val="nil"/>
          <w:right w:val="nil"/>
          <w:between w:val="nil"/>
        </w:pBdr>
        <w:jc w:val="both"/>
        <w:rPr>
          <w:color w:val="000000"/>
        </w:rPr>
      </w:pPr>
      <w:r>
        <w:rPr>
          <w:color w:val="000000"/>
        </w:rPr>
        <w:t>Lineamientos de integración a gov.co (Resolución 02893 del 30 de diciembre 2020)</w:t>
      </w:r>
    </w:p>
    <w:p w14:paraId="000001BB" w14:textId="77777777" w:rsidR="000138D1" w:rsidRDefault="006C0512">
      <w:pPr>
        <w:numPr>
          <w:ilvl w:val="0"/>
          <w:numId w:val="28"/>
        </w:numPr>
        <w:pBdr>
          <w:top w:val="nil"/>
          <w:left w:val="nil"/>
          <w:bottom w:val="nil"/>
          <w:right w:val="nil"/>
          <w:between w:val="nil"/>
        </w:pBdr>
        <w:jc w:val="both"/>
        <w:rPr>
          <w:color w:val="000000"/>
        </w:rPr>
      </w:pPr>
      <w:r>
        <w:rPr>
          <w:color w:val="000000"/>
        </w:rPr>
        <w:t>Guía con lineamientos generales para el uso de tecnologías emergentes</w:t>
      </w:r>
    </w:p>
    <w:p w14:paraId="000001BC" w14:textId="77777777" w:rsidR="000138D1" w:rsidRDefault="006C0512">
      <w:pPr>
        <w:numPr>
          <w:ilvl w:val="0"/>
          <w:numId w:val="28"/>
        </w:numPr>
        <w:pBdr>
          <w:top w:val="nil"/>
          <w:left w:val="nil"/>
          <w:bottom w:val="nil"/>
          <w:right w:val="nil"/>
          <w:between w:val="nil"/>
        </w:pBdr>
        <w:jc w:val="both"/>
        <w:rPr>
          <w:color w:val="000000"/>
        </w:rPr>
      </w:pPr>
      <w:r>
        <w:rPr>
          <w:color w:val="000000"/>
        </w:rPr>
        <w:t>Guía para la automatización robótica de procesos – RPA</w:t>
      </w:r>
    </w:p>
    <w:p w14:paraId="000001BD" w14:textId="77777777" w:rsidR="000138D1" w:rsidRDefault="006C0512">
      <w:pPr>
        <w:numPr>
          <w:ilvl w:val="0"/>
          <w:numId w:val="28"/>
        </w:numPr>
        <w:pBdr>
          <w:top w:val="nil"/>
          <w:left w:val="nil"/>
          <w:bottom w:val="nil"/>
          <w:right w:val="nil"/>
          <w:between w:val="nil"/>
        </w:pBdr>
        <w:jc w:val="both"/>
        <w:rPr>
          <w:color w:val="000000"/>
        </w:rPr>
      </w:pPr>
      <w:r>
        <w:rPr>
          <w:color w:val="000000"/>
        </w:rPr>
        <w:t xml:space="preserve">Guía de referencia de </w:t>
      </w:r>
      <w:proofErr w:type="spellStart"/>
      <w:r>
        <w:rPr>
          <w:color w:val="000000"/>
        </w:rPr>
        <w:t>Blockchain</w:t>
      </w:r>
      <w:proofErr w:type="spellEnd"/>
      <w:r>
        <w:rPr>
          <w:color w:val="000000"/>
        </w:rPr>
        <w:t xml:space="preserve"> para la adopción e implementación de proyectos en el estado colombiano</w:t>
      </w:r>
    </w:p>
    <w:p w14:paraId="000001BE" w14:textId="77777777" w:rsidR="000138D1" w:rsidRDefault="006C0512">
      <w:pPr>
        <w:numPr>
          <w:ilvl w:val="0"/>
          <w:numId w:val="28"/>
        </w:numPr>
        <w:pBdr>
          <w:top w:val="nil"/>
          <w:left w:val="nil"/>
          <w:bottom w:val="nil"/>
          <w:right w:val="nil"/>
          <w:between w:val="nil"/>
        </w:pBdr>
        <w:jc w:val="both"/>
        <w:rPr>
          <w:color w:val="000000"/>
        </w:rPr>
      </w:pPr>
      <w:r>
        <w:rPr>
          <w:color w:val="000000"/>
        </w:rPr>
        <w:t>Guía para el diseño de Servicios Ciudadanos Digitales</w:t>
      </w:r>
    </w:p>
    <w:p w14:paraId="000001BF" w14:textId="77777777" w:rsidR="000138D1" w:rsidRDefault="006C0512">
      <w:pPr>
        <w:numPr>
          <w:ilvl w:val="0"/>
          <w:numId w:val="28"/>
        </w:numPr>
        <w:pBdr>
          <w:top w:val="nil"/>
          <w:left w:val="nil"/>
          <w:bottom w:val="nil"/>
          <w:right w:val="nil"/>
          <w:between w:val="nil"/>
        </w:pBdr>
        <w:jc w:val="both"/>
        <w:rPr>
          <w:color w:val="000000"/>
        </w:rPr>
      </w:pPr>
      <w:r>
        <w:rPr>
          <w:color w:val="000000"/>
        </w:rPr>
        <w:lastRenderedPageBreak/>
        <w:t>Guía de Uso del Lenguaje Común de Intercambio de Información y Conceptos Generales</w:t>
      </w:r>
    </w:p>
    <w:p w14:paraId="000001C0" w14:textId="77777777" w:rsidR="000138D1" w:rsidRDefault="006C0512">
      <w:pPr>
        <w:numPr>
          <w:ilvl w:val="0"/>
          <w:numId w:val="28"/>
        </w:numPr>
        <w:pBdr>
          <w:top w:val="nil"/>
          <w:left w:val="nil"/>
          <w:bottom w:val="nil"/>
          <w:right w:val="nil"/>
          <w:between w:val="nil"/>
        </w:pBdr>
        <w:jc w:val="both"/>
        <w:rPr>
          <w:color w:val="000000"/>
        </w:rPr>
      </w:pPr>
      <w:r>
        <w:rPr>
          <w:color w:val="000000"/>
        </w:rPr>
        <w:t xml:space="preserve">Guía para la caracterización de usuarios de las entidades públicas </w:t>
      </w:r>
    </w:p>
    <w:p w14:paraId="000001C1" w14:textId="77777777" w:rsidR="000138D1" w:rsidRDefault="006C0512">
      <w:pPr>
        <w:numPr>
          <w:ilvl w:val="0"/>
          <w:numId w:val="28"/>
        </w:numPr>
        <w:pBdr>
          <w:top w:val="nil"/>
          <w:left w:val="nil"/>
          <w:bottom w:val="nil"/>
          <w:right w:val="nil"/>
          <w:between w:val="nil"/>
        </w:pBdr>
        <w:jc w:val="both"/>
        <w:rPr>
          <w:color w:val="000000"/>
        </w:rPr>
      </w:pPr>
      <w:r>
        <w:rPr>
          <w:color w:val="000000"/>
        </w:rPr>
        <w:t>Modelo de Seguridad y Privacidad de la Información (MSPI)</w:t>
      </w:r>
    </w:p>
    <w:p w14:paraId="000001C2" w14:textId="77777777" w:rsidR="000138D1" w:rsidRDefault="006C0512">
      <w:pPr>
        <w:numPr>
          <w:ilvl w:val="0"/>
          <w:numId w:val="28"/>
        </w:numPr>
        <w:pBdr>
          <w:top w:val="nil"/>
          <w:left w:val="nil"/>
          <w:bottom w:val="nil"/>
          <w:right w:val="nil"/>
          <w:between w:val="nil"/>
        </w:pBdr>
        <w:jc w:val="both"/>
        <w:rPr>
          <w:color w:val="000000"/>
        </w:rPr>
      </w:pPr>
      <w:r>
        <w:rPr>
          <w:color w:val="000000"/>
        </w:rPr>
        <w:t>Modelo de Riesgos de Seguridad Digital - Guía para la Administración del Riesgo y diseño de controles para las entidades públicas (DAFP)</w:t>
      </w:r>
    </w:p>
    <w:p w14:paraId="000001C3" w14:textId="77777777" w:rsidR="000138D1" w:rsidRDefault="006C0512">
      <w:pPr>
        <w:numPr>
          <w:ilvl w:val="0"/>
          <w:numId w:val="28"/>
        </w:numPr>
        <w:pBdr>
          <w:top w:val="nil"/>
          <w:left w:val="nil"/>
          <w:bottom w:val="nil"/>
          <w:right w:val="nil"/>
          <w:between w:val="nil"/>
        </w:pBdr>
        <w:jc w:val="both"/>
        <w:rPr>
          <w:color w:val="000000"/>
        </w:rPr>
      </w:pPr>
      <w:r>
        <w:rPr>
          <w:color w:val="000000"/>
        </w:rPr>
        <w:t xml:space="preserve">Resolución número 02893 del treinta (30) de diciembre 2020 Página 1 de 3 “Por la cual se expiden los lineamientos para estandarizar ventanillas únicas, portales específicos de programas transversales, sedes electrónicas, trámites, </w:t>
      </w:r>
      <w:proofErr w:type="spellStart"/>
      <w:r>
        <w:rPr>
          <w:color w:val="000000"/>
        </w:rPr>
        <w:t>OPAs</w:t>
      </w:r>
      <w:proofErr w:type="spellEnd"/>
      <w:r>
        <w:rPr>
          <w:color w:val="000000"/>
        </w:rPr>
        <w:t xml:space="preserve"> y consultas de acceso a información pública, así como en relación con la integración al Portal Único del Estado Colombiano, y se dictan otras disposiciones”</w:t>
      </w:r>
    </w:p>
    <w:p w14:paraId="000001C4" w14:textId="77777777" w:rsidR="000138D1" w:rsidRDefault="006C0512">
      <w:pPr>
        <w:numPr>
          <w:ilvl w:val="0"/>
          <w:numId w:val="28"/>
        </w:numPr>
        <w:pBdr>
          <w:top w:val="nil"/>
          <w:left w:val="nil"/>
          <w:bottom w:val="nil"/>
          <w:right w:val="nil"/>
          <w:between w:val="nil"/>
        </w:pBdr>
        <w:jc w:val="both"/>
        <w:rPr>
          <w:color w:val="000000"/>
        </w:rPr>
      </w:pPr>
      <w:r>
        <w:rPr>
          <w:color w:val="000000"/>
        </w:rPr>
        <w:t>Ley 2052 de 2020 “por medio de la cual se establecen disposiciones, transversales a la rama ejecutiva del nivel nacional y territorial y a los particulares que cumplan funciones públicas y administrativas, en relación con la racionalización de trámites y se dictan otras disposiciones"</w:t>
      </w:r>
    </w:p>
    <w:p w14:paraId="000001C5" w14:textId="77777777" w:rsidR="000138D1" w:rsidRDefault="006C0512">
      <w:pPr>
        <w:numPr>
          <w:ilvl w:val="0"/>
          <w:numId w:val="28"/>
        </w:numPr>
        <w:pBdr>
          <w:top w:val="nil"/>
          <w:left w:val="nil"/>
          <w:bottom w:val="nil"/>
          <w:right w:val="nil"/>
          <w:between w:val="nil"/>
        </w:pBdr>
        <w:jc w:val="both"/>
        <w:rPr>
          <w:color w:val="000000"/>
        </w:rPr>
      </w:pPr>
      <w:r>
        <w:rPr>
          <w:color w:val="000000"/>
        </w:rPr>
        <w:t>Resolución 1519 de 2020 “Por la cual se definen los estándares y directrices para publicar la información señalada en la Ley 1712 del 2014 y se definen los requisitos materia de acceso a la información pública, accesibilidad web, seguridad digital, y datos abiertos”</w:t>
      </w:r>
    </w:p>
    <w:p w14:paraId="000001C6" w14:textId="77777777" w:rsidR="000138D1" w:rsidRDefault="006C0512">
      <w:pPr>
        <w:numPr>
          <w:ilvl w:val="0"/>
          <w:numId w:val="28"/>
        </w:numPr>
        <w:pBdr>
          <w:top w:val="nil"/>
          <w:left w:val="nil"/>
          <w:bottom w:val="nil"/>
          <w:right w:val="nil"/>
          <w:between w:val="nil"/>
        </w:pBdr>
        <w:jc w:val="both"/>
        <w:rPr>
          <w:i/>
          <w:color w:val="000000"/>
        </w:rPr>
      </w:pPr>
      <w:r>
        <w:rPr>
          <w:color w:val="000000"/>
        </w:rPr>
        <w:t>Ley 2080 de 2021: “Por Medio de la cual se reforma el código de procedimiento administrativo y de lo contencioso administrativo -Ley 1437 de 2011- Y Se dictan otras disposiciones en materia de descongestión en los procesos que se tramitan ante la jurisdicción”</w:t>
      </w:r>
    </w:p>
    <w:p w14:paraId="000001C7" w14:textId="77777777" w:rsidR="000138D1" w:rsidRDefault="000138D1">
      <w:pPr>
        <w:pBdr>
          <w:top w:val="nil"/>
          <w:left w:val="nil"/>
          <w:bottom w:val="nil"/>
          <w:right w:val="nil"/>
          <w:between w:val="nil"/>
        </w:pBdr>
        <w:ind w:left="720"/>
        <w:jc w:val="both"/>
        <w:rPr>
          <w:i/>
          <w:color w:val="000000"/>
        </w:rPr>
      </w:pPr>
    </w:p>
    <w:p w14:paraId="000001C8" w14:textId="77777777" w:rsidR="000138D1" w:rsidRDefault="006C0512">
      <w:pPr>
        <w:jc w:val="both"/>
      </w:pPr>
      <w:r>
        <w:t xml:space="preserve">Basados en la estructuración del Gobierno Digital en el Plan Nacional de Desarrollo 2022-2026 que indica: </w:t>
      </w:r>
    </w:p>
    <w:p w14:paraId="000001C9" w14:textId="77777777" w:rsidR="000138D1" w:rsidRDefault="000138D1">
      <w:pPr>
        <w:jc w:val="both"/>
      </w:pPr>
    </w:p>
    <w:p w14:paraId="000001CA" w14:textId="77777777" w:rsidR="000138D1" w:rsidRDefault="006C0512">
      <w:pPr>
        <w:ind w:left="709"/>
        <w:jc w:val="both"/>
        <w:rPr>
          <w:i/>
        </w:rPr>
      </w:pPr>
      <w:r>
        <w:rPr>
          <w:i/>
        </w:rPr>
        <w:t xml:space="preserve">ARTÍCULO 143°. TRANSFORMACIÓN DIGITAL COMO MOTOR DE OPORTUNIDADES E IGUALDAD. El Ministerio de Tecnologías de la Información y las Comunicaciones diseñará e implementará una estrategia integral para democratizar las TIC y desarrollar la sociedad del conocimiento y la tecnología en el país, mediante las siguientes medidas: </w:t>
      </w:r>
    </w:p>
    <w:p w14:paraId="000001CB" w14:textId="77777777" w:rsidR="000138D1" w:rsidRDefault="006C0512">
      <w:pPr>
        <w:ind w:left="709"/>
        <w:jc w:val="both"/>
        <w:rPr>
          <w:i/>
        </w:rPr>
      </w:pPr>
      <w:r>
        <w:rPr>
          <w:i/>
        </w:rPr>
        <w:t xml:space="preserve">1. Promover la consolidación de una sociedad digital para que todos los ciudadanos tengan las herramientas necesarias para hacer del Internet y de las tecnologías digitales un instrumento de transformación social. </w:t>
      </w:r>
    </w:p>
    <w:p w14:paraId="000001CC" w14:textId="77777777" w:rsidR="000138D1" w:rsidRDefault="006C0512">
      <w:pPr>
        <w:ind w:left="709"/>
        <w:jc w:val="both"/>
        <w:rPr>
          <w:i/>
        </w:rPr>
      </w:pPr>
      <w:r>
        <w:rPr>
          <w:i/>
        </w:rPr>
        <w:t xml:space="preserve">2. En articulación con el Ministerio de Educación Nacional promover el acceso por parte de docentes, niños, niñas y adolescentes a nuevas fuentes de conocimiento, a través del uso de tecnologías digitales, que les permita desenvolverse en una sociedad altamente tecnológica. </w:t>
      </w:r>
    </w:p>
    <w:p w14:paraId="000001CD" w14:textId="77777777" w:rsidR="000138D1" w:rsidRDefault="006C0512">
      <w:pPr>
        <w:ind w:left="709"/>
        <w:jc w:val="both"/>
        <w:rPr>
          <w:i/>
        </w:rPr>
      </w:pPr>
      <w:r>
        <w:rPr>
          <w:i/>
        </w:rPr>
        <w:t>3. Establecer programas de alfabetización digital con enfoque étnico, participativo, de género y diferencial.</w:t>
      </w:r>
    </w:p>
    <w:p w14:paraId="000001CE" w14:textId="77777777" w:rsidR="000138D1" w:rsidRDefault="006C0512">
      <w:pPr>
        <w:ind w:left="709"/>
        <w:jc w:val="both"/>
        <w:rPr>
          <w:i/>
        </w:rPr>
      </w:pPr>
      <w:r>
        <w:rPr>
          <w:i/>
        </w:rPr>
        <w:t>4. Promover estrategias para la identificación, prevención y control de todo tipo de violencias en entornos digitales, en coordinación con el Ministerio de Educación Nacional, con énfasis en mujeres, grupos étnicos y niñas, niños y adolescentes.</w:t>
      </w:r>
    </w:p>
    <w:p w14:paraId="000001CF" w14:textId="77777777" w:rsidR="000138D1" w:rsidRDefault="006C0512">
      <w:pPr>
        <w:ind w:left="709"/>
        <w:jc w:val="both"/>
        <w:rPr>
          <w:i/>
        </w:rPr>
      </w:pPr>
      <w:r>
        <w:rPr>
          <w:i/>
        </w:rPr>
        <w:t xml:space="preserve">5. Implementar iniciativas de transformación digital como herramienta para la productividad, la generación de empleo, la dinamización de la economía en las regiones y la potencialización de la economía popular. </w:t>
      </w:r>
    </w:p>
    <w:p w14:paraId="000001D0" w14:textId="77777777" w:rsidR="000138D1" w:rsidRDefault="006C0512">
      <w:pPr>
        <w:ind w:left="709"/>
        <w:jc w:val="both"/>
        <w:rPr>
          <w:i/>
        </w:rPr>
      </w:pPr>
      <w:r>
        <w:rPr>
          <w:i/>
        </w:rPr>
        <w:t xml:space="preserve">6. Fortalecer el Gobierno Digital para tener una relación eficiente entre el Estado y el ciudadano, que lo acerque y le solucione sus necesidades, a través del uso de datos y de tecnologías digitales para mejorar la calidad de vida. </w:t>
      </w:r>
    </w:p>
    <w:p w14:paraId="000001D1" w14:textId="77777777" w:rsidR="000138D1" w:rsidRDefault="006C0512">
      <w:pPr>
        <w:ind w:left="709"/>
        <w:jc w:val="both"/>
        <w:rPr>
          <w:i/>
        </w:rPr>
      </w:pPr>
      <w:r>
        <w:rPr>
          <w:i/>
        </w:rPr>
        <w:t xml:space="preserve">7. Promover un entorno digital seguro para generar confianza en el uso y apropiación de las TIC. </w:t>
      </w:r>
    </w:p>
    <w:p w14:paraId="000001D2" w14:textId="77777777" w:rsidR="000138D1" w:rsidRDefault="006C0512">
      <w:pPr>
        <w:jc w:val="both"/>
      </w:pPr>
      <w:r>
        <w:t xml:space="preserve"> </w:t>
      </w:r>
    </w:p>
    <w:p w14:paraId="000001D3" w14:textId="77777777" w:rsidR="000138D1" w:rsidRDefault="006C0512">
      <w:pPr>
        <w:jc w:val="both"/>
      </w:pPr>
      <w:bookmarkStart w:id="10" w:name="_heading=h.qoui2yror6sn" w:colFirst="0" w:colLast="0"/>
      <w:bookmarkEnd w:id="10"/>
      <w:r>
        <w:lastRenderedPageBreak/>
        <w:t>En concordancia con las directrices mencionadas, el PETI MHCP 2022 -2026 contempla los siguientes principios de transformación digital para la formulación del PETI del MHCP:</w:t>
      </w:r>
    </w:p>
    <w:p w14:paraId="000001D4" w14:textId="77777777" w:rsidR="000138D1" w:rsidRDefault="000138D1">
      <w:pPr>
        <w:jc w:val="both"/>
      </w:pPr>
    </w:p>
    <w:p w14:paraId="000001D5" w14:textId="77777777" w:rsidR="000138D1" w:rsidRDefault="006C0512">
      <w:pPr>
        <w:numPr>
          <w:ilvl w:val="0"/>
          <w:numId w:val="27"/>
        </w:numPr>
        <w:pBdr>
          <w:top w:val="nil"/>
          <w:left w:val="nil"/>
          <w:bottom w:val="nil"/>
          <w:right w:val="nil"/>
          <w:between w:val="nil"/>
        </w:pBdr>
        <w:jc w:val="both"/>
        <w:rPr>
          <w:color w:val="000000"/>
        </w:rPr>
      </w:pPr>
      <w:r>
        <w:rPr>
          <w:color w:val="000000"/>
        </w:rPr>
        <w:t xml:space="preserve">Uso y aprovechamiento de la infraestructura de datos públicos, con un enfoque de apertura de datos. </w:t>
      </w:r>
    </w:p>
    <w:p w14:paraId="000001D6" w14:textId="77777777" w:rsidR="000138D1" w:rsidRDefault="000138D1">
      <w:pPr>
        <w:jc w:val="both"/>
      </w:pPr>
    </w:p>
    <w:p w14:paraId="000001D7" w14:textId="77777777" w:rsidR="000138D1" w:rsidRDefault="006C0512">
      <w:pPr>
        <w:numPr>
          <w:ilvl w:val="0"/>
          <w:numId w:val="27"/>
        </w:numPr>
        <w:pBdr>
          <w:top w:val="nil"/>
          <w:left w:val="nil"/>
          <w:bottom w:val="nil"/>
          <w:right w:val="nil"/>
          <w:between w:val="nil"/>
        </w:pBdr>
        <w:jc w:val="both"/>
        <w:rPr>
          <w:color w:val="000000"/>
        </w:rPr>
      </w:pPr>
      <w:r>
        <w:rPr>
          <w:color w:val="000000"/>
        </w:rPr>
        <w:t xml:space="preserve">Aplicación y aprovechamiento de estándares, modelos, normas y herramientas que permitan la adecuada gestión de riesgos de seguridad digital, para generar confianza en los procesos del MHCP y garantizar la protección de datos personales. </w:t>
      </w:r>
    </w:p>
    <w:p w14:paraId="000001D8" w14:textId="77777777" w:rsidR="000138D1" w:rsidRDefault="000138D1">
      <w:pPr>
        <w:jc w:val="both"/>
      </w:pPr>
    </w:p>
    <w:p w14:paraId="000001D9" w14:textId="77777777" w:rsidR="000138D1" w:rsidRDefault="006C0512">
      <w:pPr>
        <w:numPr>
          <w:ilvl w:val="0"/>
          <w:numId w:val="27"/>
        </w:numPr>
        <w:pBdr>
          <w:top w:val="nil"/>
          <w:left w:val="nil"/>
          <w:bottom w:val="nil"/>
          <w:right w:val="nil"/>
          <w:between w:val="nil"/>
        </w:pBdr>
        <w:jc w:val="both"/>
        <w:rPr>
          <w:color w:val="000000"/>
        </w:rPr>
      </w:pPr>
      <w:r>
        <w:rPr>
          <w:color w:val="000000"/>
        </w:rPr>
        <w:t xml:space="preserve">Plena interoperabilidad entre los sistemas de información del MHCP y con otros sistemas de entidades públicas que garantice el suministro e intercambio de la información de manera ágil y eficiente a través de una plataforma de interoperabilidad. Se habilita de forma plena, permanente y en tiempo real cuando se requiera, el intercambio de información de forma electrónica en los estándares definidos por el MinTIC entre MHCP y otras entidades públicas. Dando cumplimiento a la protección de datos personales y salvaguarda de la información. </w:t>
      </w:r>
    </w:p>
    <w:p w14:paraId="000001DA" w14:textId="77777777" w:rsidR="000138D1" w:rsidRDefault="000138D1">
      <w:pPr>
        <w:jc w:val="both"/>
      </w:pPr>
    </w:p>
    <w:p w14:paraId="000001DB" w14:textId="77777777" w:rsidR="000138D1" w:rsidRDefault="006C0512">
      <w:pPr>
        <w:numPr>
          <w:ilvl w:val="0"/>
          <w:numId w:val="27"/>
        </w:numPr>
        <w:pBdr>
          <w:top w:val="nil"/>
          <w:left w:val="nil"/>
          <w:bottom w:val="nil"/>
          <w:right w:val="nil"/>
          <w:between w:val="nil"/>
        </w:pBdr>
        <w:jc w:val="both"/>
        <w:rPr>
          <w:color w:val="000000"/>
        </w:rPr>
      </w:pPr>
      <w:r>
        <w:rPr>
          <w:color w:val="000000"/>
        </w:rPr>
        <w:t>Optimización de la gestión de recursos públicos en proyectos de tecnologías de la información a través del uso de los instrumentos de agregación de demanda y priorización de los servicios de nube.</w:t>
      </w:r>
    </w:p>
    <w:p w14:paraId="000001DC" w14:textId="77777777" w:rsidR="000138D1" w:rsidRDefault="000138D1">
      <w:pPr>
        <w:pBdr>
          <w:top w:val="nil"/>
          <w:left w:val="nil"/>
          <w:bottom w:val="nil"/>
          <w:right w:val="nil"/>
          <w:between w:val="nil"/>
        </w:pBdr>
        <w:ind w:left="720"/>
        <w:jc w:val="both"/>
        <w:rPr>
          <w:color w:val="000000"/>
        </w:rPr>
      </w:pPr>
    </w:p>
    <w:p w14:paraId="000001DD" w14:textId="77777777" w:rsidR="000138D1" w:rsidRDefault="006C0512">
      <w:pPr>
        <w:numPr>
          <w:ilvl w:val="0"/>
          <w:numId w:val="27"/>
        </w:numPr>
        <w:pBdr>
          <w:top w:val="nil"/>
          <w:left w:val="nil"/>
          <w:bottom w:val="nil"/>
          <w:right w:val="nil"/>
          <w:between w:val="nil"/>
        </w:pBdr>
        <w:jc w:val="both"/>
        <w:rPr>
          <w:color w:val="000000"/>
        </w:rPr>
      </w:pPr>
      <w:r>
        <w:rPr>
          <w:color w:val="000000"/>
        </w:rPr>
        <w:t>Inclusión de programas de uso de tecnología para participación de los grupos de interés y Gobierno Abierto en los procesos misionales del MHCP.</w:t>
      </w:r>
    </w:p>
    <w:p w14:paraId="000001DE" w14:textId="77777777" w:rsidR="000138D1" w:rsidRDefault="000138D1">
      <w:pPr>
        <w:jc w:val="both"/>
      </w:pPr>
    </w:p>
    <w:p w14:paraId="000001DF" w14:textId="77777777" w:rsidR="000138D1" w:rsidRDefault="006C0512">
      <w:pPr>
        <w:numPr>
          <w:ilvl w:val="0"/>
          <w:numId w:val="27"/>
        </w:numPr>
        <w:pBdr>
          <w:top w:val="nil"/>
          <w:left w:val="nil"/>
          <w:bottom w:val="nil"/>
          <w:right w:val="nil"/>
          <w:between w:val="nil"/>
        </w:pBdr>
        <w:jc w:val="both"/>
        <w:rPr>
          <w:color w:val="000000"/>
        </w:rPr>
      </w:pPr>
      <w:r>
        <w:rPr>
          <w:color w:val="000000"/>
        </w:rPr>
        <w:t>Inclusión y actualización permanente de Políticas de Seguridad y Confianza Digital.</w:t>
      </w:r>
    </w:p>
    <w:p w14:paraId="000001E0" w14:textId="77777777" w:rsidR="000138D1" w:rsidRDefault="000138D1">
      <w:pPr>
        <w:pBdr>
          <w:top w:val="nil"/>
          <w:left w:val="nil"/>
          <w:bottom w:val="nil"/>
          <w:right w:val="nil"/>
          <w:between w:val="nil"/>
        </w:pBdr>
        <w:ind w:left="720"/>
        <w:jc w:val="both"/>
        <w:rPr>
          <w:color w:val="000000"/>
        </w:rPr>
      </w:pPr>
    </w:p>
    <w:p w14:paraId="000001E1" w14:textId="77777777" w:rsidR="000138D1" w:rsidRDefault="006C0512">
      <w:pPr>
        <w:jc w:val="both"/>
      </w:pPr>
      <w:r>
        <w:t>La incorporación de estos principios de transformación digital en el PETI del MHCP busca promover que las iniciativas formuladas para fortalecer las capacidades de TI del MHCP respondan a las directrices establecidas para la transformación digital.</w:t>
      </w:r>
    </w:p>
    <w:p w14:paraId="000001E2" w14:textId="77777777" w:rsidR="000138D1" w:rsidRDefault="000138D1">
      <w:pPr>
        <w:rPr>
          <w:sz w:val="24"/>
          <w:szCs w:val="24"/>
        </w:rPr>
      </w:pPr>
    </w:p>
    <w:p w14:paraId="000001E3" w14:textId="77777777" w:rsidR="000138D1" w:rsidRDefault="000138D1">
      <w:pPr>
        <w:jc w:val="both"/>
      </w:pPr>
    </w:p>
    <w:p w14:paraId="000001E4" w14:textId="77777777" w:rsidR="000138D1" w:rsidRDefault="006C0512">
      <w:pPr>
        <w:pStyle w:val="Ttulo1"/>
        <w:numPr>
          <w:ilvl w:val="0"/>
          <w:numId w:val="2"/>
        </w:numPr>
        <w:rPr>
          <w:sz w:val="24"/>
          <w:szCs w:val="24"/>
        </w:rPr>
      </w:pPr>
      <w:bookmarkStart w:id="11" w:name="_heading=h.66mu17qf326q" w:colFirst="0" w:colLast="0"/>
      <w:bookmarkEnd w:id="11"/>
      <w:r>
        <w:rPr>
          <w:sz w:val="24"/>
          <w:szCs w:val="24"/>
        </w:rPr>
        <w:t>MOTIVADORES ESTRATÉGICOS</w:t>
      </w:r>
    </w:p>
    <w:p w14:paraId="000001E5" w14:textId="77777777" w:rsidR="000138D1" w:rsidRDefault="000138D1">
      <w:pPr>
        <w:rPr>
          <w:b/>
          <w:sz w:val="24"/>
          <w:szCs w:val="24"/>
        </w:rPr>
      </w:pPr>
    </w:p>
    <w:p w14:paraId="000001E6" w14:textId="77777777" w:rsidR="000138D1" w:rsidRDefault="006C0512">
      <w:pPr>
        <w:pStyle w:val="Ttulo2"/>
        <w:numPr>
          <w:ilvl w:val="1"/>
          <w:numId w:val="2"/>
        </w:numPr>
        <w:rPr>
          <w:sz w:val="22"/>
          <w:szCs w:val="22"/>
        </w:rPr>
      </w:pPr>
      <w:bookmarkStart w:id="12" w:name="_heading=h.rzva5ypscse3" w:colFirst="0" w:colLast="0"/>
      <w:bookmarkEnd w:id="12"/>
      <w:r>
        <w:rPr>
          <w:sz w:val="22"/>
          <w:szCs w:val="22"/>
        </w:rPr>
        <w:t>ALINEACIÓN ESTRATÉGICA</w:t>
      </w:r>
    </w:p>
    <w:p w14:paraId="000001E7" w14:textId="77777777" w:rsidR="000138D1" w:rsidRDefault="000138D1">
      <w:pPr>
        <w:jc w:val="both"/>
        <w:rPr>
          <w:sz w:val="24"/>
          <w:szCs w:val="24"/>
        </w:rPr>
      </w:pPr>
    </w:p>
    <w:p w14:paraId="000001E8" w14:textId="77777777" w:rsidR="000138D1" w:rsidRDefault="006C0512">
      <w:r>
        <w:t>La formulación del Plan Estratégico de TI – PETI del MHCP 2021 – 2026 contempla la alineación de este con las siguientes políticas, planes y estrategias:</w:t>
      </w:r>
    </w:p>
    <w:p w14:paraId="000001E9" w14:textId="77777777" w:rsidR="000138D1" w:rsidRDefault="000138D1">
      <w:pPr>
        <w:jc w:val="both"/>
        <w:rPr>
          <w:sz w:val="24"/>
          <w:szCs w:val="24"/>
        </w:rPr>
      </w:pPr>
    </w:p>
    <w:p w14:paraId="000001EA" w14:textId="77777777" w:rsidR="000138D1" w:rsidRDefault="006C0512">
      <w:pPr>
        <w:numPr>
          <w:ilvl w:val="0"/>
          <w:numId w:val="21"/>
        </w:numPr>
        <w:pBdr>
          <w:top w:val="nil"/>
          <w:left w:val="nil"/>
          <w:bottom w:val="nil"/>
          <w:right w:val="nil"/>
          <w:between w:val="nil"/>
        </w:pBdr>
        <w:jc w:val="both"/>
        <w:rPr>
          <w:color w:val="000000"/>
          <w:sz w:val="24"/>
          <w:szCs w:val="24"/>
        </w:rPr>
      </w:pPr>
      <w:r>
        <w:rPr>
          <w:color w:val="000000"/>
        </w:rPr>
        <w:t xml:space="preserve">Plan Nacional de Desarrollo 2022-2026 “Colombia Potencia Mundial de la Vida” </w:t>
      </w:r>
    </w:p>
    <w:p w14:paraId="000001EB" w14:textId="77777777" w:rsidR="000138D1" w:rsidRDefault="006C0512">
      <w:pPr>
        <w:numPr>
          <w:ilvl w:val="0"/>
          <w:numId w:val="21"/>
        </w:numPr>
        <w:pBdr>
          <w:top w:val="nil"/>
          <w:left w:val="nil"/>
          <w:bottom w:val="nil"/>
          <w:right w:val="nil"/>
          <w:between w:val="nil"/>
        </w:pBdr>
        <w:jc w:val="both"/>
        <w:rPr>
          <w:color w:val="000000"/>
        </w:rPr>
      </w:pPr>
      <w:r>
        <w:rPr>
          <w:color w:val="000000"/>
        </w:rPr>
        <w:t>Plan Estratégico del Sector Hacienda</w:t>
      </w:r>
    </w:p>
    <w:p w14:paraId="000001EC" w14:textId="77777777" w:rsidR="000138D1" w:rsidRDefault="006C0512">
      <w:pPr>
        <w:numPr>
          <w:ilvl w:val="0"/>
          <w:numId w:val="21"/>
        </w:numPr>
        <w:pBdr>
          <w:top w:val="nil"/>
          <w:left w:val="nil"/>
          <w:bottom w:val="nil"/>
          <w:right w:val="nil"/>
          <w:between w:val="nil"/>
        </w:pBdr>
        <w:jc w:val="both"/>
        <w:rPr>
          <w:color w:val="000000"/>
        </w:rPr>
      </w:pPr>
      <w:r>
        <w:rPr>
          <w:color w:val="000000"/>
        </w:rPr>
        <w:t>CONPES 3975 POLÍTICA NACIONAL PARA LA TRANSFORMACIÓN DIGITAL E INTELIGENCIA ARTIFICIAL</w:t>
      </w:r>
    </w:p>
    <w:p w14:paraId="000001ED" w14:textId="77777777" w:rsidR="000138D1" w:rsidRDefault="006C0512">
      <w:pPr>
        <w:numPr>
          <w:ilvl w:val="0"/>
          <w:numId w:val="21"/>
        </w:numPr>
        <w:pBdr>
          <w:top w:val="nil"/>
          <w:left w:val="nil"/>
          <w:bottom w:val="nil"/>
          <w:right w:val="nil"/>
          <w:between w:val="nil"/>
        </w:pBdr>
        <w:jc w:val="both"/>
        <w:rPr>
          <w:color w:val="000000"/>
        </w:rPr>
      </w:pPr>
      <w:r>
        <w:rPr>
          <w:color w:val="000000"/>
        </w:rPr>
        <w:t>CONPES 3920 POLÍTICA NACIONAL DE EXPLOTACIÓN DE DATOS (BIG DATA)</w:t>
      </w:r>
    </w:p>
    <w:p w14:paraId="000001EE" w14:textId="77777777" w:rsidR="000138D1" w:rsidRDefault="006C0512">
      <w:pPr>
        <w:numPr>
          <w:ilvl w:val="0"/>
          <w:numId w:val="21"/>
        </w:numPr>
        <w:pBdr>
          <w:top w:val="nil"/>
          <w:left w:val="nil"/>
          <w:bottom w:val="nil"/>
          <w:right w:val="nil"/>
          <w:between w:val="nil"/>
        </w:pBdr>
        <w:jc w:val="both"/>
        <w:rPr>
          <w:color w:val="000000"/>
        </w:rPr>
      </w:pPr>
      <w:r>
        <w:rPr>
          <w:color w:val="000000"/>
        </w:rPr>
        <w:t>CONPES 3995 POLÍTICA NACIONAL DE CONFIANZA Y SEGURIDAD DIGITAL</w:t>
      </w:r>
    </w:p>
    <w:p w14:paraId="000001EF" w14:textId="77777777" w:rsidR="000138D1" w:rsidRDefault="000138D1">
      <w:pPr>
        <w:jc w:val="both"/>
        <w:rPr>
          <w:sz w:val="24"/>
          <w:szCs w:val="24"/>
        </w:rPr>
      </w:pPr>
    </w:p>
    <w:p w14:paraId="000001F0" w14:textId="77777777" w:rsidR="000138D1" w:rsidRDefault="006C0512">
      <w:r>
        <w:lastRenderedPageBreak/>
        <w:t>A continuación, se presentan los elementos relevantes de cada una de estas políticas, planes y estrategias que son considerados para el establecimiento del PETI del MHCP:</w:t>
      </w:r>
    </w:p>
    <w:p w14:paraId="000001F1" w14:textId="77777777" w:rsidR="000138D1" w:rsidRDefault="000138D1">
      <w:pPr>
        <w:jc w:val="both"/>
        <w:rPr>
          <w:sz w:val="24"/>
          <w:szCs w:val="24"/>
        </w:rPr>
      </w:pPr>
    </w:p>
    <w:p w14:paraId="000001F2" w14:textId="77777777" w:rsidR="000138D1" w:rsidRDefault="006C0512">
      <w:pPr>
        <w:jc w:val="both"/>
        <w:rPr>
          <w:b/>
          <w:sz w:val="22"/>
          <w:szCs w:val="22"/>
        </w:rPr>
      </w:pPr>
      <w:r>
        <w:rPr>
          <w:b/>
          <w:sz w:val="22"/>
          <w:szCs w:val="22"/>
        </w:rPr>
        <w:t>PLAN NACIONAL DE DESARROLLO</w:t>
      </w:r>
    </w:p>
    <w:p w14:paraId="000001F3" w14:textId="77777777" w:rsidR="000138D1" w:rsidRDefault="000138D1">
      <w:pPr>
        <w:jc w:val="both"/>
        <w:rPr>
          <w:b/>
          <w:sz w:val="24"/>
          <w:szCs w:val="24"/>
        </w:rPr>
      </w:pPr>
    </w:p>
    <w:p w14:paraId="000001F4" w14:textId="77777777" w:rsidR="000138D1" w:rsidRDefault="006C0512">
      <w:r>
        <w:t>Encontrándose aprobado el Plan Nacional de Desarrollo 2022-2026  “Colombia Potencia Mundial De La Vida”: Se establece como marco para la especificación del PETI los siguientes artículos:</w:t>
      </w:r>
    </w:p>
    <w:p w14:paraId="000001F5" w14:textId="77777777" w:rsidR="000138D1" w:rsidRDefault="000138D1"/>
    <w:p w14:paraId="000001F6" w14:textId="77777777" w:rsidR="000138D1" w:rsidRDefault="006C0512">
      <w:pPr>
        <w:numPr>
          <w:ilvl w:val="0"/>
          <w:numId w:val="16"/>
        </w:numPr>
        <w:pBdr>
          <w:top w:val="nil"/>
          <w:left w:val="nil"/>
          <w:bottom w:val="nil"/>
          <w:right w:val="nil"/>
          <w:between w:val="nil"/>
        </w:pBdr>
      </w:pPr>
      <w:r>
        <w:rPr>
          <w:color w:val="000000"/>
        </w:rPr>
        <w:t>ARTÍCULO 142°. CONECTIVIDAD DIGITAL PARA CAMBIAR VIDAS.</w:t>
      </w:r>
    </w:p>
    <w:p w14:paraId="000001F7" w14:textId="77777777" w:rsidR="000138D1" w:rsidRDefault="006C0512">
      <w:pPr>
        <w:numPr>
          <w:ilvl w:val="0"/>
          <w:numId w:val="16"/>
        </w:numPr>
        <w:pBdr>
          <w:top w:val="nil"/>
          <w:left w:val="nil"/>
          <w:bottom w:val="nil"/>
          <w:right w:val="nil"/>
          <w:between w:val="nil"/>
        </w:pBdr>
      </w:pPr>
      <w:r>
        <w:rPr>
          <w:color w:val="000000"/>
        </w:rPr>
        <w:t>ARTÍCULO 143°. TRANSFORMACIÓN DIGITAL COMO MOTOR DE OPORTUNIDADES E IGUALDAD.</w:t>
      </w:r>
    </w:p>
    <w:p w14:paraId="000001F8" w14:textId="77777777" w:rsidR="000138D1" w:rsidRDefault="006C0512">
      <w:pPr>
        <w:numPr>
          <w:ilvl w:val="0"/>
          <w:numId w:val="16"/>
        </w:numPr>
        <w:pBdr>
          <w:top w:val="nil"/>
          <w:left w:val="nil"/>
          <w:bottom w:val="nil"/>
          <w:right w:val="nil"/>
          <w:between w:val="nil"/>
        </w:pBdr>
      </w:pPr>
      <w:r>
        <w:rPr>
          <w:color w:val="000000"/>
        </w:rPr>
        <w:t>ARTÍCULO 144°. FORTALECIMIENTO DEL SECTOR TIC</w:t>
      </w:r>
    </w:p>
    <w:p w14:paraId="000001F9" w14:textId="77777777" w:rsidR="000138D1" w:rsidRDefault="000138D1">
      <w:pPr>
        <w:pBdr>
          <w:top w:val="nil"/>
          <w:left w:val="nil"/>
          <w:bottom w:val="nil"/>
          <w:right w:val="nil"/>
          <w:between w:val="nil"/>
        </w:pBdr>
        <w:ind w:left="720"/>
        <w:rPr>
          <w:color w:val="000000"/>
        </w:rPr>
      </w:pPr>
    </w:p>
    <w:p w14:paraId="000001FA" w14:textId="77777777" w:rsidR="000138D1" w:rsidRDefault="000138D1"/>
    <w:p w14:paraId="000001FB" w14:textId="77777777" w:rsidR="000138D1" w:rsidRDefault="006C0512">
      <w:pPr>
        <w:jc w:val="both"/>
        <w:rPr>
          <w:b/>
          <w:sz w:val="22"/>
          <w:szCs w:val="22"/>
        </w:rPr>
      </w:pPr>
      <w:r>
        <w:rPr>
          <w:b/>
          <w:sz w:val="22"/>
          <w:szCs w:val="22"/>
        </w:rPr>
        <w:t xml:space="preserve">PLAN ESTRATÉGICO DEL SECTOR HACIENDA </w:t>
      </w:r>
    </w:p>
    <w:p w14:paraId="000001FC" w14:textId="77777777" w:rsidR="000138D1" w:rsidRDefault="000138D1">
      <w:pPr>
        <w:jc w:val="both"/>
        <w:rPr>
          <w:sz w:val="24"/>
          <w:szCs w:val="24"/>
        </w:rPr>
      </w:pPr>
    </w:p>
    <w:p w14:paraId="000001FD" w14:textId="77777777" w:rsidR="000138D1" w:rsidRDefault="006C0512">
      <w:pPr>
        <w:jc w:val="both"/>
      </w:pPr>
      <w:r>
        <w:t>El Plan Estratégico Sectorial</w:t>
      </w:r>
      <w:r>
        <w:rPr>
          <w:vertAlign w:val="superscript"/>
        </w:rPr>
        <w:footnoteReference w:id="1"/>
      </w:r>
      <w:r>
        <w:t xml:space="preserve"> se formula con el objetivo de articular las iniciativas del sector que contribuyan al logro de los pactos establecidos en el PND en los cuales participan las entidades del sector Hacienda. Una vez sea generado el Plan Estratégico del Sector Hacienda para el período 2023 – 2026 se procederá a evaluar la necesidad o pertinencia de actualizar el presente documento en cuanto a la estrategia TI para la Entidad</w:t>
      </w:r>
    </w:p>
    <w:p w14:paraId="000001FE" w14:textId="77777777" w:rsidR="000138D1" w:rsidRDefault="000138D1">
      <w:pPr>
        <w:jc w:val="both"/>
      </w:pPr>
    </w:p>
    <w:p w14:paraId="000001FF" w14:textId="77777777" w:rsidR="000138D1" w:rsidRDefault="000138D1">
      <w:pPr>
        <w:jc w:val="both"/>
        <w:rPr>
          <w:b/>
          <w:sz w:val="24"/>
          <w:szCs w:val="24"/>
        </w:rPr>
      </w:pPr>
    </w:p>
    <w:p w14:paraId="00000200" w14:textId="77777777" w:rsidR="000138D1" w:rsidRDefault="006C0512">
      <w:pPr>
        <w:jc w:val="both"/>
        <w:rPr>
          <w:b/>
          <w:sz w:val="22"/>
          <w:szCs w:val="22"/>
        </w:rPr>
      </w:pPr>
      <w:r>
        <w:rPr>
          <w:b/>
          <w:sz w:val="22"/>
          <w:szCs w:val="22"/>
        </w:rPr>
        <w:t>PLAN ESTRATÉGICO DE TI DEL SECTOR HACIENDA 2022-2026</w:t>
      </w:r>
    </w:p>
    <w:p w14:paraId="00000201" w14:textId="77777777" w:rsidR="000138D1" w:rsidRDefault="000138D1">
      <w:pPr>
        <w:jc w:val="both"/>
        <w:rPr>
          <w:sz w:val="24"/>
          <w:szCs w:val="24"/>
        </w:rPr>
      </w:pPr>
    </w:p>
    <w:p w14:paraId="00000202" w14:textId="77777777" w:rsidR="000138D1" w:rsidRDefault="006C0512">
      <w:pPr>
        <w:jc w:val="both"/>
      </w:pPr>
      <w:r>
        <w:t>El Plan Estratégico de TI del Sector Hacienda se establece con el objeto de articular las iniciativas de transformación digital de las Entidades del Sector Hacienda mediante la formulación estratégica que contribuya al fortalecimiento de las capacidades de TI y colaboración de las entidades del Sector. En este sentido el MHCP como cabeza del sector y con la participación de 18 Entidades del Sector desarrolló el marco estratégico del sector que comprende los siguientes aspectos.</w:t>
      </w:r>
    </w:p>
    <w:p w14:paraId="00000203" w14:textId="77777777" w:rsidR="000138D1" w:rsidRDefault="000138D1">
      <w:pPr>
        <w:jc w:val="both"/>
      </w:pPr>
    </w:p>
    <w:p w14:paraId="00000204" w14:textId="77777777" w:rsidR="000138D1" w:rsidRDefault="006C0512">
      <w:pPr>
        <w:jc w:val="both"/>
        <w:rPr>
          <w:b/>
        </w:rPr>
      </w:pPr>
      <w:r>
        <w:rPr>
          <w:b/>
        </w:rPr>
        <w:t>Visión y Misión de TI del Sector Hacienda</w:t>
      </w:r>
    </w:p>
    <w:p w14:paraId="00000205" w14:textId="77777777" w:rsidR="000138D1" w:rsidRDefault="000138D1">
      <w:pPr>
        <w:jc w:val="both"/>
      </w:pPr>
    </w:p>
    <w:p w14:paraId="00000206" w14:textId="77777777" w:rsidR="000138D1" w:rsidRDefault="006C0512">
      <w:pPr>
        <w:numPr>
          <w:ilvl w:val="0"/>
          <w:numId w:val="14"/>
        </w:numPr>
        <w:pBdr>
          <w:top w:val="nil"/>
          <w:left w:val="nil"/>
          <w:bottom w:val="nil"/>
          <w:right w:val="nil"/>
          <w:between w:val="nil"/>
        </w:pBdr>
        <w:jc w:val="both"/>
        <w:rPr>
          <w:color w:val="000000"/>
        </w:rPr>
      </w:pPr>
      <w:r>
        <w:rPr>
          <w:b/>
          <w:color w:val="000000"/>
        </w:rPr>
        <w:t>Misión de TI del Sector Hacienda:</w:t>
      </w:r>
      <w:r>
        <w:rPr>
          <w:color w:val="000000"/>
        </w:rPr>
        <w:t xml:space="preserve"> Crear valor a los grupos de interés del Sector Hacienda apalancados en la transformación digital, la innovación y el desarrollo de capacidades para el uso estratégico de la información, con impacto directo en los propósitos del gobierno digital.</w:t>
      </w:r>
    </w:p>
    <w:p w14:paraId="00000207" w14:textId="77777777" w:rsidR="000138D1" w:rsidRDefault="000138D1">
      <w:pPr>
        <w:jc w:val="both"/>
      </w:pPr>
    </w:p>
    <w:p w14:paraId="00000208" w14:textId="77777777" w:rsidR="000138D1" w:rsidRDefault="006C0512">
      <w:pPr>
        <w:numPr>
          <w:ilvl w:val="0"/>
          <w:numId w:val="13"/>
        </w:numPr>
        <w:pBdr>
          <w:top w:val="nil"/>
          <w:left w:val="nil"/>
          <w:bottom w:val="nil"/>
          <w:right w:val="nil"/>
          <w:between w:val="nil"/>
        </w:pBdr>
        <w:jc w:val="both"/>
        <w:rPr>
          <w:color w:val="000000"/>
        </w:rPr>
      </w:pPr>
      <w:r>
        <w:rPr>
          <w:b/>
          <w:color w:val="000000"/>
        </w:rPr>
        <w:t>Visión de TI del Sector Hacienda</w:t>
      </w:r>
      <w:r>
        <w:rPr>
          <w:color w:val="000000"/>
        </w:rPr>
        <w:t>: En el 2026 ser el sector reconocido en el ámbito nacional por la generación de valor a los grupos de interés del Sector Hacienda, por la entrega de servicios digitales innovadores y ágiles apalancados en la transformación digital, la innovación y el uso estratégico de la información.</w:t>
      </w:r>
    </w:p>
    <w:p w14:paraId="00000209" w14:textId="77777777" w:rsidR="000138D1" w:rsidRDefault="000138D1">
      <w:pPr>
        <w:jc w:val="both"/>
      </w:pPr>
    </w:p>
    <w:p w14:paraId="0000020A" w14:textId="77777777" w:rsidR="000138D1" w:rsidRDefault="006C0512">
      <w:pPr>
        <w:jc w:val="both"/>
        <w:rPr>
          <w:b/>
        </w:rPr>
      </w:pPr>
      <w:r>
        <w:rPr>
          <w:b/>
        </w:rPr>
        <w:t>Marco Estratégico del Sector Hacienda</w:t>
      </w:r>
    </w:p>
    <w:p w14:paraId="0000020B" w14:textId="77777777" w:rsidR="000138D1" w:rsidRDefault="000138D1">
      <w:pPr>
        <w:jc w:val="both"/>
        <w:rPr>
          <w:b/>
        </w:rPr>
      </w:pPr>
    </w:p>
    <w:p w14:paraId="0000020C" w14:textId="77777777" w:rsidR="000138D1" w:rsidRDefault="006C0512">
      <w:pPr>
        <w:jc w:val="both"/>
      </w:pPr>
      <w:r>
        <w:t>El Marco estratégico del Sector Hacienda establece los valores, habilitadores y capacidades de TI focalizadas del Sector Hacienda sobre las cuales se definen las acciones que se deben articular para fortalecer la colaboración de las entidades del Sector para soportar el logro de los planes de la política de gobierno digital establecidas por el MinTIC. El siguiente diagrama presenta el marco estratégico de TI establecido por el PETI Sectorial:</w:t>
      </w:r>
    </w:p>
    <w:p w14:paraId="0000020D" w14:textId="77777777" w:rsidR="000138D1" w:rsidRDefault="000138D1">
      <w:pPr>
        <w:jc w:val="both"/>
      </w:pPr>
    </w:p>
    <w:p w14:paraId="0000020E" w14:textId="77777777" w:rsidR="000138D1" w:rsidRDefault="000138D1">
      <w:pPr>
        <w:jc w:val="center"/>
      </w:pPr>
    </w:p>
    <w:p w14:paraId="0000020F" w14:textId="77777777" w:rsidR="000138D1" w:rsidRDefault="006C0512">
      <w:pPr>
        <w:jc w:val="center"/>
      </w:pPr>
      <w:r>
        <w:rPr>
          <w:noProof/>
        </w:rPr>
        <w:drawing>
          <wp:inline distT="0" distB="0" distL="0" distR="0" wp14:anchorId="574D5832" wp14:editId="4D3D63EF">
            <wp:extent cx="5613400" cy="2334685"/>
            <wp:effectExtent l="0" t="0" r="0" b="0"/>
            <wp:docPr id="2039832992" name="image1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Diagram&#10;&#10;Description automatically generated"/>
                    <pic:cNvPicPr preferRelativeResize="0"/>
                  </pic:nvPicPr>
                  <pic:blipFill>
                    <a:blip r:embed="rId8"/>
                    <a:srcRect/>
                    <a:stretch>
                      <a:fillRect/>
                    </a:stretch>
                  </pic:blipFill>
                  <pic:spPr>
                    <a:xfrm>
                      <a:off x="0" y="0"/>
                      <a:ext cx="5613400" cy="2334685"/>
                    </a:xfrm>
                    <a:prstGeom prst="rect">
                      <a:avLst/>
                    </a:prstGeom>
                    <a:ln/>
                  </pic:spPr>
                </pic:pic>
              </a:graphicData>
            </a:graphic>
          </wp:inline>
        </w:drawing>
      </w:r>
    </w:p>
    <w:p w14:paraId="00000210" w14:textId="77777777" w:rsidR="000138D1" w:rsidRDefault="006C0512">
      <w:pPr>
        <w:pBdr>
          <w:top w:val="nil"/>
          <w:left w:val="nil"/>
          <w:bottom w:val="nil"/>
          <w:right w:val="nil"/>
          <w:between w:val="nil"/>
        </w:pBdr>
        <w:jc w:val="center"/>
        <w:rPr>
          <w:color w:val="000000"/>
        </w:rPr>
      </w:pPr>
      <w:bookmarkStart w:id="13" w:name="_heading=h.swnmhh375s9r" w:colFirst="0" w:colLast="0"/>
      <w:bookmarkEnd w:id="13"/>
      <w:r>
        <w:rPr>
          <w:color w:val="000000"/>
        </w:rPr>
        <w:t>Ilustración 1. Marco estratégico de TI del Sector Hacienda</w:t>
      </w:r>
    </w:p>
    <w:p w14:paraId="00000211" w14:textId="77777777" w:rsidR="000138D1" w:rsidRDefault="006C0512">
      <w:pPr>
        <w:pBdr>
          <w:top w:val="nil"/>
          <w:left w:val="nil"/>
          <w:bottom w:val="nil"/>
          <w:right w:val="nil"/>
          <w:between w:val="nil"/>
        </w:pBdr>
        <w:jc w:val="center"/>
        <w:rPr>
          <w:color w:val="000000"/>
        </w:rPr>
      </w:pPr>
      <w:r>
        <w:rPr>
          <w:color w:val="000000"/>
        </w:rPr>
        <w:t>Fuente. Documento PETI Sector Hacienda 2022-2026</w:t>
      </w:r>
    </w:p>
    <w:p w14:paraId="00000212" w14:textId="77777777" w:rsidR="000138D1" w:rsidRDefault="000138D1">
      <w:pPr>
        <w:jc w:val="both"/>
      </w:pPr>
    </w:p>
    <w:p w14:paraId="00000213" w14:textId="77777777" w:rsidR="000138D1" w:rsidRDefault="000138D1">
      <w:pPr>
        <w:jc w:val="both"/>
        <w:rPr>
          <w:b/>
        </w:rPr>
      </w:pPr>
    </w:p>
    <w:p w14:paraId="00000214" w14:textId="77777777" w:rsidR="000138D1" w:rsidRDefault="000138D1">
      <w:pPr>
        <w:jc w:val="both"/>
        <w:rPr>
          <w:b/>
        </w:rPr>
      </w:pPr>
    </w:p>
    <w:p w14:paraId="00000215" w14:textId="77777777" w:rsidR="000138D1" w:rsidRDefault="000138D1">
      <w:pPr>
        <w:jc w:val="both"/>
        <w:rPr>
          <w:b/>
        </w:rPr>
      </w:pPr>
    </w:p>
    <w:p w14:paraId="00000216" w14:textId="77777777" w:rsidR="000138D1" w:rsidRDefault="006C0512">
      <w:pPr>
        <w:jc w:val="both"/>
        <w:rPr>
          <w:b/>
        </w:rPr>
      </w:pPr>
      <w:r>
        <w:rPr>
          <w:b/>
        </w:rPr>
        <w:t>Lineamientos de la estrategia de TI</w:t>
      </w:r>
    </w:p>
    <w:p w14:paraId="00000217" w14:textId="77777777" w:rsidR="000138D1" w:rsidRDefault="000138D1">
      <w:pPr>
        <w:jc w:val="both"/>
      </w:pPr>
    </w:p>
    <w:p w14:paraId="00000218" w14:textId="77777777" w:rsidR="000138D1" w:rsidRDefault="006C0512">
      <w:pPr>
        <w:jc w:val="both"/>
      </w:pPr>
      <w:r>
        <w:t>El PETI del sector establece lineamientos estratégicos para los dominios de la gestión y gobierno de TI en los cuales se establecen los elementos a considerar en la formulación de iniciativas y proyectos tendientes a fortalecer elementos específicos de la arquitectura de TI de las entidades del sector.</w:t>
      </w:r>
    </w:p>
    <w:p w14:paraId="00000219" w14:textId="77777777" w:rsidR="000138D1" w:rsidRDefault="000138D1">
      <w:pPr>
        <w:jc w:val="both"/>
      </w:pPr>
    </w:p>
    <w:p w14:paraId="0000021A" w14:textId="77777777" w:rsidR="000138D1" w:rsidRDefault="000138D1">
      <w:pPr>
        <w:pBdr>
          <w:top w:val="nil"/>
          <w:left w:val="nil"/>
          <w:bottom w:val="nil"/>
          <w:right w:val="nil"/>
          <w:between w:val="nil"/>
        </w:pBdr>
        <w:jc w:val="center"/>
        <w:rPr>
          <w:color w:val="000000"/>
        </w:rPr>
      </w:pPr>
    </w:p>
    <w:p w14:paraId="0000021B" w14:textId="77777777" w:rsidR="000138D1" w:rsidRDefault="006C0512">
      <w:pPr>
        <w:pBdr>
          <w:top w:val="nil"/>
          <w:left w:val="nil"/>
          <w:bottom w:val="nil"/>
          <w:right w:val="nil"/>
          <w:between w:val="nil"/>
        </w:pBdr>
        <w:jc w:val="center"/>
        <w:rPr>
          <w:color w:val="000000"/>
        </w:rPr>
      </w:pPr>
      <w:r>
        <w:rPr>
          <w:noProof/>
          <w:color w:val="000000"/>
        </w:rPr>
        <w:lastRenderedPageBreak/>
        <w:drawing>
          <wp:inline distT="0" distB="0" distL="0" distR="0" wp14:anchorId="472FA5A2" wp14:editId="09F22194">
            <wp:extent cx="5041870" cy="2444679"/>
            <wp:effectExtent l="0" t="0" r="0" b="0"/>
            <wp:docPr id="2039832994" name="image18.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Graphical user interface, application&#10;&#10;Description automatically generated"/>
                    <pic:cNvPicPr preferRelativeResize="0"/>
                  </pic:nvPicPr>
                  <pic:blipFill>
                    <a:blip r:embed="rId9"/>
                    <a:srcRect/>
                    <a:stretch>
                      <a:fillRect/>
                    </a:stretch>
                  </pic:blipFill>
                  <pic:spPr>
                    <a:xfrm>
                      <a:off x="0" y="0"/>
                      <a:ext cx="5041870" cy="2444679"/>
                    </a:xfrm>
                    <a:prstGeom prst="rect">
                      <a:avLst/>
                    </a:prstGeom>
                    <a:ln/>
                  </pic:spPr>
                </pic:pic>
              </a:graphicData>
            </a:graphic>
          </wp:inline>
        </w:drawing>
      </w:r>
    </w:p>
    <w:p w14:paraId="0000021C" w14:textId="77777777" w:rsidR="000138D1" w:rsidRDefault="006C0512">
      <w:pPr>
        <w:pBdr>
          <w:top w:val="nil"/>
          <w:left w:val="nil"/>
          <w:bottom w:val="nil"/>
          <w:right w:val="nil"/>
          <w:between w:val="nil"/>
        </w:pBdr>
        <w:jc w:val="center"/>
        <w:rPr>
          <w:color w:val="000000"/>
        </w:rPr>
      </w:pPr>
      <w:bookmarkStart w:id="14" w:name="_heading=h.rbuqrhex8k5o" w:colFirst="0" w:colLast="0"/>
      <w:bookmarkEnd w:id="14"/>
      <w:r>
        <w:rPr>
          <w:color w:val="000000"/>
        </w:rPr>
        <w:t>Ilustración 2. Marco estratégico de TI de las Entidades del Sector Hacienda</w:t>
      </w:r>
    </w:p>
    <w:p w14:paraId="0000021D" w14:textId="77777777" w:rsidR="000138D1" w:rsidRDefault="006C0512">
      <w:pPr>
        <w:pBdr>
          <w:top w:val="nil"/>
          <w:left w:val="nil"/>
          <w:bottom w:val="nil"/>
          <w:right w:val="nil"/>
          <w:between w:val="nil"/>
        </w:pBdr>
        <w:jc w:val="center"/>
        <w:rPr>
          <w:color w:val="000000"/>
        </w:rPr>
      </w:pPr>
      <w:r>
        <w:rPr>
          <w:color w:val="000000"/>
        </w:rPr>
        <w:t>Fuente. Documento PETI Sector Hacienda 2022-2026</w:t>
      </w:r>
    </w:p>
    <w:p w14:paraId="0000021E" w14:textId="77777777" w:rsidR="000138D1" w:rsidRDefault="000138D1">
      <w:pPr>
        <w:jc w:val="both"/>
        <w:rPr>
          <w:b/>
        </w:rPr>
      </w:pPr>
    </w:p>
    <w:p w14:paraId="0000021F" w14:textId="77777777" w:rsidR="000138D1" w:rsidRDefault="000138D1">
      <w:pPr>
        <w:jc w:val="both"/>
        <w:rPr>
          <w:b/>
        </w:rPr>
      </w:pPr>
    </w:p>
    <w:p w14:paraId="00000220" w14:textId="77777777" w:rsidR="000138D1" w:rsidRDefault="000138D1">
      <w:pPr>
        <w:jc w:val="both"/>
        <w:rPr>
          <w:b/>
        </w:rPr>
      </w:pPr>
    </w:p>
    <w:p w14:paraId="00000221" w14:textId="77777777" w:rsidR="000138D1" w:rsidRDefault="006C0512">
      <w:pPr>
        <w:jc w:val="both"/>
        <w:rPr>
          <w:b/>
        </w:rPr>
      </w:pPr>
      <w:r>
        <w:rPr>
          <w:b/>
        </w:rPr>
        <w:t>Objetivos de TI del Sector Hacienda</w:t>
      </w:r>
    </w:p>
    <w:p w14:paraId="00000222" w14:textId="77777777" w:rsidR="000138D1" w:rsidRDefault="000138D1">
      <w:pPr>
        <w:jc w:val="both"/>
      </w:pPr>
    </w:p>
    <w:p w14:paraId="00000223" w14:textId="77777777" w:rsidR="000138D1" w:rsidRDefault="006C0512">
      <w:pPr>
        <w:jc w:val="both"/>
      </w:pPr>
      <w:r>
        <w:t>El PETI del Sector Hacienda establece los siguientes objetivos estratégicos de TI que deben ser considerados en la formulación del PETI institucional del MCHP como entidad participante del Sector Hacienda del Gobierno Nacional.</w:t>
      </w:r>
    </w:p>
    <w:p w14:paraId="00000224" w14:textId="77777777" w:rsidR="000138D1" w:rsidRDefault="000138D1">
      <w:pPr>
        <w:jc w:val="both"/>
      </w:pPr>
    </w:p>
    <w:p w14:paraId="00000225" w14:textId="77777777" w:rsidR="000138D1" w:rsidRDefault="006C0512">
      <w:pPr>
        <w:numPr>
          <w:ilvl w:val="0"/>
          <w:numId w:val="13"/>
        </w:numPr>
        <w:pBdr>
          <w:top w:val="nil"/>
          <w:left w:val="nil"/>
          <w:bottom w:val="nil"/>
          <w:right w:val="nil"/>
          <w:between w:val="nil"/>
        </w:pBdr>
        <w:jc w:val="both"/>
        <w:rPr>
          <w:color w:val="000000"/>
        </w:rPr>
      </w:pPr>
      <w:r>
        <w:rPr>
          <w:b/>
          <w:color w:val="000000"/>
        </w:rPr>
        <w:t>PETI-SEC-OB-01</w:t>
      </w:r>
      <w:r>
        <w:rPr>
          <w:color w:val="000000"/>
        </w:rPr>
        <w:t>Promover la transformación digital de las Entidades del sector Hacienda</w:t>
      </w:r>
    </w:p>
    <w:p w14:paraId="00000226" w14:textId="77777777" w:rsidR="000138D1" w:rsidRDefault="006C0512">
      <w:pPr>
        <w:numPr>
          <w:ilvl w:val="0"/>
          <w:numId w:val="13"/>
        </w:numPr>
        <w:pBdr>
          <w:top w:val="nil"/>
          <w:left w:val="nil"/>
          <w:bottom w:val="nil"/>
          <w:right w:val="nil"/>
          <w:between w:val="nil"/>
        </w:pBdr>
        <w:jc w:val="both"/>
        <w:rPr>
          <w:color w:val="000000"/>
        </w:rPr>
      </w:pPr>
      <w:r>
        <w:rPr>
          <w:b/>
          <w:color w:val="000000"/>
        </w:rPr>
        <w:t>PETI-SEC-OB-02</w:t>
      </w:r>
      <w:r>
        <w:rPr>
          <w:color w:val="000000"/>
        </w:rPr>
        <w:t xml:space="preserve"> Fomentar el uso y análisis de información como activos estratégicos sectoriales para la creación de valor a los grupos de interés.</w:t>
      </w:r>
    </w:p>
    <w:p w14:paraId="00000227" w14:textId="77777777" w:rsidR="000138D1" w:rsidRDefault="006C0512">
      <w:pPr>
        <w:numPr>
          <w:ilvl w:val="0"/>
          <w:numId w:val="13"/>
        </w:numPr>
        <w:pBdr>
          <w:top w:val="nil"/>
          <w:left w:val="nil"/>
          <w:bottom w:val="nil"/>
          <w:right w:val="nil"/>
          <w:between w:val="nil"/>
        </w:pBdr>
        <w:jc w:val="both"/>
        <w:rPr>
          <w:color w:val="000000"/>
        </w:rPr>
      </w:pPr>
      <w:r>
        <w:rPr>
          <w:b/>
          <w:color w:val="000000"/>
        </w:rPr>
        <w:t>PETI-SEC-OB-03</w:t>
      </w:r>
      <w:r>
        <w:rPr>
          <w:color w:val="000000"/>
        </w:rPr>
        <w:t xml:space="preserve"> Impulsar la interoperabilidad e integración de datos entre las entidades del sector para fortalecer la automatización de procesos y digitalización de trámites del sector.</w:t>
      </w:r>
    </w:p>
    <w:p w14:paraId="00000228" w14:textId="77777777" w:rsidR="000138D1" w:rsidRDefault="006C0512">
      <w:pPr>
        <w:numPr>
          <w:ilvl w:val="0"/>
          <w:numId w:val="13"/>
        </w:numPr>
        <w:pBdr>
          <w:top w:val="nil"/>
          <w:left w:val="nil"/>
          <w:bottom w:val="nil"/>
          <w:right w:val="nil"/>
          <w:between w:val="nil"/>
        </w:pBdr>
        <w:jc w:val="both"/>
        <w:rPr>
          <w:color w:val="000000"/>
        </w:rPr>
      </w:pPr>
      <w:r>
        <w:rPr>
          <w:b/>
          <w:color w:val="000000"/>
        </w:rPr>
        <w:t>PETI-SEC-OB-04</w:t>
      </w:r>
      <w:r>
        <w:rPr>
          <w:color w:val="000000"/>
        </w:rPr>
        <w:t xml:space="preserve"> Propiciar el desarrollo de una cultura digital en el sector que favorezca la innovación de TI mediante nuevas tecnologías y servicios.</w:t>
      </w:r>
    </w:p>
    <w:p w14:paraId="00000229" w14:textId="77777777" w:rsidR="000138D1" w:rsidRDefault="000138D1">
      <w:pPr>
        <w:jc w:val="both"/>
        <w:rPr>
          <w:b/>
          <w:sz w:val="24"/>
          <w:szCs w:val="24"/>
        </w:rPr>
      </w:pPr>
    </w:p>
    <w:p w14:paraId="0000022A" w14:textId="77777777" w:rsidR="000138D1" w:rsidRDefault="000138D1">
      <w:pPr>
        <w:jc w:val="both"/>
        <w:rPr>
          <w:b/>
          <w:sz w:val="24"/>
          <w:szCs w:val="24"/>
        </w:rPr>
      </w:pPr>
    </w:p>
    <w:p w14:paraId="0000022B" w14:textId="77777777" w:rsidR="000138D1" w:rsidRDefault="006C0512">
      <w:pPr>
        <w:jc w:val="both"/>
        <w:rPr>
          <w:b/>
          <w:sz w:val="24"/>
          <w:szCs w:val="24"/>
        </w:rPr>
      </w:pPr>
      <w:r>
        <w:rPr>
          <w:b/>
          <w:sz w:val="24"/>
          <w:szCs w:val="24"/>
        </w:rPr>
        <w:t xml:space="preserve">PLAN ESTRATÉGICO INSTITUCIONAL DEL MHCP  </w:t>
      </w:r>
    </w:p>
    <w:p w14:paraId="0000022C" w14:textId="77777777" w:rsidR="000138D1" w:rsidRDefault="000138D1">
      <w:pPr>
        <w:jc w:val="both"/>
        <w:rPr>
          <w:sz w:val="24"/>
          <w:szCs w:val="24"/>
        </w:rPr>
      </w:pPr>
    </w:p>
    <w:p w14:paraId="0000022D" w14:textId="77777777" w:rsidR="000138D1" w:rsidRDefault="006C0512">
      <w:pPr>
        <w:jc w:val="both"/>
      </w:pPr>
      <w:r>
        <w:t xml:space="preserve">Una vez sea generado el Plan Estratégico del Sector Hacienda para el período 2023 – 2026 se </w:t>
      </w:r>
      <w:proofErr w:type="spellStart"/>
      <w:r>
        <w:t>evaluao</w:t>
      </w:r>
      <w:proofErr w:type="spellEnd"/>
      <w:r>
        <w:t xml:space="preserve"> la necesidad o pertinencia de actualizar el presente documento en cuanto a la estrategia TI para la Entidad ampliando el horizonte conjunto con la vigencia presidencial actual es decir año 2026. Se debe tener en cuenta que varias de las iniciativas planteadas deben ser aplazadas por la contingencia de recurso humano que la entidad presenta en relación a concursos con la llegada de nuevo personal, los cargos pensionados que no se han logrado completar y las posiciones de contratistas pendientes por cubrir.</w:t>
      </w:r>
    </w:p>
    <w:p w14:paraId="0000022E" w14:textId="77777777" w:rsidR="000138D1" w:rsidRDefault="000138D1">
      <w:pPr>
        <w:pBdr>
          <w:top w:val="nil"/>
          <w:left w:val="nil"/>
          <w:bottom w:val="nil"/>
          <w:right w:val="nil"/>
          <w:between w:val="nil"/>
        </w:pBdr>
        <w:jc w:val="center"/>
        <w:rPr>
          <w:color w:val="000000"/>
        </w:rPr>
      </w:pPr>
    </w:p>
    <w:p w14:paraId="0000022F" w14:textId="77777777" w:rsidR="000138D1" w:rsidRDefault="000138D1">
      <w:pPr>
        <w:jc w:val="both"/>
        <w:rPr>
          <w:b/>
          <w:sz w:val="24"/>
          <w:szCs w:val="24"/>
        </w:rPr>
      </w:pPr>
    </w:p>
    <w:p w14:paraId="00000230" w14:textId="77777777" w:rsidR="000138D1" w:rsidRDefault="006C0512">
      <w:pPr>
        <w:jc w:val="both"/>
        <w:rPr>
          <w:b/>
          <w:sz w:val="24"/>
          <w:szCs w:val="24"/>
        </w:rPr>
      </w:pPr>
      <w:r>
        <w:rPr>
          <w:b/>
          <w:sz w:val="24"/>
          <w:szCs w:val="24"/>
        </w:rPr>
        <w:t>POLÍTICA DE GOBIERNO DIGITAL</w:t>
      </w:r>
    </w:p>
    <w:p w14:paraId="00000231" w14:textId="77777777" w:rsidR="000138D1" w:rsidRDefault="000138D1">
      <w:pPr>
        <w:jc w:val="both"/>
        <w:rPr>
          <w:sz w:val="24"/>
          <w:szCs w:val="24"/>
        </w:rPr>
      </w:pPr>
    </w:p>
    <w:p w14:paraId="00000232" w14:textId="77777777" w:rsidR="000138D1" w:rsidRDefault="006C0512">
      <w:pPr>
        <w:jc w:val="both"/>
      </w:pPr>
      <w:r>
        <w:t>La política de Gobierno Digital actualizada el 16 de mayo según el Decreto 767 de 2022, define los lineamientos, estándares y proyectos estratégicos, que orientan y facilitan la formulación de proyectos de transformación digital en las entidades mediante los cuales se promueva la innovación en la atención de las necesidades, problemáticas de los ciudadanos y posibilita el desarrollo sostenible y en general, crear valor público.</w:t>
      </w:r>
    </w:p>
    <w:p w14:paraId="00000233" w14:textId="77777777" w:rsidR="000138D1" w:rsidRDefault="000138D1">
      <w:pPr>
        <w:jc w:val="both"/>
      </w:pPr>
    </w:p>
    <w:p w14:paraId="00000234" w14:textId="77777777" w:rsidR="000138D1" w:rsidRDefault="006C0512">
      <w:pPr>
        <w:shd w:val="clear" w:color="auto" w:fill="F9F9F9"/>
        <w:spacing w:after="158"/>
        <w:jc w:val="both"/>
        <w:rPr>
          <w:rFonts w:ascii="Montserrat" w:eastAsia="Montserrat" w:hAnsi="Montserrat" w:cs="Montserrat"/>
          <w:color w:val="333333"/>
          <w:sz w:val="23"/>
          <w:szCs w:val="23"/>
        </w:rPr>
      </w:pPr>
      <w:r>
        <w:t>Para facilitar la implementación de la política de Gobierno Digital en las entidades del Estado, el MinTIC ha establecido un marco constituido por cuatro (4) habilitadores mediante los cuales se desarrollan las capacidades que les permitan ejecutar las Líneas de Acción de la Política, tres (3) líneas de acción que corresponden a las acciones orientadas a desarrollar servicios y procesos inteligentes, tomar decisiones basadas en datos y consolidar un Estado abierto, con el fin de articular las Iniciativas Dinamizadoras de la Política de Gobierno Digital y,  dos (2) tipos de iniciativas dinamizadoras propósitos de la política: Desarrollo de servicios digitales de confianza y calidad, procesos digitales seguros y que comprenden los Proyectos de Transformación Digital y las Estrategias de Ciudades y Territorios Inteligentes, a través de las cuales se materializan las Líneas de Acción, que permiten dar cumplimiento al objetivo de la Política de Gobierno Digital definida como “Impactar positivamente la calidad de vida de los ciudadanos y, en general, los habitantes del territorio nacional y la competitividad del país, promoviendo la generación de valor público a través de la transformación digital del Estado, de manera proactiva, confiable, articulada y colaborativa entre los Grupos de Interés y permitir el ejercicio de los derechos de los usuarios del ciberespacio”.</w:t>
      </w:r>
    </w:p>
    <w:p w14:paraId="00000235" w14:textId="77777777" w:rsidR="000138D1" w:rsidRDefault="000138D1">
      <w:pPr>
        <w:jc w:val="both"/>
      </w:pPr>
    </w:p>
    <w:p w14:paraId="00000236" w14:textId="77777777" w:rsidR="000138D1" w:rsidRDefault="000138D1">
      <w:pPr>
        <w:jc w:val="both"/>
      </w:pPr>
    </w:p>
    <w:p w14:paraId="00000237" w14:textId="77777777" w:rsidR="000138D1" w:rsidRDefault="006C0512">
      <w:pPr>
        <w:jc w:val="both"/>
      </w:pPr>
      <w:r>
        <w:t>La siguiente gráfica presenta los elementos constitutivos de la Política de Gobierno Digital:</w:t>
      </w:r>
    </w:p>
    <w:p w14:paraId="00000238" w14:textId="77777777" w:rsidR="000138D1" w:rsidRDefault="000138D1">
      <w:pPr>
        <w:jc w:val="both"/>
      </w:pPr>
    </w:p>
    <w:p w14:paraId="00000239" w14:textId="77777777" w:rsidR="000138D1" w:rsidRDefault="006C0512">
      <w:pPr>
        <w:jc w:val="center"/>
        <w:rPr>
          <w:sz w:val="24"/>
          <w:szCs w:val="24"/>
        </w:rPr>
      </w:pPr>
      <w:r>
        <w:rPr>
          <w:noProof/>
        </w:rPr>
        <w:lastRenderedPageBreak/>
        <w:drawing>
          <wp:inline distT="0" distB="0" distL="0" distR="0" wp14:anchorId="28FEE98F" wp14:editId="5652CEAB">
            <wp:extent cx="5613400" cy="3898900"/>
            <wp:effectExtent l="0" t="0" r="0" b="0"/>
            <wp:docPr id="2039832993" name="image17.png"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7.png" descr="Interfaz de usuario gráfica&#10;&#10;Descripción generada automáticamente"/>
                    <pic:cNvPicPr preferRelativeResize="0"/>
                  </pic:nvPicPr>
                  <pic:blipFill>
                    <a:blip r:embed="rId10"/>
                    <a:srcRect/>
                    <a:stretch>
                      <a:fillRect/>
                    </a:stretch>
                  </pic:blipFill>
                  <pic:spPr>
                    <a:xfrm>
                      <a:off x="0" y="0"/>
                      <a:ext cx="5613400" cy="3898900"/>
                    </a:xfrm>
                    <a:prstGeom prst="rect">
                      <a:avLst/>
                    </a:prstGeom>
                    <a:ln/>
                  </pic:spPr>
                </pic:pic>
              </a:graphicData>
            </a:graphic>
          </wp:inline>
        </w:drawing>
      </w:r>
    </w:p>
    <w:p w14:paraId="0000023A" w14:textId="77777777" w:rsidR="000138D1" w:rsidRDefault="000138D1">
      <w:pPr>
        <w:jc w:val="center"/>
        <w:rPr>
          <w:sz w:val="24"/>
          <w:szCs w:val="24"/>
        </w:rPr>
      </w:pPr>
    </w:p>
    <w:p w14:paraId="0000023B" w14:textId="77777777" w:rsidR="000138D1" w:rsidRDefault="006C0512">
      <w:pPr>
        <w:pBdr>
          <w:top w:val="nil"/>
          <w:left w:val="nil"/>
          <w:bottom w:val="nil"/>
          <w:right w:val="nil"/>
          <w:between w:val="nil"/>
        </w:pBdr>
        <w:jc w:val="center"/>
        <w:rPr>
          <w:color w:val="000000"/>
        </w:rPr>
      </w:pPr>
      <w:bookmarkStart w:id="15" w:name="_heading=h.rctoigw0ahtz" w:colFirst="0" w:colLast="0"/>
      <w:bookmarkEnd w:id="15"/>
      <w:r>
        <w:rPr>
          <w:color w:val="000000"/>
        </w:rPr>
        <w:t>Ilustración 3. Componentes de la política de Gobierno Digital para el estado colombiano</w:t>
      </w:r>
    </w:p>
    <w:p w14:paraId="0000023C" w14:textId="77777777" w:rsidR="000138D1" w:rsidRDefault="006C0512">
      <w:pPr>
        <w:pBdr>
          <w:top w:val="nil"/>
          <w:left w:val="nil"/>
          <w:bottom w:val="nil"/>
          <w:right w:val="nil"/>
          <w:between w:val="nil"/>
        </w:pBdr>
        <w:jc w:val="center"/>
        <w:rPr>
          <w:color w:val="000000"/>
        </w:rPr>
      </w:pPr>
      <w:r>
        <w:rPr>
          <w:color w:val="000000"/>
        </w:rPr>
        <w:t>Fuente. Documento de política de Gobierno Digital - MinTIC</w:t>
      </w:r>
      <w:r>
        <w:rPr>
          <w:color w:val="000000"/>
          <w:vertAlign w:val="superscript"/>
        </w:rPr>
        <w:footnoteReference w:id="2"/>
      </w:r>
    </w:p>
    <w:p w14:paraId="0000023D" w14:textId="77777777" w:rsidR="000138D1" w:rsidRDefault="000138D1">
      <w:pPr>
        <w:jc w:val="both"/>
        <w:rPr>
          <w:sz w:val="24"/>
          <w:szCs w:val="24"/>
        </w:rPr>
      </w:pPr>
    </w:p>
    <w:p w14:paraId="0000023E" w14:textId="77777777" w:rsidR="000138D1" w:rsidRDefault="000138D1">
      <w:pPr>
        <w:jc w:val="both"/>
        <w:rPr>
          <w:sz w:val="24"/>
          <w:szCs w:val="24"/>
        </w:rPr>
      </w:pPr>
    </w:p>
    <w:p w14:paraId="0000023F" w14:textId="77777777" w:rsidR="000138D1" w:rsidRDefault="006C0512">
      <w:pPr>
        <w:jc w:val="both"/>
        <w:rPr>
          <w:sz w:val="24"/>
          <w:szCs w:val="24"/>
        </w:rPr>
      </w:pPr>
      <w:r>
        <w:rPr>
          <w:b/>
          <w:sz w:val="24"/>
          <w:szCs w:val="24"/>
        </w:rPr>
        <w:t>POLÍTICA NACIONAL PARA LA TRANSFORMACIÓN DIGITAL E INTELIGENCIA ARTIFICIAL: DOCUMENTO CONPES 3975</w:t>
      </w:r>
      <w:r>
        <w:rPr>
          <w:b/>
          <w:sz w:val="24"/>
          <w:szCs w:val="24"/>
          <w:vertAlign w:val="superscript"/>
        </w:rPr>
        <w:footnoteReference w:id="3"/>
      </w:r>
    </w:p>
    <w:p w14:paraId="00000240" w14:textId="77777777" w:rsidR="000138D1" w:rsidRDefault="000138D1">
      <w:pPr>
        <w:jc w:val="both"/>
      </w:pPr>
    </w:p>
    <w:p w14:paraId="00000241" w14:textId="77777777" w:rsidR="000138D1" w:rsidRDefault="006C0512">
      <w:pPr>
        <w:jc w:val="both"/>
      </w:pPr>
      <w:r>
        <w:t>Esta política tiene como objetivo potenciar la generación de valor social y económico en el país a través del uso estratégico de tecnologías digitales en las Entidades del Estado, para impulsar la digitalización del Estado   y favorecer el bienestar de los ciudadanos, con habilitadores transversales para la transformación digital para que las Entidades del Estado puedan aprovechar las oportunidades de las tecnologías emergentes de la Cuarta Revolución Industrial (4RI). En esta política se establecen los siguientes objetivos:</w:t>
      </w:r>
    </w:p>
    <w:p w14:paraId="00000242" w14:textId="77777777" w:rsidR="000138D1" w:rsidRDefault="000138D1">
      <w:pPr>
        <w:jc w:val="both"/>
      </w:pPr>
    </w:p>
    <w:p w14:paraId="00000243" w14:textId="77777777" w:rsidR="000138D1" w:rsidRDefault="006C0512">
      <w:pPr>
        <w:numPr>
          <w:ilvl w:val="0"/>
          <w:numId w:val="23"/>
        </w:numPr>
        <w:pBdr>
          <w:top w:val="nil"/>
          <w:left w:val="nil"/>
          <w:bottom w:val="nil"/>
          <w:right w:val="nil"/>
          <w:between w:val="nil"/>
        </w:pBdr>
        <w:jc w:val="both"/>
        <w:rPr>
          <w:color w:val="000000"/>
        </w:rPr>
      </w:pPr>
      <w:r>
        <w:rPr>
          <w:color w:val="000000"/>
        </w:rPr>
        <w:lastRenderedPageBreak/>
        <w:t>OE 1. Disminuir las barreras que impiden la incorporación de tecnologías digitales en el sector privado y en el sector público para facilitar la transformación digital del país.</w:t>
      </w:r>
    </w:p>
    <w:p w14:paraId="00000244" w14:textId="77777777" w:rsidR="000138D1" w:rsidRDefault="006C0512">
      <w:pPr>
        <w:numPr>
          <w:ilvl w:val="0"/>
          <w:numId w:val="23"/>
        </w:numPr>
        <w:pBdr>
          <w:top w:val="nil"/>
          <w:left w:val="nil"/>
          <w:bottom w:val="nil"/>
          <w:right w:val="nil"/>
          <w:between w:val="nil"/>
        </w:pBdr>
        <w:jc w:val="both"/>
        <w:rPr>
          <w:color w:val="000000"/>
        </w:rPr>
      </w:pPr>
      <w:r>
        <w:rPr>
          <w:color w:val="000000"/>
        </w:rPr>
        <w:t>OE 2. Crear condiciones habilitantes para la innovación digital en los sectores público y privado con el propósito que sea un mecanismo para el desarrollo de la transformación digital.</w:t>
      </w:r>
    </w:p>
    <w:p w14:paraId="00000245" w14:textId="77777777" w:rsidR="000138D1" w:rsidRDefault="006C0512">
      <w:pPr>
        <w:numPr>
          <w:ilvl w:val="0"/>
          <w:numId w:val="23"/>
        </w:numPr>
        <w:pBdr>
          <w:top w:val="nil"/>
          <w:left w:val="nil"/>
          <w:bottom w:val="nil"/>
          <w:right w:val="nil"/>
          <w:between w:val="nil"/>
        </w:pBdr>
        <w:jc w:val="both"/>
        <w:rPr>
          <w:color w:val="000000"/>
        </w:rPr>
      </w:pPr>
      <w:r>
        <w:rPr>
          <w:color w:val="000000"/>
        </w:rPr>
        <w:t xml:space="preserve">OE 3. Fortalecer las competencias del capital humano para afrontar la 4RI con el fin de asegurar el recurso humano requerido. </w:t>
      </w:r>
    </w:p>
    <w:p w14:paraId="00000246" w14:textId="77777777" w:rsidR="000138D1" w:rsidRDefault="006C0512">
      <w:pPr>
        <w:numPr>
          <w:ilvl w:val="0"/>
          <w:numId w:val="23"/>
        </w:numPr>
        <w:pBdr>
          <w:top w:val="nil"/>
          <w:left w:val="nil"/>
          <w:bottom w:val="nil"/>
          <w:right w:val="nil"/>
          <w:between w:val="nil"/>
        </w:pBdr>
        <w:jc w:val="both"/>
        <w:rPr>
          <w:color w:val="000000"/>
        </w:rPr>
      </w:pPr>
      <w:r>
        <w:rPr>
          <w:color w:val="000000"/>
        </w:rPr>
        <w:t>OE 4. Desarrollar condiciones habilitantes para preparar a Colombia para los cambios económicos y sociales que conlleva la IA.</w:t>
      </w:r>
    </w:p>
    <w:p w14:paraId="00000247" w14:textId="77777777" w:rsidR="000138D1" w:rsidRDefault="000138D1">
      <w:pPr>
        <w:jc w:val="both"/>
      </w:pPr>
    </w:p>
    <w:p w14:paraId="00000248" w14:textId="77777777" w:rsidR="000138D1" w:rsidRDefault="006C0512">
      <w:pPr>
        <w:jc w:val="both"/>
      </w:pPr>
      <w:r>
        <w:t>A partir de la revisión efectuada sobre las líneas de acción establecidas para cada objetivo del CONPES 3975, se identifican aquellas que serán tomadas como referentes den la formulación del PETI del MHCP:</w:t>
      </w:r>
    </w:p>
    <w:p w14:paraId="00000249" w14:textId="77777777" w:rsidR="000138D1" w:rsidRDefault="000138D1">
      <w:pPr>
        <w:jc w:val="both"/>
      </w:pPr>
    </w:p>
    <w:p w14:paraId="0000024A" w14:textId="77777777" w:rsidR="000138D1" w:rsidRDefault="006C0512">
      <w:pPr>
        <w:jc w:val="both"/>
        <w:rPr>
          <w:b/>
        </w:rPr>
      </w:pPr>
      <w:r>
        <w:rPr>
          <w:b/>
        </w:rPr>
        <w:t>Objetivo 1. Disminuir las barreras que impiden la incorporación de tecnologías digitales en el sector privado y en el sector público para facilitar la transformación digital del país.</w:t>
      </w:r>
    </w:p>
    <w:p w14:paraId="0000024B" w14:textId="77777777" w:rsidR="000138D1" w:rsidRDefault="000138D1"/>
    <w:p w14:paraId="0000024C" w14:textId="77777777" w:rsidR="000138D1" w:rsidRDefault="006C0512">
      <w:pPr>
        <w:numPr>
          <w:ilvl w:val="0"/>
          <w:numId w:val="25"/>
        </w:numPr>
        <w:pBdr>
          <w:top w:val="nil"/>
          <w:left w:val="nil"/>
          <w:bottom w:val="nil"/>
          <w:right w:val="nil"/>
          <w:between w:val="nil"/>
        </w:pBdr>
        <w:jc w:val="both"/>
        <w:rPr>
          <w:color w:val="000000"/>
        </w:rPr>
      </w:pPr>
      <w:r>
        <w:rPr>
          <w:color w:val="000000"/>
        </w:rPr>
        <w:t>Línea de acción 3. Mejorar el desempeño de la política de gobierno digital, para abordar la adopción y explotación de la transformación digital en el sector público a través del manual de gobierno digital.</w:t>
      </w:r>
    </w:p>
    <w:p w14:paraId="0000024D" w14:textId="77777777" w:rsidR="000138D1" w:rsidRDefault="006C0512">
      <w:pPr>
        <w:numPr>
          <w:ilvl w:val="0"/>
          <w:numId w:val="25"/>
        </w:numPr>
        <w:pBdr>
          <w:top w:val="nil"/>
          <w:left w:val="nil"/>
          <w:bottom w:val="nil"/>
          <w:right w:val="nil"/>
          <w:between w:val="nil"/>
        </w:pBdr>
        <w:jc w:val="both"/>
        <w:rPr>
          <w:color w:val="000000"/>
        </w:rPr>
      </w:pPr>
      <w:r>
        <w:rPr>
          <w:color w:val="000000"/>
        </w:rPr>
        <w:t>Línea de acción 7. Ejecutar iniciativas de alto impacto apoyadas en la transformación digital.</w:t>
      </w:r>
    </w:p>
    <w:p w14:paraId="0000024E" w14:textId="77777777" w:rsidR="000138D1" w:rsidRDefault="000138D1">
      <w:pPr>
        <w:jc w:val="both"/>
      </w:pPr>
    </w:p>
    <w:p w14:paraId="0000024F" w14:textId="77777777" w:rsidR="000138D1" w:rsidRDefault="006C0512">
      <w:pPr>
        <w:rPr>
          <w:b/>
        </w:rPr>
      </w:pPr>
      <w:r>
        <w:rPr>
          <w:b/>
        </w:rPr>
        <w:t>Objetivo 2. Crear condiciones habilitantes para la innovación digital en los sectores público y privado con el propósito que sea un mecanismo para el desarrollo de la transformación digital.</w:t>
      </w:r>
    </w:p>
    <w:p w14:paraId="00000250" w14:textId="77777777" w:rsidR="000138D1" w:rsidRDefault="000138D1">
      <w:pPr>
        <w:jc w:val="both"/>
      </w:pPr>
    </w:p>
    <w:p w14:paraId="00000251" w14:textId="77777777" w:rsidR="000138D1" w:rsidRDefault="006C0512">
      <w:pPr>
        <w:numPr>
          <w:ilvl w:val="0"/>
          <w:numId w:val="25"/>
        </w:numPr>
        <w:pBdr>
          <w:top w:val="nil"/>
          <w:left w:val="nil"/>
          <w:bottom w:val="nil"/>
          <w:right w:val="nil"/>
          <w:between w:val="nil"/>
        </w:pBdr>
        <w:jc w:val="both"/>
        <w:rPr>
          <w:color w:val="000000"/>
        </w:rPr>
      </w:pPr>
      <w:r>
        <w:rPr>
          <w:color w:val="000000"/>
        </w:rPr>
        <w:t>Línea de acción 6. Promover la innovación basada en TIC en el sector público</w:t>
      </w:r>
    </w:p>
    <w:p w14:paraId="00000252" w14:textId="77777777" w:rsidR="000138D1" w:rsidRDefault="000138D1">
      <w:pPr>
        <w:jc w:val="both"/>
      </w:pPr>
    </w:p>
    <w:p w14:paraId="00000253" w14:textId="77777777" w:rsidR="000138D1" w:rsidRDefault="000138D1">
      <w:pPr>
        <w:jc w:val="both"/>
        <w:rPr>
          <w:sz w:val="24"/>
          <w:szCs w:val="24"/>
        </w:rPr>
      </w:pPr>
    </w:p>
    <w:p w14:paraId="00000254" w14:textId="77777777" w:rsidR="000138D1" w:rsidRDefault="006C0512">
      <w:pPr>
        <w:jc w:val="both"/>
        <w:rPr>
          <w:sz w:val="24"/>
          <w:szCs w:val="24"/>
        </w:rPr>
      </w:pPr>
      <w:r>
        <w:rPr>
          <w:b/>
          <w:sz w:val="24"/>
          <w:szCs w:val="24"/>
        </w:rPr>
        <w:t>POLÍTICA NACIONAL PARA LA EXPLOTACIÓN DE DATOS (BIG DATA): DOCUMENTO CONPES 3920</w:t>
      </w:r>
      <w:r>
        <w:rPr>
          <w:sz w:val="24"/>
          <w:szCs w:val="24"/>
          <w:vertAlign w:val="superscript"/>
        </w:rPr>
        <w:footnoteReference w:id="4"/>
      </w:r>
    </w:p>
    <w:p w14:paraId="00000255" w14:textId="77777777" w:rsidR="000138D1" w:rsidRDefault="000138D1">
      <w:pPr>
        <w:jc w:val="both"/>
        <w:rPr>
          <w:sz w:val="24"/>
          <w:szCs w:val="24"/>
        </w:rPr>
      </w:pPr>
    </w:p>
    <w:p w14:paraId="00000256" w14:textId="77777777" w:rsidR="000138D1" w:rsidRDefault="006C0512">
      <w:pPr>
        <w:jc w:val="both"/>
      </w:pPr>
      <w:r>
        <w:t xml:space="preserve">La Política de Explotación de Datos tiene por objetivo aumentar el aprovechamiento de datos en las Entidades Públicas mediante el desarrollo de capacidades institucionales para que los datos sean gestionados como activos estratégicos que contribuyan a la generación de valor según los cinco (5) propósitos definidos en la Política de Gobierno Digital. </w:t>
      </w:r>
    </w:p>
    <w:p w14:paraId="00000257" w14:textId="77777777" w:rsidR="000138D1" w:rsidRDefault="000138D1">
      <w:pPr>
        <w:jc w:val="both"/>
      </w:pPr>
    </w:p>
    <w:p w14:paraId="00000258" w14:textId="77777777" w:rsidR="000138D1" w:rsidRDefault="006C0512">
      <w:pPr>
        <w:jc w:val="both"/>
      </w:pPr>
      <w:r>
        <w:t>El CONPES de explotación de datos establece cuatro objetivos estructurales:</w:t>
      </w:r>
    </w:p>
    <w:p w14:paraId="00000259" w14:textId="77777777" w:rsidR="000138D1" w:rsidRDefault="000138D1">
      <w:pPr>
        <w:jc w:val="both"/>
        <w:rPr>
          <w:sz w:val="24"/>
          <w:szCs w:val="24"/>
        </w:rPr>
      </w:pPr>
    </w:p>
    <w:p w14:paraId="0000025A" w14:textId="77777777" w:rsidR="000138D1" w:rsidRDefault="006C0512">
      <w:pPr>
        <w:numPr>
          <w:ilvl w:val="0"/>
          <w:numId w:val="24"/>
        </w:numPr>
        <w:pBdr>
          <w:top w:val="nil"/>
          <w:left w:val="nil"/>
          <w:bottom w:val="nil"/>
          <w:right w:val="nil"/>
          <w:between w:val="nil"/>
        </w:pBdr>
        <w:rPr>
          <w:color w:val="000000"/>
        </w:rPr>
      </w:pPr>
      <w:r>
        <w:rPr>
          <w:color w:val="000000"/>
        </w:rPr>
        <w:t xml:space="preserve">OE 1. Masificar la disponibilidad de datos públicos digitales accesibles, usables y de calidad </w:t>
      </w:r>
    </w:p>
    <w:p w14:paraId="0000025B" w14:textId="77777777" w:rsidR="000138D1" w:rsidRDefault="006C0512">
      <w:pPr>
        <w:numPr>
          <w:ilvl w:val="0"/>
          <w:numId w:val="24"/>
        </w:numPr>
        <w:pBdr>
          <w:top w:val="nil"/>
          <w:left w:val="nil"/>
          <w:bottom w:val="nil"/>
          <w:right w:val="nil"/>
          <w:between w:val="nil"/>
        </w:pBdr>
        <w:rPr>
          <w:color w:val="000000"/>
        </w:rPr>
      </w:pPr>
      <w:r>
        <w:rPr>
          <w:color w:val="000000"/>
        </w:rPr>
        <w:t>OE 2. Generar seguridad jurídica para la explotación de datos</w:t>
      </w:r>
    </w:p>
    <w:p w14:paraId="0000025C" w14:textId="77777777" w:rsidR="000138D1" w:rsidRDefault="006C0512">
      <w:pPr>
        <w:numPr>
          <w:ilvl w:val="0"/>
          <w:numId w:val="24"/>
        </w:numPr>
        <w:pBdr>
          <w:top w:val="nil"/>
          <w:left w:val="nil"/>
          <w:bottom w:val="nil"/>
          <w:right w:val="nil"/>
          <w:between w:val="nil"/>
        </w:pBdr>
        <w:rPr>
          <w:color w:val="000000"/>
        </w:rPr>
      </w:pPr>
      <w:r>
        <w:rPr>
          <w:color w:val="000000"/>
        </w:rPr>
        <w:t>OE 3. Disponer de capital humano para generar valor con los datos</w:t>
      </w:r>
    </w:p>
    <w:p w14:paraId="0000025D" w14:textId="77777777" w:rsidR="000138D1" w:rsidRDefault="006C0512">
      <w:pPr>
        <w:numPr>
          <w:ilvl w:val="0"/>
          <w:numId w:val="24"/>
        </w:numPr>
        <w:pBdr>
          <w:top w:val="nil"/>
          <w:left w:val="nil"/>
          <w:bottom w:val="nil"/>
          <w:right w:val="nil"/>
          <w:between w:val="nil"/>
        </w:pBdr>
        <w:rPr>
          <w:color w:val="000000"/>
        </w:rPr>
      </w:pPr>
      <w:r>
        <w:rPr>
          <w:color w:val="000000"/>
        </w:rPr>
        <w:t>OE 4. Generar cultura de datos en el país</w:t>
      </w:r>
    </w:p>
    <w:p w14:paraId="0000025E" w14:textId="77777777" w:rsidR="000138D1" w:rsidRDefault="006C0512">
      <w:pPr>
        <w:jc w:val="both"/>
      </w:pPr>
      <w:r>
        <w:lastRenderedPageBreak/>
        <w:t>De los objetivos de la política mencionada, se identifican aquellos que establecen líneas de acción relacionadas con el fortalecimiento de capacidades de TI en las entidades del estado, que serán consideradas para la formulación del PETI del MHCP:</w:t>
      </w:r>
    </w:p>
    <w:p w14:paraId="0000025F" w14:textId="77777777" w:rsidR="000138D1" w:rsidRDefault="000138D1">
      <w:pPr>
        <w:jc w:val="both"/>
        <w:rPr>
          <w:sz w:val="24"/>
          <w:szCs w:val="24"/>
        </w:rPr>
      </w:pPr>
    </w:p>
    <w:p w14:paraId="00000260" w14:textId="77777777" w:rsidR="000138D1" w:rsidRDefault="006C0512">
      <w:pPr>
        <w:jc w:val="both"/>
        <w:rPr>
          <w:b/>
        </w:rPr>
      </w:pPr>
      <w:r>
        <w:rPr>
          <w:b/>
        </w:rPr>
        <w:t>Objetivo 1: Masificar la disponibilidad de datos públicos digitales accesibles, usables y de calidad</w:t>
      </w:r>
    </w:p>
    <w:p w14:paraId="00000261" w14:textId="77777777" w:rsidR="000138D1" w:rsidRDefault="000138D1">
      <w:pPr>
        <w:jc w:val="both"/>
        <w:rPr>
          <w:sz w:val="24"/>
          <w:szCs w:val="24"/>
        </w:rPr>
      </w:pPr>
    </w:p>
    <w:p w14:paraId="00000262" w14:textId="77777777" w:rsidR="000138D1" w:rsidRDefault="006C0512">
      <w:pPr>
        <w:numPr>
          <w:ilvl w:val="0"/>
          <w:numId w:val="22"/>
        </w:numPr>
        <w:pBdr>
          <w:top w:val="nil"/>
          <w:left w:val="nil"/>
          <w:bottom w:val="nil"/>
          <w:right w:val="nil"/>
          <w:between w:val="nil"/>
        </w:pBdr>
        <w:rPr>
          <w:color w:val="000000"/>
        </w:rPr>
      </w:pPr>
      <w:r>
        <w:rPr>
          <w:color w:val="000000"/>
        </w:rPr>
        <w:t>Línea de acción 1. Diseñar e implementar la infraestructura de datos</w:t>
      </w:r>
    </w:p>
    <w:p w14:paraId="00000263" w14:textId="77777777" w:rsidR="000138D1" w:rsidRDefault="006C0512">
      <w:pPr>
        <w:numPr>
          <w:ilvl w:val="0"/>
          <w:numId w:val="22"/>
        </w:numPr>
        <w:pBdr>
          <w:top w:val="nil"/>
          <w:left w:val="nil"/>
          <w:bottom w:val="nil"/>
          <w:right w:val="nil"/>
          <w:between w:val="nil"/>
        </w:pBdr>
        <w:rPr>
          <w:color w:val="000000"/>
        </w:rPr>
      </w:pPr>
      <w:r>
        <w:rPr>
          <w:color w:val="000000"/>
        </w:rPr>
        <w:t>Línea de acción 2. Materializar la apertura por defecto</w:t>
      </w:r>
    </w:p>
    <w:p w14:paraId="00000264" w14:textId="77777777" w:rsidR="000138D1" w:rsidRDefault="006C0512">
      <w:pPr>
        <w:numPr>
          <w:ilvl w:val="0"/>
          <w:numId w:val="22"/>
        </w:numPr>
        <w:pBdr>
          <w:top w:val="nil"/>
          <w:left w:val="nil"/>
          <w:bottom w:val="nil"/>
          <w:right w:val="nil"/>
          <w:between w:val="nil"/>
        </w:pBdr>
        <w:rPr>
          <w:color w:val="000000"/>
        </w:rPr>
      </w:pPr>
      <w:r>
        <w:rPr>
          <w:color w:val="000000"/>
        </w:rPr>
        <w:t>Línea de acción 3. Reglamentar y fortalecer técnicamente la habilitación general para el intercambio de información entre entidades públicas</w:t>
      </w:r>
    </w:p>
    <w:p w14:paraId="00000265" w14:textId="77777777" w:rsidR="000138D1" w:rsidRDefault="000138D1">
      <w:pPr>
        <w:jc w:val="both"/>
        <w:rPr>
          <w:sz w:val="24"/>
          <w:szCs w:val="24"/>
        </w:rPr>
      </w:pPr>
    </w:p>
    <w:p w14:paraId="00000266" w14:textId="77777777" w:rsidR="000138D1" w:rsidRDefault="006C0512">
      <w:pPr>
        <w:jc w:val="both"/>
        <w:rPr>
          <w:b/>
        </w:rPr>
      </w:pPr>
      <w:r>
        <w:rPr>
          <w:b/>
        </w:rPr>
        <w:t>Objetivo 3: Disponer de capital humano para generar valor con los datos</w:t>
      </w:r>
    </w:p>
    <w:p w14:paraId="00000267" w14:textId="77777777" w:rsidR="000138D1" w:rsidRDefault="000138D1">
      <w:pPr>
        <w:jc w:val="both"/>
        <w:rPr>
          <w:sz w:val="24"/>
          <w:szCs w:val="24"/>
        </w:rPr>
      </w:pPr>
    </w:p>
    <w:p w14:paraId="00000268" w14:textId="77777777" w:rsidR="000138D1" w:rsidRDefault="006C0512">
      <w:pPr>
        <w:numPr>
          <w:ilvl w:val="0"/>
          <w:numId w:val="22"/>
        </w:numPr>
        <w:pBdr>
          <w:top w:val="nil"/>
          <w:left w:val="nil"/>
          <w:bottom w:val="nil"/>
          <w:right w:val="nil"/>
          <w:between w:val="nil"/>
        </w:pBdr>
        <w:rPr>
          <w:color w:val="000000"/>
        </w:rPr>
      </w:pPr>
      <w:r>
        <w:rPr>
          <w:color w:val="000000"/>
        </w:rPr>
        <w:t>Línea de acción 7. Nivelar el alistamiento para la explotación de datos en las entidades públicas</w:t>
      </w:r>
    </w:p>
    <w:p w14:paraId="00000269" w14:textId="77777777" w:rsidR="000138D1" w:rsidRDefault="006C0512">
      <w:pPr>
        <w:numPr>
          <w:ilvl w:val="0"/>
          <w:numId w:val="22"/>
        </w:numPr>
        <w:pBdr>
          <w:top w:val="nil"/>
          <w:left w:val="nil"/>
          <w:bottom w:val="nil"/>
          <w:right w:val="nil"/>
          <w:between w:val="nil"/>
        </w:pBdr>
        <w:rPr>
          <w:color w:val="000000"/>
        </w:rPr>
      </w:pPr>
      <w:r>
        <w:rPr>
          <w:color w:val="000000"/>
        </w:rPr>
        <w:t>Línea de acción 8. Medición de la brecha de capital humano y actualización de competencias</w:t>
      </w:r>
    </w:p>
    <w:p w14:paraId="0000026A" w14:textId="77777777" w:rsidR="000138D1" w:rsidRDefault="000138D1">
      <w:pPr>
        <w:jc w:val="both"/>
        <w:rPr>
          <w:sz w:val="24"/>
          <w:szCs w:val="24"/>
        </w:rPr>
      </w:pPr>
    </w:p>
    <w:p w14:paraId="0000026B" w14:textId="77777777" w:rsidR="000138D1" w:rsidRDefault="006C0512">
      <w:pPr>
        <w:jc w:val="both"/>
        <w:rPr>
          <w:b/>
        </w:rPr>
      </w:pPr>
      <w:r>
        <w:rPr>
          <w:b/>
        </w:rPr>
        <w:t>Objetivo 4: Generar cultura de datos en el país</w:t>
      </w:r>
    </w:p>
    <w:p w14:paraId="0000026C" w14:textId="77777777" w:rsidR="000138D1" w:rsidRDefault="000138D1">
      <w:pPr>
        <w:jc w:val="both"/>
        <w:rPr>
          <w:sz w:val="24"/>
          <w:szCs w:val="24"/>
        </w:rPr>
      </w:pPr>
    </w:p>
    <w:p w14:paraId="0000026D" w14:textId="77777777" w:rsidR="000138D1" w:rsidRDefault="006C0512">
      <w:pPr>
        <w:numPr>
          <w:ilvl w:val="0"/>
          <w:numId w:val="22"/>
        </w:numPr>
        <w:pBdr>
          <w:top w:val="nil"/>
          <w:left w:val="nil"/>
          <w:bottom w:val="nil"/>
          <w:right w:val="nil"/>
          <w:between w:val="nil"/>
        </w:pBdr>
        <w:rPr>
          <w:color w:val="000000"/>
        </w:rPr>
      </w:pPr>
      <w:r>
        <w:rPr>
          <w:color w:val="000000"/>
        </w:rPr>
        <w:t>Línea de acción 10. Generar los mecanismos para materializar el valor de los datos en las entidades de la administración pública</w:t>
      </w:r>
    </w:p>
    <w:p w14:paraId="0000026E" w14:textId="77777777" w:rsidR="000138D1" w:rsidRDefault="006C0512">
      <w:pPr>
        <w:numPr>
          <w:ilvl w:val="0"/>
          <w:numId w:val="22"/>
        </w:numPr>
        <w:pBdr>
          <w:top w:val="nil"/>
          <w:left w:val="nil"/>
          <w:bottom w:val="nil"/>
          <w:right w:val="nil"/>
          <w:between w:val="nil"/>
        </w:pBdr>
        <w:rPr>
          <w:color w:val="000000"/>
        </w:rPr>
      </w:pPr>
      <w:r>
        <w:rPr>
          <w:color w:val="000000"/>
        </w:rPr>
        <w:t>Línea de acción 11. Institucionalizar la explotación de datos en la toma de decisiones públicas</w:t>
      </w:r>
    </w:p>
    <w:p w14:paraId="0000026F" w14:textId="77777777" w:rsidR="000138D1" w:rsidRDefault="000138D1">
      <w:pPr>
        <w:jc w:val="both"/>
        <w:rPr>
          <w:sz w:val="24"/>
          <w:szCs w:val="24"/>
        </w:rPr>
      </w:pPr>
    </w:p>
    <w:p w14:paraId="00000270" w14:textId="77777777" w:rsidR="000138D1" w:rsidRDefault="000138D1">
      <w:pPr>
        <w:jc w:val="both"/>
        <w:rPr>
          <w:sz w:val="24"/>
          <w:szCs w:val="24"/>
        </w:rPr>
      </w:pPr>
    </w:p>
    <w:p w14:paraId="00000271" w14:textId="77777777" w:rsidR="000138D1" w:rsidRDefault="006C0512">
      <w:pPr>
        <w:jc w:val="both"/>
        <w:rPr>
          <w:b/>
          <w:sz w:val="24"/>
          <w:szCs w:val="24"/>
        </w:rPr>
      </w:pPr>
      <w:r>
        <w:rPr>
          <w:b/>
          <w:sz w:val="24"/>
          <w:szCs w:val="24"/>
        </w:rPr>
        <w:t>POLÍTICA NACIONAL DE CONFIANZA Y SEGURIDAD DIGITAL: DOCUMENTO CONPES 3995</w:t>
      </w:r>
    </w:p>
    <w:p w14:paraId="00000272" w14:textId="77777777" w:rsidR="000138D1" w:rsidRDefault="000138D1">
      <w:pPr>
        <w:jc w:val="both"/>
        <w:rPr>
          <w:sz w:val="24"/>
          <w:szCs w:val="24"/>
        </w:rPr>
      </w:pPr>
    </w:p>
    <w:p w14:paraId="00000273" w14:textId="77777777" w:rsidR="000138D1" w:rsidRDefault="006C0512">
      <w:pPr>
        <w:jc w:val="both"/>
      </w:pPr>
      <w:r>
        <w:t>Esta política tiene el objetivo de establecer las medidas para ampliar la confianza digital y mejorar la seguridad digital de manera que Colombia sea una sociedad incluyente y competitiva en el futuro digital. Este CONPES se articula mediante los siguientes objetivos:</w:t>
      </w:r>
    </w:p>
    <w:p w14:paraId="00000274" w14:textId="77777777" w:rsidR="000138D1" w:rsidRDefault="000138D1">
      <w:pPr>
        <w:jc w:val="both"/>
      </w:pPr>
    </w:p>
    <w:p w14:paraId="00000275" w14:textId="77777777" w:rsidR="000138D1" w:rsidRDefault="006C0512">
      <w:pPr>
        <w:numPr>
          <w:ilvl w:val="0"/>
          <w:numId w:val="26"/>
        </w:numPr>
        <w:pBdr>
          <w:top w:val="nil"/>
          <w:left w:val="nil"/>
          <w:bottom w:val="nil"/>
          <w:right w:val="nil"/>
          <w:between w:val="nil"/>
        </w:pBdr>
        <w:rPr>
          <w:color w:val="000000"/>
        </w:rPr>
      </w:pPr>
      <w:r>
        <w:rPr>
          <w:color w:val="000000"/>
        </w:rPr>
        <w:t>OE 1. Fortalecer las capacidades en seguridad digital de los ciudadanos, del sector público y del sector privado para aumentar la confianza digital en el país.</w:t>
      </w:r>
    </w:p>
    <w:p w14:paraId="00000276" w14:textId="77777777" w:rsidR="000138D1" w:rsidRDefault="006C0512">
      <w:pPr>
        <w:numPr>
          <w:ilvl w:val="0"/>
          <w:numId w:val="26"/>
        </w:numPr>
        <w:pBdr>
          <w:top w:val="nil"/>
          <w:left w:val="nil"/>
          <w:bottom w:val="nil"/>
          <w:right w:val="nil"/>
          <w:between w:val="nil"/>
        </w:pBdr>
        <w:rPr>
          <w:color w:val="000000"/>
        </w:rPr>
      </w:pPr>
      <w:r>
        <w:rPr>
          <w:color w:val="000000"/>
        </w:rPr>
        <w:t>OE 2. Actualizar el marco de gobernanza en materia de seguridad digital para aumentar su grado de desarrollo y mejorar el avance en seguridad digital del país.</w:t>
      </w:r>
    </w:p>
    <w:p w14:paraId="00000277" w14:textId="77777777" w:rsidR="000138D1" w:rsidRDefault="006C0512">
      <w:pPr>
        <w:numPr>
          <w:ilvl w:val="0"/>
          <w:numId w:val="26"/>
        </w:numPr>
        <w:pBdr>
          <w:top w:val="nil"/>
          <w:left w:val="nil"/>
          <w:bottom w:val="nil"/>
          <w:right w:val="nil"/>
          <w:between w:val="nil"/>
        </w:pBdr>
        <w:rPr>
          <w:color w:val="000000"/>
        </w:rPr>
      </w:pPr>
      <w:r>
        <w:rPr>
          <w:color w:val="000000"/>
        </w:rPr>
        <w:t>OE 3. Analizar la adopción de modelos, estándares y marcos de trabajo en materia de seguridad digital, con énfasis en nuevas tecnologías para preparar al país a los desafíos de la 4RI.</w:t>
      </w:r>
    </w:p>
    <w:p w14:paraId="00000278" w14:textId="77777777" w:rsidR="000138D1" w:rsidRDefault="006C0512">
      <w:pPr>
        <w:jc w:val="both"/>
      </w:pPr>
      <w:r>
        <w:t>Para cada uno de los objetivos del CONPES de Seguridad Digital, se evalúa su relación con las líneas de acción que son aplicables en el contexto de la formulación del PETI del MHCP:</w:t>
      </w:r>
    </w:p>
    <w:p w14:paraId="00000279" w14:textId="77777777" w:rsidR="000138D1" w:rsidRDefault="000138D1">
      <w:pPr>
        <w:jc w:val="both"/>
        <w:rPr>
          <w:sz w:val="24"/>
          <w:szCs w:val="24"/>
        </w:rPr>
      </w:pPr>
    </w:p>
    <w:p w14:paraId="0000027A" w14:textId="77777777" w:rsidR="000138D1" w:rsidRDefault="006C0512">
      <w:pPr>
        <w:jc w:val="both"/>
        <w:rPr>
          <w:b/>
        </w:rPr>
      </w:pPr>
      <w:r>
        <w:rPr>
          <w:b/>
        </w:rPr>
        <w:t>Objetivo 3: Analizar la adopción de modelos, estándares y marcos de trabajo en materia de seguridad digital, con énfasis en nuevas tecnologías para preparar al país a los desafíos de la 4RI.</w:t>
      </w:r>
    </w:p>
    <w:p w14:paraId="0000027B" w14:textId="77777777" w:rsidR="000138D1" w:rsidRDefault="000138D1">
      <w:pPr>
        <w:jc w:val="both"/>
        <w:rPr>
          <w:sz w:val="24"/>
          <w:szCs w:val="24"/>
        </w:rPr>
      </w:pPr>
    </w:p>
    <w:p w14:paraId="0000027C" w14:textId="77777777" w:rsidR="000138D1" w:rsidRDefault="006C0512">
      <w:pPr>
        <w:numPr>
          <w:ilvl w:val="0"/>
          <w:numId w:val="22"/>
        </w:numPr>
        <w:pBdr>
          <w:top w:val="nil"/>
          <w:left w:val="nil"/>
          <w:bottom w:val="nil"/>
          <w:right w:val="nil"/>
          <w:between w:val="nil"/>
        </w:pBdr>
        <w:rPr>
          <w:color w:val="000000"/>
        </w:rPr>
      </w:pPr>
      <w:r>
        <w:rPr>
          <w:color w:val="000000"/>
        </w:rPr>
        <w:lastRenderedPageBreak/>
        <w:t>Guías metodológicas para la identificación y gestión de riesgos de seguridad digital en la adopción de tecnologías de la 4RI por parte de las entidades del sector público</w:t>
      </w:r>
    </w:p>
    <w:p w14:paraId="0000027D" w14:textId="77777777" w:rsidR="000138D1" w:rsidRDefault="000138D1"/>
    <w:p w14:paraId="0000027E" w14:textId="77777777" w:rsidR="000138D1" w:rsidRDefault="000138D1"/>
    <w:p w14:paraId="0000027F" w14:textId="77777777" w:rsidR="000138D1" w:rsidRDefault="000138D1"/>
    <w:p w14:paraId="00000280" w14:textId="77777777" w:rsidR="000138D1" w:rsidRDefault="006C0512">
      <w:pPr>
        <w:pStyle w:val="Ttulo2"/>
        <w:numPr>
          <w:ilvl w:val="1"/>
          <w:numId w:val="2"/>
        </w:numPr>
        <w:rPr>
          <w:sz w:val="24"/>
          <w:szCs w:val="24"/>
        </w:rPr>
      </w:pPr>
      <w:bookmarkStart w:id="16" w:name="_heading=h.v00qts42941n" w:colFirst="0" w:colLast="0"/>
      <w:bookmarkEnd w:id="16"/>
      <w:r>
        <w:rPr>
          <w:sz w:val="24"/>
          <w:szCs w:val="24"/>
        </w:rPr>
        <w:t>CONTEXTO INSTITUCIONAL</w:t>
      </w:r>
    </w:p>
    <w:p w14:paraId="00000281" w14:textId="77777777" w:rsidR="000138D1" w:rsidRDefault="000138D1">
      <w:pPr>
        <w:jc w:val="both"/>
        <w:rPr>
          <w:sz w:val="24"/>
          <w:szCs w:val="24"/>
        </w:rPr>
      </w:pPr>
    </w:p>
    <w:p w14:paraId="00000282" w14:textId="77777777" w:rsidR="000138D1" w:rsidRDefault="006C0512">
      <w:pPr>
        <w:jc w:val="both"/>
        <w:rPr>
          <w:sz w:val="24"/>
          <w:szCs w:val="24"/>
        </w:rPr>
      </w:pPr>
      <w:r>
        <w:t>El Ministerio de Hacienda Y Crédito Público es un organismo del sector central de la administración pública nacional, pertenece a la rama ejecutiva del poder público en el orden nacional, en el sector central, en los términos del Art. 38 de la Ley 489 de 1998</w:t>
      </w:r>
      <w:r>
        <w:rPr>
          <w:vertAlign w:val="superscript"/>
        </w:rPr>
        <w:footnoteReference w:id="5"/>
      </w:r>
      <w:r>
        <w:t>.</w:t>
      </w:r>
    </w:p>
    <w:p w14:paraId="00000283" w14:textId="77777777" w:rsidR="000138D1" w:rsidRDefault="000138D1">
      <w:pPr>
        <w:jc w:val="both"/>
      </w:pPr>
    </w:p>
    <w:p w14:paraId="00000284" w14:textId="77777777" w:rsidR="000138D1" w:rsidRDefault="006C0512">
      <w:pPr>
        <w:jc w:val="both"/>
      </w:pPr>
      <w:r>
        <w:t xml:space="preserve">La definición del Marco Estratégico de la entidad en cuanto a Misión, Visión, Objetivos, Iniciativas e Indicadores puede ser consultada en el link  </w:t>
      </w:r>
      <w:hyperlink r:id="rId11">
        <w:r>
          <w:rPr>
            <w:color w:val="0000FF"/>
            <w:u w:val="single"/>
          </w:rPr>
          <w:t>https://www.minhacienda.gov.co/webcenter/portal/TransparenciaMHCP/pages_Entidad</w:t>
        </w:r>
      </w:hyperlink>
    </w:p>
    <w:p w14:paraId="00000285" w14:textId="77777777" w:rsidR="000138D1" w:rsidRDefault="000138D1">
      <w:pPr>
        <w:jc w:val="both"/>
      </w:pPr>
    </w:p>
    <w:p w14:paraId="00000286" w14:textId="77777777" w:rsidR="000138D1" w:rsidRDefault="000138D1">
      <w:pPr>
        <w:jc w:val="both"/>
      </w:pPr>
    </w:p>
    <w:p w14:paraId="00000287" w14:textId="77777777" w:rsidR="000138D1" w:rsidRDefault="000138D1">
      <w:pPr>
        <w:pBdr>
          <w:top w:val="nil"/>
          <w:left w:val="nil"/>
          <w:bottom w:val="nil"/>
          <w:right w:val="nil"/>
          <w:between w:val="nil"/>
        </w:pBdr>
        <w:ind w:left="720"/>
        <w:rPr>
          <w:color w:val="000000"/>
        </w:rPr>
      </w:pPr>
    </w:p>
    <w:p w14:paraId="00000288" w14:textId="77777777" w:rsidR="000138D1" w:rsidRDefault="006C0512">
      <w:pPr>
        <w:rPr>
          <w:b/>
          <w:color w:val="000000"/>
          <w:sz w:val="22"/>
          <w:szCs w:val="22"/>
        </w:rPr>
      </w:pPr>
      <w:r>
        <w:rPr>
          <w:b/>
          <w:color w:val="000000"/>
          <w:sz w:val="22"/>
          <w:szCs w:val="22"/>
        </w:rPr>
        <w:t xml:space="preserve">VALORES </w:t>
      </w:r>
    </w:p>
    <w:p w14:paraId="00000289" w14:textId="77777777" w:rsidR="000138D1" w:rsidRDefault="000138D1">
      <w:pPr>
        <w:jc w:val="both"/>
        <w:rPr>
          <w:color w:val="000000"/>
          <w:sz w:val="22"/>
          <w:szCs w:val="22"/>
        </w:rPr>
      </w:pPr>
    </w:p>
    <w:p w14:paraId="0000028A" w14:textId="77777777" w:rsidR="000138D1" w:rsidRDefault="006C0512">
      <w:pPr>
        <w:jc w:val="both"/>
      </w:pPr>
      <w:r>
        <w:t>Los principios y valores éticos se contemplan en el código de ética del Ministerio de Hacienda y Crédito Público son los siguientes</w:t>
      </w:r>
      <w:r>
        <w:rPr>
          <w:vertAlign w:val="superscript"/>
        </w:rPr>
        <w:footnoteReference w:id="6"/>
      </w:r>
      <w:r>
        <w:t>:</w:t>
      </w:r>
    </w:p>
    <w:p w14:paraId="0000028B" w14:textId="77777777" w:rsidR="000138D1" w:rsidRDefault="000138D1">
      <w:pPr>
        <w:jc w:val="both"/>
        <w:rPr>
          <w:color w:val="000000"/>
          <w:sz w:val="22"/>
          <w:szCs w:val="22"/>
        </w:rPr>
      </w:pPr>
    </w:p>
    <w:p w14:paraId="0000028C" w14:textId="77777777" w:rsidR="000138D1" w:rsidRDefault="006C0512">
      <w:pPr>
        <w:numPr>
          <w:ilvl w:val="0"/>
          <w:numId w:val="19"/>
        </w:numPr>
        <w:pBdr>
          <w:top w:val="nil"/>
          <w:left w:val="nil"/>
          <w:bottom w:val="nil"/>
          <w:right w:val="nil"/>
          <w:between w:val="nil"/>
        </w:pBdr>
        <w:jc w:val="both"/>
        <w:rPr>
          <w:color w:val="000000"/>
        </w:rPr>
      </w:pPr>
      <w:r>
        <w:rPr>
          <w:b/>
          <w:color w:val="000000"/>
        </w:rPr>
        <w:t>Honestidad</w:t>
      </w:r>
      <w:r>
        <w:rPr>
          <w:color w:val="000000"/>
        </w:rPr>
        <w:t>: Actúo siempre con fundamente en la verdad, cumpliendo mis deberes con transparencia y rectitud, y siempre favoreciendo el interés general.</w:t>
      </w:r>
    </w:p>
    <w:p w14:paraId="0000028D" w14:textId="77777777" w:rsidR="000138D1" w:rsidRDefault="006C0512">
      <w:pPr>
        <w:numPr>
          <w:ilvl w:val="0"/>
          <w:numId w:val="19"/>
        </w:numPr>
        <w:pBdr>
          <w:top w:val="nil"/>
          <w:left w:val="nil"/>
          <w:bottom w:val="nil"/>
          <w:right w:val="nil"/>
          <w:between w:val="nil"/>
        </w:pBdr>
        <w:jc w:val="both"/>
        <w:rPr>
          <w:color w:val="000000"/>
        </w:rPr>
      </w:pPr>
      <w:r>
        <w:rPr>
          <w:b/>
          <w:color w:val="000000"/>
        </w:rPr>
        <w:t>Compromiso</w:t>
      </w:r>
      <w:r>
        <w:rPr>
          <w:color w:val="000000"/>
        </w:rPr>
        <w:t>: Soy consciente de la importancia de mi rol como servidor público y estoy en disposición permanente para comprender y resolver las necesidades de las personas con las que me relaciono en mis labores cotidianas, buscando siempre mejorar su bienestar.</w:t>
      </w:r>
    </w:p>
    <w:p w14:paraId="0000028E" w14:textId="77777777" w:rsidR="000138D1" w:rsidRDefault="006C0512">
      <w:pPr>
        <w:numPr>
          <w:ilvl w:val="0"/>
          <w:numId w:val="19"/>
        </w:numPr>
        <w:pBdr>
          <w:top w:val="nil"/>
          <w:left w:val="nil"/>
          <w:bottom w:val="nil"/>
          <w:right w:val="nil"/>
          <w:between w:val="nil"/>
        </w:pBdr>
        <w:jc w:val="both"/>
        <w:rPr>
          <w:color w:val="000000"/>
        </w:rPr>
      </w:pPr>
      <w:r>
        <w:rPr>
          <w:b/>
          <w:color w:val="000000"/>
        </w:rPr>
        <w:t>Diligencia</w:t>
      </w:r>
      <w:r>
        <w:rPr>
          <w:color w:val="000000"/>
        </w:rPr>
        <w:t>: Cumplo con los deberes, funciones y responsabilidades asignadas a mi cargo de la mejor manera posible, con atención, prontitud, destreza y eficiencia, para así optimizar el uso de recursos del Estado.</w:t>
      </w:r>
    </w:p>
    <w:p w14:paraId="0000028F" w14:textId="77777777" w:rsidR="000138D1" w:rsidRDefault="006C0512">
      <w:pPr>
        <w:numPr>
          <w:ilvl w:val="0"/>
          <w:numId w:val="19"/>
        </w:numPr>
        <w:pBdr>
          <w:top w:val="nil"/>
          <w:left w:val="nil"/>
          <w:bottom w:val="nil"/>
          <w:right w:val="nil"/>
          <w:between w:val="nil"/>
        </w:pBdr>
        <w:jc w:val="both"/>
        <w:rPr>
          <w:color w:val="000000"/>
        </w:rPr>
      </w:pPr>
      <w:r>
        <w:rPr>
          <w:b/>
          <w:color w:val="000000"/>
        </w:rPr>
        <w:t>Justicia</w:t>
      </w:r>
      <w:r>
        <w:rPr>
          <w:color w:val="000000"/>
        </w:rPr>
        <w:t>: Actúo con imparcialidad, garantizando los derechos de personas, con equidad, igualdad y sin discriminación.</w:t>
      </w:r>
    </w:p>
    <w:p w14:paraId="00000290" w14:textId="77777777" w:rsidR="000138D1" w:rsidRDefault="006C0512">
      <w:pPr>
        <w:numPr>
          <w:ilvl w:val="0"/>
          <w:numId w:val="19"/>
        </w:numPr>
        <w:pBdr>
          <w:top w:val="nil"/>
          <w:left w:val="nil"/>
          <w:bottom w:val="nil"/>
          <w:right w:val="nil"/>
          <w:between w:val="nil"/>
        </w:pBdr>
        <w:jc w:val="both"/>
        <w:rPr>
          <w:color w:val="000000"/>
        </w:rPr>
      </w:pPr>
      <w:r>
        <w:rPr>
          <w:b/>
          <w:color w:val="000000"/>
        </w:rPr>
        <w:t xml:space="preserve">Respeto: </w:t>
      </w:r>
      <w:r>
        <w:rPr>
          <w:color w:val="000000"/>
        </w:rPr>
        <w:t>Reconozco, valoro y traro de manera digna a todas las personas, con sus virtudes y defectos, sin importar su labor, su procedencia, títulos o cualquier otra condición.</w:t>
      </w:r>
    </w:p>
    <w:p w14:paraId="00000291" w14:textId="77777777" w:rsidR="000138D1" w:rsidRDefault="000138D1">
      <w:pPr>
        <w:rPr>
          <w:color w:val="000000"/>
          <w:sz w:val="22"/>
          <w:szCs w:val="22"/>
        </w:rPr>
      </w:pPr>
    </w:p>
    <w:p w14:paraId="00000292" w14:textId="77777777" w:rsidR="000138D1" w:rsidRDefault="000138D1">
      <w:pPr>
        <w:rPr>
          <w:color w:val="000000"/>
          <w:sz w:val="22"/>
          <w:szCs w:val="22"/>
        </w:rPr>
      </w:pPr>
    </w:p>
    <w:p w14:paraId="00000293" w14:textId="77777777" w:rsidR="000138D1" w:rsidRDefault="000138D1">
      <w:pPr>
        <w:jc w:val="both"/>
      </w:pPr>
    </w:p>
    <w:p w14:paraId="00000294" w14:textId="77777777" w:rsidR="000138D1" w:rsidRDefault="000138D1">
      <w:pPr>
        <w:jc w:val="both"/>
      </w:pPr>
    </w:p>
    <w:p w14:paraId="00000295" w14:textId="77777777" w:rsidR="000138D1" w:rsidRDefault="006C0512">
      <w:pPr>
        <w:pStyle w:val="Ttulo1"/>
        <w:numPr>
          <w:ilvl w:val="0"/>
          <w:numId w:val="2"/>
        </w:numPr>
        <w:rPr>
          <w:sz w:val="24"/>
          <w:szCs w:val="24"/>
        </w:rPr>
      </w:pPr>
      <w:bookmarkStart w:id="17" w:name="_heading=h.aaqe8x3yd4g" w:colFirst="0" w:colLast="0"/>
      <w:bookmarkEnd w:id="17"/>
      <w:r>
        <w:rPr>
          <w:sz w:val="24"/>
          <w:szCs w:val="24"/>
        </w:rPr>
        <w:lastRenderedPageBreak/>
        <w:t>MODELO OPERATIVO</w:t>
      </w:r>
    </w:p>
    <w:p w14:paraId="00000296" w14:textId="77777777" w:rsidR="000138D1" w:rsidRDefault="000138D1"/>
    <w:p w14:paraId="00000297" w14:textId="77777777" w:rsidR="000138D1" w:rsidRDefault="006C0512">
      <w:pPr>
        <w:jc w:val="both"/>
      </w:pPr>
      <w:r>
        <w:t xml:space="preserve">El MHCP desarrolla todas sus actividades orientadas por procesos, lo cual le permite generar valor agregado a los servicios ofrecidos a los diferentes grupos de interés con los que interactúa en su quehacer, garantizando el cumplimiento a lo definido en el marco estratégico y por ende a su misionalidad. </w:t>
      </w:r>
    </w:p>
    <w:p w14:paraId="00000298" w14:textId="77777777" w:rsidR="000138D1" w:rsidRDefault="000138D1"/>
    <w:p w14:paraId="00000299" w14:textId="77777777" w:rsidR="000138D1" w:rsidRDefault="006C0512">
      <w:pPr>
        <w:pStyle w:val="Ttulo2"/>
        <w:numPr>
          <w:ilvl w:val="1"/>
          <w:numId w:val="2"/>
        </w:numPr>
        <w:rPr>
          <w:sz w:val="22"/>
          <w:szCs w:val="22"/>
        </w:rPr>
      </w:pPr>
      <w:bookmarkStart w:id="18" w:name="_heading=h.j8kgg2y6duh2" w:colFirst="0" w:colLast="0"/>
      <w:bookmarkEnd w:id="18"/>
      <w:r>
        <w:rPr>
          <w:sz w:val="22"/>
          <w:szCs w:val="22"/>
        </w:rPr>
        <w:t>PROCESOS DEL MHCP</w:t>
      </w:r>
    </w:p>
    <w:p w14:paraId="0000029A" w14:textId="77777777" w:rsidR="000138D1" w:rsidRDefault="000138D1"/>
    <w:p w14:paraId="0000029B" w14:textId="77777777" w:rsidR="000138D1" w:rsidRDefault="006C0512">
      <w:pPr>
        <w:jc w:val="both"/>
      </w:pPr>
      <w:r>
        <w:t>Con el fin de desarrollar el Modelo Operativo-Institucional del MHCP, se partió del contexto del Mapa de Procesos institucional que se presenta a continuación.</w:t>
      </w:r>
    </w:p>
    <w:p w14:paraId="0000029C" w14:textId="77777777" w:rsidR="000138D1" w:rsidRDefault="000138D1">
      <w:pPr>
        <w:keepNext/>
        <w:jc w:val="center"/>
      </w:pPr>
    </w:p>
    <w:p w14:paraId="0000029D" w14:textId="77777777" w:rsidR="000138D1" w:rsidRDefault="006C0512">
      <w:pPr>
        <w:keepNext/>
        <w:jc w:val="center"/>
      </w:pPr>
      <w:r>
        <w:rPr>
          <w:noProof/>
        </w:rPr>
        <w:drawing>
          <wp:inline distT="0" distB="0" distL="0" distR="0" wp14:anchorId="41CF470B" wp14:editId="47E5516E">
            <wp:extent cx="4010848" cy="3137994"/>
            <wp:effectExtent l="0" t="0" r="0" b="0"/>
            <wp:docPr id="2039832996" name="image20.jpg" descr="Diagram,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0.jpg" descr="Diagram, text&#10;&#10;Description automatically generated with medium confidence"/>
                    <pic:cNvPicPr preferRelativeResize="0"/>
                  </pic:nvPicPr>
                  <pic:blipFill>
                    <a:blip r:embed="rId12"/>
                    <a:srcRect/>
                    <a:stretch>
                      <a:fillRect/>
                    </a:stretch>
                  </pic:blipFill>
                  <pic:spPr>
                    <a:xfrm>
                      <a:off x="0" y="0"/>
                      <a:ext cx="4010848" cy="3137994"/>
                    </a:xfrm>
                    <a:prstGeom prst="rect">
                      <a:avLst/>
                    </a:prstGeom>
                    <a:ln/>
                  </pic:spPr>
                </pic:pic>
              </a:graphicData>
            </a:graphic>
          </wp:inline>
        </w:drawing>
      </w:r>
    </w:p>
    <w:p w14:paraId="0000029E" w14:textId="77777777" w:rsidR="000138D1" w:rsidRDefault="006C0512">
      <w:pPr>
        <w:pBdr>
          <w:top w:val="nil"/>
          <w:left w:val="nil"/>
          <w:bottom w:val="nil"/>
          <w:right w:val="nil"/>
          <w:between w:val="nil"/>
        </w:pBdr>
        <w:jc w:val="center"/>
        <w:rPr>
          <w:color w:val="000000"/>
        </w:rPr>
      </w:pPr>
      <w:bookmarkStart w:id="19" w:name="_heading=h.5q9x40wcb9k4" w:colFirst="0" w:colLast="0"/>
      <w:bookmarkEnd w:id="19"/>
      <w:r>
        <w:rPr>
          <w:color w:val="000000"/>
        </w:rPr>
        <w:t>Ilustración 4. Mapa de Procesos MHCP</w:t>
      </w:r>
    </w:p>
    <w:p w14:paraId="0000029F" w14:textId="77777777" w:rsidR="000138D1" w:rsidRDefault="006C0512">
      <w:pPr>
        <w:pBdr>
          <w:top w:val="nil"/>
          <w:left w:val="nil"/>
          <w:bottom w:val="nil"/>
          <w:right w:val="nil"/>
          <w:between w:val="nil"/>
        </w:pBdr>
        <w:jc w:val="center"/>
        <w:rPr>
          <w:color w:val="000000"/>
        </w:rPr>
      </w:pPr>
      <w:r>
        <w:rPr>
          <w:color w:val="000000"/>
        </w:rPr>
        <w:t>Fuente. Página web del MHCP- Sistema Único de Gestión</w:t>
      </w:r>
      <w:r>
        <w:rPr>
          <w:color w:val="000000"/>
          <w:vertAlign w:val="superscript"/>
        </w:rPr>
        <w:footnoteReference w:id="7"/>
      </w:r>
    </w:p>
    <w:p w14:paraId="000002A0" w14:textId="77777777" w:rsidR="000138D1" w:rsidRDefault="000138D1"/>
    <w:p w14:paraId="000002A1" w14:textId="77777777" w:rsidR="000138D1" w:rsidRDefault="006C0512">
      <w:r>
        <w:t>Partiendo de este contexto se identifican los bloques de arquitectura del modelo operativo que soportan la misionalidad de la Entidad.</w:t>
      </w:r>
    </w:p>
    <w:p w14:paraId="000002A2" w14:textId="77777777" w:rsidR="000138D1" w:rsidRDefault="000138D1">
      <w:pPr>
        <w:keepNext/>
      </w:pPr>
    </w:p>
    <w:p w14:paraId="000002A3" w14:textId="77777777" w:rsidR="000138D1" w:rsidRDefault="006C0512">
      <w:pPr>
        <w:keepNext/>
        <w:jc w:val="center"/>
      </w:pPr>
      <w:r>
        <w:rPr>
          <w:noProof/>
        </w:rPr>
        <w:drawing>
          <wp:inline distT="0" distB="0" distL="0" distR="0" wp14:anchorId="4371BA09" wp14:editId="7CFAB346">
            <wp:extent cx="5130072" cy="3541722"/>
            <wp:effectExtent l="0" t="0" r="0" b="0"/>
            <wp:docPr id="203983299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a:srcRect/>
                    <a:stretch>
                      <a:fillRect/>
                    </a:stretch>
                  </pic:blipFill>
                  <pic:spPr>
                    <a:xfrm>
                      <a:off x="0" y="0"/>
                      <a:ext cx="5130072" cy="3541722"/>
                    </a:xfrm>
                    <a:prstGeom prst="rect">
                      <a:avLst/>
                    </a:prstGeom>
                    <a:ln/>
                  </pic:spPr>
                </pic:pic>
              </a:graphicData>
            </a:graphic>
          </wp:inline>
        </w:drawing>
      </w:r>
      <w:r>
        <w:rPr>
          <w:b/>
        </w:rPr>
        <w:t>F</w:t>
      </w:r>
    </w:p>
    <w:p w14:paraId="000002A4" w14:textId="77777777" w:rsidR="000138D1" w:rsidRDefault="006C0512">
      <w:pPr>
        <w:pBdr>
          <w:top w:val="nil"/>
          <w:left w:val="nil"/>
          <w:bottom w:val="nil"/>
          <w:right w:val="nil"/>
          <w:between w:val="nil"/>
        </w:pBdr>
        <w:jc w:val="center"/>
        <w:rPr>
          <w:color w:val="000000"/>
        </w:rPr>
      </w:pPr>
      <w:bookmarkStart w:id="20" w:name="_heading=h.8a5utirp3q9u" w:colFirst="0" w:colLast="0"/>
      <w:bookmarkEnd w:id="20"/>
      <w:r>
        <w:rPr>
          <w:color w:val="000000"/>
        </w:rPr>
        <w:t>Ilustración 5. Bloques de Arquitectura Procesos MHCP</w:t>
      </w:r>
    </w:p>
    <w:p w14:paraId="000002A5" w14:textId="77777777" w:rsidR="000138D1" w:rsidRDefault="006C0512">
      <w:pPr>
        <w:pBdr>
          <w:top w:val="nil"/>
          <w:left w:val="nil"/>
          <w:bottom w:val="nil"/>
          <w:right w:val="nil"/>
          <w:between w:val="nil"/>
        </w:pBdr>
        <w:jc w:val="center"/>
        <w:rPr>
          <w:color w:val="000000"/>
        </w:rPr>
      </w:pPr>
      <w:r>
        <w:rPr>
          <w:color w:val="000000"/>
        </w:rPr>
        <w:t>Fuente. Elaboración M&amp;Q</w:t>
      </w:r>
    </w:p>
    <w:p w14:paraId="000002A6" w14:textId="77777777" w:rsidR="000138D1" w:rsidRDefault="000138D1">
      <w:pPr>
        <w:pBdr>
          <w:top w:val="nil"/>
          <w:left w:val="nil"/>
          <w:bottom w:val="nil"/>
          <w:right w:val="nil"/>
          <w:between w:val="nil"/>
        </w:pBdr>
        <w:jc w:val="center"/>
        <w:rPr>
          <w:color w:val="000000"/>
        </w:rPr>
      </w:pPr>
    </w:p>
    <w:p w14:paraId="000002A7" w14:textId="77777777" w:rsidR="000138D1" w:rsidRDefault="006C0512">
      <w:pPr>
        <w:jc w:val="both"/>
      </w:pPr>
      <w:r>
        <w:t xml:space="preserve">El anterior diagrama de la vista de Bloques de Arquitectura presenta los componentes existentes en el MHCP para los macroprocesos clasificados en estratégicos, misionales, de apoyo y de evaluación. Las convenciones utilizadas en el anterior diagrama están expresadas en el lenguaje de modelamiento </w:t>
      </w:r>
      <w:proofErr w:type="spellStart"/>
      <w:r>
        <w:t>Archimate</w:t>
      </w:r>
      <w:proofErr w:type="spellEnd"/>
      <w:r>
        <w:rPr>
          <w:vertAlign w:val="superscript"/>
        </w:rPr>
        <w:footnoteReference w:id="8"/>
      </w:r>
      <w:r>
        <w:t xml:space="preserve">, </w:t>
      </w:r>
    </w:p>
    <w:p w14:paraId="000002A8" w14:textId="77777777" w:rsidR="000138D1" w:rsidRDefault="000138D1">
      <w:pPr>
        <w:jc w:val="both"/>
      </w:pPr>
    </w:p>
    <w:p w14:paraId="000002A9" w14:textId="77777777" w:rsidR="000138D1" w:rsidRDefault="006C0512">
      <w:pPr>
        <w:jc w:val="both"/>
      </w:pPr>
      <w:r>
        <w:t xml:space="preserve">Es así como los procesos del MHCP se encuentran agrupados en 4 macroprocesos de la siguiente forma: </w:t>
      </w:r>
    </w:p>
    <w:p w14:paraId="000002AA" w14:textId="77777777" w:rsidR="000138D1" w:rsidRDefault="000138D1">
      <w:pPr>
        <w:jc w:val="both"/>
      </w:pPr>
    </w:p>
    <w:p w14:paraId="000002AB" w14:textId="77777777" w:rsidR="000138D1" w:rsidRDefault="006C0512">
      <w:pPr>
        <w:numPr>
          <w:ilvl w:val="0"/>
          <w:numId w:val="1"/>
        </w:numPr>
        <w:jc w:val="both"/>
      </w:pPr>
      <w:r>
        <w:t>Macroproceso Estratégico - 4 procesos</w:t>
      </w:r>
    </w:p>
    <w:p w14:paraId="000002AC" w14:textId="77777777" w:rsidR="000138D1" w:rsidRDefault="006C0512">
      <w:pPr>
        <w:numPr>
          <w:ilvl w:val="0"/>
          <w:numId w:val="1"/>
        </w:numPr>
        <w:jc w:val="both"/>
      </w:pPr>
      <w:r>
        <w:t xml:space="preserve">Macroproceso Misional - 25 procesos </w:t>
      </w:r>
    </w:p>
    <w:p w14:paraId="000002AD" w14:textId="77777777" w:rsidR="000138D1" w:rsidRDefault="006C0512">
      <w:pPr>
        <w:numPr>
          <w:ilvl w:val="0"/>
          <w:numId w:val="1"/>
        </w:numPr>
        <w:jc w:val="both"/>
      </w:pPr>
      <w:r>
        <w:t xml:space="preserve">Macroproceso  de apoyo - 13 procesos </w:t>
      </w:r>
    </w:p>
    <w:p w14:paraId="000002AE" w14:textId="77777777" w:rsidR="000138D1" w:rsidRDefault="006C0512">
      <w:pPr>
        <w:numPr>
          <w:ilvl w:val="0"/>
          <w:numId w:val="1"/>
        </w:numPr>
        <w:jc w:val="both"/>
      </w:pPr>
      <w:r>
        <w:t>Macroproceso  de evaluación - 2 procesos</w:t>
      </w:r>
    </w:p>
    <w:p w14:paraId="000002AF" w14:textId="77777777" w:rsidR="000138D1" w:rsidRDefault="000138D1">
      <w:pPr>
        <w:jc w:val="both"/>
      </w:pPr>
    </w:p>
    <w:p w14:paraId="000002B0" w14:textId="77777777" w:rsidR="000138D1" w:rsidRDefault="006C0512">
      <w:pPr>
        <w:jc w:val="both"/>
      </w:pPr>
      <w:r>
        <w:t>Se presenta a continuación la relación de procesos del MHCP con una breve descripción de cada uno, según macroproceso.</w:t>
      </w:r>
    </w:p>
    <w:p w14:paraId="000002B1" w14:textId="77777777" w:rsidR="000138D1" w:rsidRDefault="000138D1"/>
    <w:p w14:paraId="000002B2" w14:textId="77777777" w:rsidR="000138D1" w:rsidRDefault="000138D1"/>
    <w:p w14:paraId="000002B3" w14:textId="77777777" w:rsidR="000138D1" w:rsidRDefault="006C0512">
      <w:pPr>
        <w:widowControl w:val="0"/>
        <w:ind w:left="-284"/>
        <w:jc w:val="both"/>
      </w:pPr>
      <w:r>
        <w:t>Estratégicos (4 procesos), Misionales (25 procesos), Apoyo (13) y Evaluación (2).</w:t>
      </w:r>
    </w:p>
    <w:p w14:paraId="000002B4" w14:textId="77777777" w:rsidR="000138D1" w:rsidRDefault="000138D1"/>
    <w:p w14:paraId="000002B5" w14:textId="77777777" w:rsidR="000138D1" w:rsidRDefault="000138D1"/>
    <w:p w14:paraId="000002B6" w14:textId="77777777" w:rsidR="000138D1" w:rsidRDefault="000138D1"/>
    <w:p w14:paraId="000002B7" w14:textId="77777777" w:rsidR="000138D1" w:rsidRDefault="000138D1"/>
    <w:p w14:paraId="000002B8" w14:textId="77777777" w:rsidR="000138D1" w:rsidRDefault="006C0512">
      <w:pPr>
        <w:pStyle w:val="Ttulo2"/>
        <w:numPr>
          <w:ilvl w:val="2"/>
          <w:numId w:val="2"/>
        </w:numPr>
        <w:rPr>
          <w:sz w:val="22"/>
          <w:szCs w:val="22"/>
        </w:rPr>
      </w:pPr>
      <w:bookmarkStart w:id="21" w:name="_heading=h.j48lt72p47l0" w:colFirst="0" w:colLast="0"/>
      <w:bookmarkEnd w:id="21"/>
      <w:r>
        <w:rPr>
          <w:sz w:val="22"/>
          <w:szCs w:val="22"/>
        </w:rPr>
        <w:t>MACROPROCESO ESTRATÉGICO</w:t>
      </w:r>
    </w:p>
    <w:p w14:paraId="000002B9" w14:textId="77777777" w:rsidR="000138D1" w:rsidRDefault="000138D1"/>
    <w:tbl>
      <w:tblPr>
        <w:tblStyle w:val="a0"/>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
        <w:gridCol w:w="2237"/>
        <w:gridCol w:w="5643"/>
      </w:tblGrid>
      <w:tr w:rsidR="000138D1" w14:paraId="439C6143" w14:textId="77777777">
        <w:trPr>
          <w:trHeight w:val="454"/>
        </w:trPr>
        <w:tc>
          <w:tcPr>
            <w:tcW w:w="8830" w:type="dxa"/>
            <w:gridSpan w:val="3"/>
            <w:shd w:val="clear" w:color="auto" w:fill="D9D9D9"/>
            <w:vAlign w:val="center"/>
          </w:tcPr>
          <w:p w14:paraId="000002BA" w14:textId="77777777" w:rsidR="000138D1" w:rsidRDefault="006C0512">
            <w:pPr>
              <w:spacing w:line="276" w:lineRule="auto"/>
              <w:jc w:val="center"/>
              <w:rPr>
                <w:b/>
                <w:sz w:val="24"/>
                <w:szCs w:val="24"/>
              </w:rPr>
            </w:pPr>
            <w:r>
              <w:rPr>
                <w:b/>
                <w:sz w:val="24"/>
                <w:szCs w:val="24"/>
              </w:rPr>
              <w:t>EST.1 - DIRECCIONAMIENTO ESTRATÉGICO</w:t>
            </w:r>
          </w:p>
        </w:tc>
      </w:tr>
      <w:tr w:rsidR="000138D1" w14:paraId="614C1F74" w14:textId="77777777">
        <w:trPr>
          <w:trHeight w:val="454"/>
        </w:trPr>
        <w:tc>
          <w:tcPr>
            <w:tcW w:w="950" w:type="dxa"/>
            <w:shd w:val="clear" w:color="auto" w:fill="D9D9D9"/>
            <w:vAlign w:val="center"/>
          </w:tcPr>
          <w:p w14:paraId="000002BD" w14:textId="77777777" w:rsidR="000138D1" w:rsidRDefault="006C0512">
            <w:pPr>
              <w:spacing w:line="276" w:lineRule="auto"/>
              <w:jc w:val="center"/>
              <w:rPr>
                <w:b/>
                <w:sz w:val="24"/>
                <w:szCs w:val="24"/>
              </w:rPr>
            </w:pPr>
            <w:r>
              <w:rPr>
                <w:b/>
                <w:sz w:val="24"/>
                <w:szCs w:val="24"/>
              </w:rPr>
              <w:t>ID</w:t>
            </w:r>
          </w:p>
        </w:tc>
        <w:tc>
          <w:tcPr>
            <w:tcW w:w="2237" w:type="dxa"/>
            <w:shd w:val="clear" w:color="auto" w:fill="D9D9D9"/>
            <w:vAlign w:val="center"/>
          </w:tcPr>
          <w:p w14:paraId="000002BE" w14:textId="77777777" w:rsidR="000138D1" w:rsidRDefault="006C0512">
            <w:pPr>
              <w:spacing w:line="276" w:lineRule="auto"/>
              <w:jc w:val="center"/>
              <w:rPr>
                <w:b/>
                <w:sz w:val="24"/>
                <w:szCs w:val="24"/>
              </w:rPr>
            </w:pPr>
            <w:r>
              <w:rPr>
                <w:b/>
                <w:sz w:val="24"/>
                <w:szCs w:val="24"/>
              </w:rPr>
              <w:t>NOMBRE</w:t>
            </w:r>
          </w:p>
        </w:tc>
        <w:tc>
          <w:tcPr>
            <w:tcW w:w="5643" w:type="dxa"/>
            <w:shd w:val="clear" w:color="auto" w:fill="D9D9D9"/>
            <w:vAlign w:val="center"/>
          </w:tcPr>
          <w:p w14:paraId="000002BF" w14:textId="77777777" w:rsidR="000138D1" w:rsidRDefault="006C0512">
            <w:pPr>
              <w:spacing w:line="276" w:lineRule="auto"/>
              <w:jc w:val="center"/>
              <w:rPr>
                <w:b/>
                <w:sz w:val="24"/>
                <w:szCs w:val="24"/>
              </w:rPr>
            </w:pPr>
            <w:r>
              <w:rPr>
                <w:b/>
                <w:sz w:val="24"/>
                <w:szCs w:val="24"/>
              </w:rPr>
              <w:t>DESCRIPCIÓN</w:t>
            </w:r>
          </w:p>
        </w:tc>
      </w:tr>
      <w:tr w:rsidR="000138D1" w14:paraId="405F965C" w14:textId="77777777">
        <w:tc>
          <w:tcPr>
            <w:tcW w:w="950" w:type="dxa"/>
          </w:tcPr>
          <w:p w14:paraId="000002C0" w14:textId="77777777" w:rsidR="000138D1" w:rsidRDefault="006C0512">
            <w:pPr>
              <w:spacing w:line="276" w:lineRule="auto"/>
              <w:jc w:val="both"/>
            </w:pPr>
            <w:r>
              <w:t>Est.1.1</w:t>
            </w:r>
          </w:p>
        </w:tc>
        <w:tc>
          <w:tcPr>
            <w:tcW w:w="2237" w:type="dxa"/>
            <w:shd w:val="clear" w:color="auto" w:fill="auto"/>
          </w:tcPr>
          <w:p w14:paraId="000002C1" w14:textId="77777777" w:rsidR="000138D1" w:rsidRDefault="006C0512">
            <w:pPr>
              <w:spacing w:line="276" w:lineRule="auto"/>
              <w:jc w:val="both"/>
            </w:pPr>
            <w:r>
              <w:t xml:space="preserve">Gestión Estratégica y Asuntos de Gobierno </w:t>
            </w:r>
          </w:p>
        </w:tc>
        <w:tc>
          <w:tcPr>
            <w:tcW w:w="5643" w:type="dxa"/>
            <w:shd w:val="clear" w:color="auto" w:fill="auto"/>
          </w:tcPr>
          <w:p w14:paraId="000002C2" w14:textId="77777777" w:rsidR="000138D1" w:rsidRDefault="006C0512">
            <w:pPr>
              <w:spacing w:line="276" w:lineRule="auto"/>
              <w:jc w:val="both"/>
            </w:pPr>
            <w:r>
              <w:t>Orientar y coordinar la planeación estratégica sectorial e institucional, mediante la formulación, actualización y seguimiento de las políticas, planes, programas y proyectos de inversión pública, que contribuyan al fortalecimiento de la gestión y el cumplimiento de las iniciativas trazadas por el Gobierno nacional.</w:t>
            </w:r>
          </w:p>
        </w:tc>
      </w:tr>
      <w:tr w:rsidR="000138D1" w14:paraId="2E180C82" w14:textId="77777777">
        <w:tc>
          <w:tcPr>
            <w:tcW w:w="950" w:type="dxa"/>
          </w:tcPr>
          <w:p w14:paraId="000002C3" w14:textId="77777777" w:rsidR="000138D1" w:rsidRDefault="006C0512">
            <w:pPr>
              <w:spacing w:line="276" w:lineRule="auto"/>
              <w:jc w:val="both"/>
            </w:pPr>
            <w:r>
              <w:t>Est.1.4</w:t>
            </w:r>
          </w:p>
        </w:tc>
        <w:tc>
          <w:tcPr>
            <w:tcW w:w="2237" w:type="dxa"/>
            <w:shd w:val="clear" w:color="auto" w:fill="auto"/>
          </w:tcPr>
          <w:p w14:paraId="000002C4" w14:textId="77777777" w:rsidR="000138D1" w:rsidRDefault="006C0512">
            <w:pPr>
              <w:spacing w:line="276" w:lineRule="auto"/>
              <w:jc w:val="both"/>
            </w:pPr>
            <w:r>
              <w:t>Fortalecimiento y Desarrollo Organizacional</w:t>
            </w:r>
          </w:p>
        </w:tc>
        <w:tc>
          <w:tcPr>
            <w:tcW w:w="5643" w:type="dxa"/>
            <w:shd w:val="clear" w:color="auto" w:fill="auto"/>
          </w:tcPr>
          <w:p w14:paraId="000002C5" w14:textId="77777777" w:rsidR="000138D1" w:rsidRDefault="006C0512">
            <w:pPr>
              <w:spacing w:line="276" w:lineRule="auto"/>
              <w:jc w:val="both"/>
            </w:pPr>
            <w:r>
              <w:t>Administrar el Sistema Único de Gestión del Ministerio de Hacienda y Crédito Público, mediante la definición e implementación de lineamientos, estrategias y herramientas que permitan fortalecer la gestión institucional, en términos de calidad y mejora continua.</w:t>
            </w:r>
          </w:p>
        </w:tc>
      </w:tr>
      <w:tr w:rsidR="000138D1" w14:paraId="6BA49CD5" w14:textId="77777777">
        <w:tc>
          <w:tcPr>
            <w:tcW w:w="950" w:type="dxa"/>
          </w:tcPr>
          <w:p w14:paraId="000002C6" w14:textId="77777777" w:rsidR="000138D1" w:rsidRDefault="006C0512">
            <w:pPr>
              <w:spacing w:line="276" w:lineRule="auto"/>
              <w:jc w:val="both"/>
            </w:pPr>
            <w:r>
              <w:t>Est.1.5</w:t>
            </w:r>
          </w:p>
        </w:tc>
        <w:tc>
          <w:tcPr>
            <w:tcW w:w="2237" w:type="dxa"/>
            <w:shd w:val="clear" w:color="auto" w:fill="auto"/>
          </w:tcPr>
          <w:p w14:paraId="000002C7" w14:textId="77777777" w:rsidR="000138D1" w:rsidRDefault="006C0512">
            <w:pPr>
              <w:spacing w:line="276" w:lineRule="auto"/>
              <w:jc w:val="both"/>
            </w:pPr>
            <w:r>
              <w:t xml:space="preserve">Inteligencia y creatividad institucional </w:t>
            </w:r>
          </w:p>
        </w:tc>
        <w:tc>
          <w:tcPr>
            <w:tcW w:w="5643" w:type="dxa"/>
            <w:shd w:val="clear" w:color="auto" w:fill="auto"/>
          </w:tcPr>
          <w:p w14:paraId="000002C8" w14:textId="77777777" w:rsidR="000138D1" w:rsidRDefault="006C0512">
            <w:pPr>
              <w:spacing w:line="276" w:lineRule="auto"/>
              <w:jc w:val="both"/>
            </w:pPr>
            <w:r>
              <w:t>Según el procedimiento “PROCEDIMIENTO DE GESTIÓN DE LA INFORMACIÓN ESTADÍSTICA” se cubren por ahora las actividades que inician con la detección y análisis de las necesidades de información estadística y terminan con la formulación de planes de mejoramiento a partir de la evaluación transversal del proceso estadístico.</w:t>
            </w:r>
          </w:p>
        </w:tc>
      </w:tr>
      <w:tr w:rsidR="000138D1" w14:paraId="25218DC4" w14:textId="77777777">
        <w:trPr>
          <w:trHeight w:val="454"/>
        </w:trPr>
        <w:tc>
          <w:tcPr>
            <w:tcW w:w="8830" w:type="dxa"/>
            <w:gridSpan w:val="3"/>
            <w:shd w:val="clear" w:color="auto" w:fill="D9D9D9"/>
            <w:vAlign w:val="center"/>
          </w:tcPr>
          <w:p w14:paraId="000002C9" w14:textId="77777777" w:rsidR="000138D1" w:rsidRDefault="006C0512">
            <w:pPr>
              <w:spacing w:line="276" w:lineRule="auto"/>
              <w:jc w:val="center"/>
              <w:rPr>
                <w:b/>
                <w:sz w:val="24"/>
                <w:szCs w:val="24"/>
              </w:rPr>
            </w:pPr>
            <w:r>
              <w:rPr>
                <w:b/>
                <w:sz w:val="24"/>
                <w:szCs w:val="24"/>
              </w:rPr>
              <w:t>EST.2. COMUNICACIÓN ESTRATÉGICA</w:t>
            </w:r>
          </w:p>
        </w:tc>
      </w:tr>
      <w:tr w:rsidR="000138D1" w14:paraId="134871BF" w14:textId="77777777">
        <w:trPr>
          <w:trHeight w:val="454"/>
        </w:trPr>
        <w:tc>
          <w:tcPr>
            <w:tcW w:w="950" w:type="dxa"/>
            <w:shd w:val="clear" w:color="auto" w:fill="D9D9D9"/>
            <w:vAlign w:val="center"/>
          </w:tcPr>
          <w:p w14:paraId="000002CC" w14:textId="77777777" w:rsidR="000138D1" w:rsidRDefault="006C0512">
            <w:pPr>
              <w:spacing w:line="276" w:lineRule="auto"/>
              <w:jc w:val="center"/>
              <w:rPr>
                <w:b/>
                <w:sz w:val="24"/>
                <w:szCs w:val="24"/>
              </w:rPr>
            </w:pPr>
            <w:r>
              <w:rPr>
                <w:b/>
                <w:sz w:val="24"/>
                <w:szCs w:val="24"/>
              </w:rPr>
              <w:t>ID</w:t>
            </w:r>
          </w:p>
        </w:tc>
        <w:tc>
          <w:tcPr>
            <w:tcW w:w="2237" w:type="dxa"/>
            <w:shd w:val="clear" w:color="auto" w:fill="D9D9D9"/>
            <w:vAlign w:val="center"/>
          </w:tcPr>
          <w:p w14:paraId="000002CD" w14:textId="77777777" w:rsidR="000138D1" w:rsidRDefault="006C0512">
            <w:pPr>
              <w:spacing w:line="276" w:lineRule="auto"/>
              <w:jc w:val="center"/>
              <w:rPr>
                <w:b/>
                <w:sz w:val="24"/>
                <w:szCs w:val="24"/>
              </w:rPr>
            </w:pPr>
            <w:r>
              <w:rPr>
                <w:b/>
                <w:sz w:val="24"/>
                <w:szCs w:val="24"/>
              </w:rPr>
              <w:t>NOMBRE</w:t>
            </w:r>
          </w:p>
        </w:tc>
        <w:tc>
          <w:tcPr>
            <w:tcW w:w="5643" w:type="dxa"/>
            <w:shd w:val="clear" w:color="auto" w:fill="D9D9D9"/>
            <w:vAlign w:val="center"/>
          </w:tcPr>
          <w:p w14:paraId="000002CE" w14:textId="77777777" w:rsidR="000138D1" w:rsidRDefault="006C0512">
            <w:pPr>
              <w:spacing w:line="276" w:lineRule="auto"/>
              <w:jc w:val="center"/>
              <w:rPr>
                <w:b/>
                <w:sz w:val="24"/>
                <w:szCs w:val="24"/>
              </w:rPr>
            </w:pPr>
            <w:r>
              <w:rPr>
                <w:b/>
                <w:sz w:val="24"/>
                <w:szCs w:val="24"/>
              </w:rPr>
              <w:t>DESCRIPCIÓN</w:t>
            </w:r>
          </w:p>
        </w:tc>
      </w:tr>
      <w:tr w:rsidR="000138D1" w14:paraId="5D40622F" w14:textId="77777777">
        <w:tc>
          <w:tcPr>
            <w:tcW w:w="950" w:type="dxa"/>
          </w:tcPr>
          <w:p w14:paraId="000002CF" w14:textId="77777777" w:rsidR="000138D1" w:rsidRDefault="006C0512">
            <w:pPr>
              <w:spacing w:line="276" w:lineRule="auto"/>
              <w:jc w:val="both"/>
            </w:pPr>
            <w:r>
              <w:t>Est.2.1</w:t>
            </w:r>
          </w:p>
        </w:tc>
        <w:tc>
          <w:tcPr>
            <w:tcW w:w="2237" w:type="dxa"/>
            <w:shd w:val="clear" w:color="auto" w:fill="auto"/>
          </w:tcPr>
          <w:p w14:paraId="000002D0" w14:textId="77777777" w:rsidR="000138D1" w:rsidRDefault="006C0512">
            <w:pPr>
              <w:spacing w:line="276" w:lineRule="auto"/>
              <w:jc w:val="both"/>
            </w:pPr>
            <w:r>
              <w:t>Gestión de Comunicaciones</w:t>
            </w:r>
          </w:p>
        </w:tc>
        <w:tc>
          <w:tcPr>
            <w:tcW w:w="5643" w:type="dxa"/>
            <w:shd w:val="clear" w:color="auto" w:fill="auto"/>
          </w:tcPr>
          <w:p w14:paraId="000002D1" w14:textId="77777777" w:rsidR="000138D1" w:rsidRDefault="006C0512">
            <w:pPr>
              <w:keepNext/>
              <w:spacing w:line="276" w:lineRule="auto"/>
              <w:jc w:val="both"/>
            </w:pPr>
            <w:r>
              <w:t>Diseñar y coordinar la estrategia de comunicación interna y externa del Ministerio de Hacienda y Crédito Público, mediante la elaboración y ejecución del Plan de Comunicaciones para la divulgación de información generada de manera clara, oportuna y confiable.</w:t>
            </w:r>
          </w:p>
        </w:tc>
      </w:tr>
    </w:tbl>
    <w:p w14:paraId="000002D2" w14:textId="77777777" w:rsidR="000138D1" w:rsidRDefault="006C0512">
      <w:pPr>
        <w:pBdr>
          <w:top w:val="nil"/>
          <w:left w:val="nil"/>
          <w:bottom w:val="nil"/>
          <w:right w:val="nil"/>
          <w:between w:val="nil"/>
        </w:pBdr>
        <w:jc w:val="center"/>
        <w:rPr>
          <w:color w:val="000000"/>
        </w:rPr>
      </w:pPr>
      <w:bookmarkStart w:id="22" w:name="_heading=h.1howltgau0x4" w:colFirst="0" w:colLast="0"/>
      <w:bookmarkEnd w:id="22"/>
      <w:r>
        <w:rPr>
          <w:color w:val="000000"/>
        </w:rPr>
        <w:t>Tabla 3. Macroprocesos Estratégicos MHCP</w:t>
      </w:r>
    </w:p>
    <w:p w14:paraId="000002D3" w14:textId="77777777" w:rsidR="000138D1" w:rsidRDefault="006C0512">
      <w:pPr>
        <w:pBdr>
          <w:top w:val="nil"/>
          <w:left w:val="nil"/>
          <w:bottom w:val="nil"/>
          <w:right w:val="nil"/>
          <w:between w:val="nil"/>
        </w:pBdr>
        <w:jc w:val="center"/>
        <w:rPr>
          <w:color w:val="000000"/>
        </w:rPr>
      </w:pPr>
      <w:r>
        <w:rPr>
          <w:color w:val="000000"/>
        </w:rPr>
        <w:t>Fuente. Caracterización Procesos MHCP</w:t>
      </w:r>
      <w:r>
        <w:rPr>
          <w:color w:val="000000"/>
          <w:vertAlign w:val="superscript"/>
        </w:rPr>
        <w:footnoteReference w:id="9"/>
      </w:r>
      <w:r>
        <w:rPr>
          <w:color w:val="000000"/>
        </w:rPr>
        <w:t xml:space="preserve">  </w:t>
      </w:r>
    </w:p>
    <w:p w14:paraId="000002D4" w14:textId="77777777" w:rsidR="000138D1" w:rsidRDefault="000138D1">
      <w:pPr>
        <w:pBdr>
          <w:top w:val="nil"/>
          <w:left w:val="nil"/>
          <w:bottom w:val="nil"/>
          <w:right w:val="nil"/>
          <w:between w:val="nil"/>
        </w:pBdr>
        <w:jc w:val="center"/>
        <w:rPr>
          <w:color w:val="000000"/>
        </w:rPr>
      </w:pPr>
    </w:p>
    <w:p w14:paraId="000002D5" w14:textId="77777777" w:rsidR="000138D1" w:rsidRDefault="006C0512">
      <w:pPr>
        <w:pStyle w:val="Ttulo2"/>
        <w:numPr>
          <w:ilvl w:val="2"/>
          <w:numId w:val="2"/>
        </w:numPr>
      </w:pPr>
      <w:bookmarkStart w:id="23" w:name="_heading=h.4pl4tzyoppah" w:colFirst="0" w:colLast="0"/>
      <w:bookmarkEnd w:id="23"/>
      <w:r>
        <w:t>MACROPROCESO MISIONAL</w:t>
      </w:r>
    </w:p>
    <w:p w14:paraId="000002D6" w14:textId="77777777" w:rsidR="000138D1" w:rsidRDefault="000138D1"/>
    <w:tbl>
      <w:tblPr>
        <w:tblStyle w:val="a1"/>
        <w:tblW w:w="87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2217"/>
        <w:gridCol w:w="5499"/>
        <w:gridCol w:w="28"/>
      </w:tblGrid>
      <w:tr w:rsidR="000138D1" w14:paraId="458FCD01" w14:textId="77777777">
        <w:trPr>
          <w:gridAfter w:val="1"/>
          <w:wAfter w:w="28" w:type="dxa"/>
          <w:trHeight w:val="454"/>
        </w:trPr>
        <w:tc>
          <w:tcPr>
            <w:tcW w:w="8683" w:type="dxa"/>
            <w:gridSpan w:val="3"/>
            <w:shd w:val="clear" w:color="auto" w:fill="D9D9D9"/>
            <w:vAlign w:val="center"/>
          </w:tcPr>
          <w:p w14:paraId="000002D7" w14:textId="77777777" w:rsidR="000138D1" w:rsidRDefault="006C0512">
            <w:pPr>
              <w:spacing w:line="276" w:lineRule="auto"/>
              <w:jc w:val="center"/>
              <w:rPr>
                <w:b/>
                <w:sz w:val="24"/>
                <w:szCs w:val="24"/>
              </w:rPr>
            </w:pPr>
            <w:r>
              <w:rPr>
                <w:b/>
                <w:sz w:val="24"/>
                <w:szCs w:val="24"/>
              </w:rPr>
              <w:lastRenderedPageBreak/>
              <w:t>MIS.1. COORDINACIÓN DE LA POLÍTICA MACROECONÓMICA Y FISCAL</w:t>
            </w:r>
          </w:p>
        </w:tc>
      </w:tr>
      <w:tr w:rsidR="000138D1" w14:paraId="38B87934" w14:textId="77777777">
        <w:trPr>
          <w:gridAfter w:val="1"/>
          <w:wAfter w:w="28" w:type="dxa"/>
          <w:trHeight w:val="454"/>
        </w:trPr>
        <w:tc>
          <w:tcPr>
            <w:tcW w:w="967" w:type="dxa"/>
            <w:shd w:val="clear" w:color="auto" w:fill="D9D9D9"/>
            <w:vAlign w:val="center"/>
          </w:tcPr>
          <w:p w14:paraId="000002DA" w14:textId="77777777" w:rsidR="000138D1" w:rsidRDefault="006C0512">
            <w:pPr>
              <w:spacing w:line="276" w:lineRule="auto"/>
              <w:jc w:val="center"/>
              <w:rPr>
                <w:b/>
                <w:sz w:val="24"/>
                <w:szCs w:val="24"/>
              </w:rPr>
            </w:pPr>
            <w:r>
              <w:rPr>
                <w:b/>
                <w:sz w:val="24"/>
                <w:szCs w:val="24"/>
              </w:rPr>
              <w:t>ID</w:t>
            </w:r>
          </w:p>
        </w:tc>
        <w:tc>
          <w:tcPr>
            <w:tcW w:w="2217" w:type="dxa"/>
            <w:shd w:val="clear" w:color="auto" w:fill="D9D9D9"/>
            <w:vAlign w:val="center"/>
          </w:tcPr>
          <w:p w14:paraId="000002DB" w14:textId="77777777" w:rsidR="000138D1" w:rsidRDefault="006C0512">
            <w:pPr>
              <w:spacing w:line="276" w:lineRule="auto"/>
              <w:jc w:val="center"/>
              <w:rPr>
                <w:b/>
                <w:sz w:val="24"/>
                <w:szCs w:val="24"/>
              </w:rPr>
            </w:pPr>
            <w:r>
              <w:rPr>
                <w:b/>
                <w:sz w:val="24"/>
                <w:szCs w:val="24"/>
              </w:rPr>
              <w:t>NOMBRE</w:t>
            </w:r>
          </w:p>
        </w:tc>
        <w:tc>
          <w:tcPr>
            <w:tcW w:w="5499" w:type="dxa"/>
            <w:shd w:val="clear" w:color="auto" w:fill="D9D9D9"/>
            <w:vAlign w:val="center"/>
          </w:tcPr>
          <w:p w14:paraId="000002DC" w14:textId="77777777" w:rsidR="000138D1" w:rsidRDefault="006C0512">
            <w:pPr>
              <w:spacing w:line="276" w:lineRule="auto"/>
              <w:jc w:val="center"/>
              <w:rPr>
                <w:b/>
                <w:sz w:val="24"/>
                <w:szCs w:val="24"/>
              </w:rPr>
            </w:pPr>
            <w:r>
              <w:rPr>
                <w:b/>
                <w:sz w:val="24"/>
                <w:szCs w:val="24"/>
              </w:rPr>
              <w:t>DESCRIPCIÓN</w:t>
            </w:r>
          </w:p>
        </w:tc>
      </w:tr>
      <w:tr w:rsidR="000138D1" w14:paraId="180E9191" w14:textId="77777777">
        <w:trPr>
          <w:gridAfter w:val="1"/>
          <w:wAfter w:w="28" w:type="dxa"/>
        </w:trPr>
        <w:tc>
          <w:tcPr>
            <w:tcW w:w="967" w:type="dxa"/>
          </w:tcPr>
          <w:p w14:paraId="000002DD" w14:textId="77777777" w:rsidR="000138D1" w:rsidRDefault="006C0512">
            <w:pPr>
              <w:spacing w:line="276" w:lineRule="auto"/>
              <w:jc w:val="both"/>
            </w:pPr>
            <w:r>
              <w:t>Mis.1.1</w:t>
            </w:r>
          </w:p>
        </w:tc>
        <w:tc>
          <w:tcPr>
            <w:tcW w:w="2217" w:type="dxa"/>
            <w:shd w:val="clear" w:color="auto" w:fill="auto"/>
          </w:tcPr>
          <w:p w14:paraId="000002DE" w14:textId="77777777" w:rsidR="000138D1" w:rsidRDefault="006C0512">
            <w:pPr>
              <w:spacing w:line="276" w:lineRule="auto"/>
              <w:jc w:val="both"/>
            </w:pPr>
            <w:r>
              <w:t>Coordinación y Seguimiento de la Política Macroeconómica y Fiscal</w:t>
            </w:r>
          </w:p>
        </w:tc>
        <w:tc>
          <w:tcPr>
            <w:tcW w:w="5499" w:type="dxa"/>
            <w:shd w:val="clear" w:color="auto" w:fill="auto"/>
          </w:tcPr>
          <w:p w14:paraId="000002DF" w14:textId="77777777" w:rsidR="000138D1" w:rsidRDefault="006C0512">
            <w:pPr>
              <w:spacing w:line="276" w:lineRule="auto"/>
              <w:jc w:val="both"/>
            </w:pPr>
            <w:r>
              <w:t>Diseñar la política macroeconómica y fiscal, bajo la premisa de garantizar la estabilidad macroeconómica y la sostenibilidad de las finanzas públicas en el mediano plazo. Coordinar los análisis y seguimientos de las variables económicas y fiscales para brindar apoyo en las decisiones de política económica de corto y mediano plazo.</w:t>
            </w:r>
          </w:p>
        </w:tc>
      </w:tr>
      <w:tr w:rsidR="000138D1" w14:paraId="01F31AB5" w14:textId="77777777">
        <w:trPr>
          <w:gridAfter w:val="1"/>
          <w:wAfter w:w="28" w:type="dxa"/>
          <w:trHeight w:val="454"/>
        </w:trPr>
        <w:tc>
          <w:tcPr>
            <w:tcW w:w="8683" w:type="dxa"/>
            <w:gridSpan w:val="3"/>
            <w:shd w:val="clear" w:color="auto" w:fill="D9D9D9"/>
            <w:vAlign w:val="center"/>
          </w:tcPr>
          <w:p w14:paraId="000002E0" w14:textId="77777777" w:rsidR="000138D1" w:rsidRDefault="006C0512">
            <w:pPr>
              <w:spacing w:line="276" w:lineRule="auto"/>
              <w:jc w:val="center"/>
              <w:rPr>
                <w:b/>
                <w:sz w:val="24"/>
                <w:szCs w:val="24"/>
              </w:rPr>
            </w:pPr>
            <w:r>
              <w:rPr>
                <w:b/>
                <w:sz w:val="24"/>
                <w:szCs w:val="24"/>
              </w:rPr>
              <w:t>MIS.2. GESTIÓN PRESUPUESTAL DE LOS RECURSOS DE LA NACIÓN</w:t>
            </w:r>
          </w:p>
        </w:tc>
      </w:tr>
      <w:tr w:rsidR="000138D1" w14:paraId="6654399D" w14:textId="77777777">
        <w:trPr>
          <w:gridAfter w:val="1"/>
          <w:wAfter w:w="28" w:type="dxa"/>
          <w:trHeight w:val="454"/>
        </w:trPr>
        <w:tc>
          <w:tcPr>
            <w:tcW w:w="967" w:type="dxa"/>
            <w:shd w:val="clear" w:color="auto" w:fill="D9D9D9"/>
            <w:vAlign w:val="center"/>
          </w:tcPr>
          <w:p w14:paraId="000002E3" w14:textId="77777777" w:rsidR="000138D1" w:rsidRDefault="006C0512">
            <w:pPr>
              <w:spacing w:line="276" w:lineRule="auto"/>
              <w:jc w:val="center"/>
              <w:rPr>
                <w:b/>
                <w:sz w:val="24"/>
                <w:szCs w:val="24"/>
              </w:rPr>
            </w:pPr>
            <w:r>
              <w:rPr>
                <w:b/>
                <w:sz w:val="24"/>
                <w:szCs w:val="24"/>
              </w:rPr>
              <w:t>ID</w:t>
            </w:r>
          </w:p>
        </w:tc>
        <w:tc>
          <w:tcPr>
            <w:tcW w:w="2217" w:type="dxa"/>
            <w:shd w:val="clear" w:color="auto" w:fill="D9D9D9"/>
            <w:vAlign w:val="center"/>
          </w:tcPr>
          <w:p w14:paraId="000002E4" w14:textId="77777777" w:rsidR="000138D1" w:rsidRDefault="006C0512">
            <w:pPr>
              <w:spacing w:line="276" w:lineRule="auto"/>
              <w:jc w:val="center"/>
              <w:rPr>
                <w:b/>
                <w:sz w:val="24"/>
                <w:szCs w:val="24"/>
              </w:rPr>
            </w:pPr>
            <w:r>
              <w:rPr>
                <w:b/>
                <w:sz w:val="24"/>
                <w:szCs w:val="24"/>
              </w:rPr>
              <w:t>NOMBRE</w:t>
            </w:r>
          </w:p>
        </w:tc>
        <w:tc>
          <w:tcPr>
            <w:tcW w:w="5499" w:type="dxa"/>
            <w:shd w:val="clear" w:color="auto" w:fill="D9D9D9"/>
            <w:vAlign w:val="center"/>
          </w:tcPr>
          <w:p w14:paraId="000002E5" w14:textId="77777777" w:rsidR="000138D1" w:rsidRDefault="006C0512">
            <w:pPr>
              <w:spacing w:line="276" w:lineRule="auto"/>
              <w:jc w:val="center"/>
              <w:rPr>
                <w:b/>
                <w:sz w:val="24"/>
                <w:szCs w:val="24"/>
              </w:rPr>
            </w:pPr>
            <w:r>
              <w:rPr>
                <w:b/>
                <w:sz w:val="24"/>
                <w:szCs w:val="24"/>
              </w:rPr>
              <w:t>DESCRIPCIÓN</w:t>
            </w:r>
          </w:p>
        </w:tc>
      </w:tr>
      <w:tr w:rsidR="000138D1" w14:paraId="48332E27" w14:textId="77777777">
        <w:trPr>
          <w:gridAfter w:val="1"/>
          <w:wAfter w:w="28" w:type="dxa"/>
        </w:trPr>
        <w:tc>
          <w:tcPr>
            <w:tcW w:w="967" w:type="dxa"/>
          </w:tcPr>
          <w:p w14:paraId="000002E6" w14:textId="77777777" w:rsidR="000138D1" w:rsidRDefault="006C0512">
            <w:pPr>
              <w:spacing w:line="276" w:lineRule="auto"/>
              <w:jc w:val="both"/>
            </w:pPr>
            <w:r>
              <w:t>Mis.2.1</w:t>
            </w:r>
          </w:p>
        </w:tc>
        <w:tc>
          <w:tcPr>
            <w:tcW w:w="2217" w:type="dxa"/>
            <w:shd w:val="clear" w:color="auto" w:fill="auto"/>
          </w:tcPr>
          <w:p w14:paraId="000002E7" w14:textId="77777777" w:rsidR="000138D1" w:rsidRDefault="006C0512">
            <w:pPr>
              <w:spacing w:line="276" w:lineRule="auto"/>
              <w:jc w:val="both"/>
            </w:pPr>
            <w:r>
              <w:t>Programación Presupuestal de los Recursos de la Nación</w:t>
            </w:r>
          </w:p>
        </w:tc>
        <w:tc>
          <w:tcPr>
            <w:tcW w:w="5499" w:type="dxa"/>
            <w:shd w:val="clear" w:color="auto" w:fill="auto"/>
          </w:tcPr>
          <w:p w14:paraId="000002E8" w14:textId="77777777" w:rsidR="000138D1" w:rsidRDefault="006C0512">
            <w:pPr>
              <w:spacing w:line="276" w:lineRule="auto"/>
              <w:jc w:val="both"/>
            </w:pPr>
            <w:r>
              <w:t xml:space="preserve">Gestionar la programación presupuestal de las Entidades Públicas de Orden Nacional no Financieras, de las Empresas Industriales y Comerciales del Estado y de los órganos y beneficiarios del Sistema General de Regalías, mediante la elaboración de los presupuestos que respondan a las necesidades de las Entidades y Empresas, la tramitación de su aprobación y la elaboración de los demás instrumentos necesarios para su administración, de tal forma que contribuya al crecimiento económico sostenible con estabilidad y solidez.            </w:t>
            </w:r>
          </w:p>
        </w:tc>
      </w:tr>
      <w:tr w:rsidR="000138D1" w14:paraId="6E7E7125" w14:textId="77777777">
        <w:trPr>
          <w:gridAfter w:val="1"/>
          <w:wAfter w:w="28" w:type="dxa"/>
        </w:trPr>
        <w:tc>
          <w:tcPr>
            <w:tcW w:w="967" w:type="dxa"/>
          </w:tcPr>
          <w:p w14:paraId="000002E9" w14:textId="77777777" w:rsidR="000138D1" w:rsidRDefault="006C0512">
            <w:pPr>
              <w:spacing w:line="276" w:lineRule="auto"/>
              <w:jc w:val="both"/>
            </w:pPr>
            <w:r>
              <w:t>Mis.2.2</w:t>
            </w:r>
          </w:p>
        </w:tc>
        <w:tc>
          <w:tcPr>
            <w:tcW w:w="2217" w:type="dxa"/>
            <w:shd w:val="clear" w:color="auto" w:fill="auto"/>
          </w:tcPr>
          <w:p w14:paraId="000002EA" w14:textId="77777777" w:rsidR="000138D1" w:rsidRDefault="006C0512">
            <w:pPr>
              <w:spacing w:line="276" w:lineRule="auto"/>
              <w:jc w:val="both"/>
            </w:pPr>
            <w:r>
              <w:t>Administración y seguimiento a la ejecución presupuestal</w:t>
            </w:r>
          </w:p>
        </w:tc>
        <w:tc>
          <w:tcPr>
            <w:tcW w:w="5499" w:type="dxa"/>
            <w:shd w:val="clear" w:color="auto" w:fill="auto"/>
          </w:tcPr>
          <w:p w14:paraId="000002EB" w14:textId="77777777" w:rsidR="000138D1" w:rsidRDefault="006C0512">
            <w:pPr>
              <w:spacing w:line="276" w:lineRule="auto"/>
              <w:jc w:val="both"/>
            </w:pPr>
            <w:r>
              <w:t>Administrar y hacer seguimiento a la ejecución del Presupuesto General de la Nación, de las Empresas Industriales y Comerciales del Estado y del Sistema General de Regalías, en cumplimiento de las normas presupuestales y las demás que aplique, considerando la disponibilidad de los recursos, con el fin de obtener insumos para elaborar una programación presupuestal acorde a las necesidades de las Entidades y Empresas beneficiarias.</w:t>
            </w:r>
          </w:p>
        </w:tc>
      </w:tr>
      <w:tr w:rsidR="000138D1" w14:paraId="03C796A0" w14:textId="77777777">
        <w:trPr>
          <w:gridAfter w:val="1"/>
          <w:wAfter w:w="28" w:type="dxa"/>
          <w:trHeight w:val="454"/>
        </w:trPr>
        <w:tc>
          <w:tcPr>
            <w:tcW w:w="8683" w:type="dxa"/>
            <w:gridSpan w:val="3"/>
            <w:shd w:val="clear" w:color="auto" w:fill="D9D9D9"/>
          </w:tcPr>
          <w:p w14:paraId="000002EC" w14:textId="77777777" w:rsidR="000138D1" w:rsidRDefault="006C0512">
            <w:pPr>
              <w:spacing w:line="276" w:lineRule="auto"/>
              <w:jc w:val="center"/>
              <w:rPr>
                <w:b/>
                <w:sz w:val="24"/>
                <w:szCs w:val="24"/>
              </w:rPr>
            </w:pPr>
            <w:r>
              <w:rPr>
                <w:b/>
                <w:sz w:val="24"/>
                <w:szCs w:val="24"/>
              </w:rPr>
              <w:t>MIS.3. ADMINISTRACIÓN DE RECURSOS ECONÓMICOS</w:t>
            </w:r>
          </w:p>
        </w:tc>
      </w:tr>
      <w:tr w:rsidR="000138D1" w14:paraId="1AEA271C" w14:textId="77777777">
        <w:trPr>
          <w:gridAfter w:val="1"/>
          <w:wAfter w:w="28" w:type="dxa"/>
          <w:trHeight w:val="454"/>
        </w:trPr>
        <w:tc>
          <w:tcPr>
            <w:tcW w:w="967" w:type="dxa"/>
            <w:shd w:val="clear" w:color="auto" w:fill="D9D9D9"/>
          </w:tcPr>
          <w:p w14:paraId="000002EF" w14:textId="77777777" w:rsidR="000138D1" w:rsidRDefault="006C0512">
            <w:pPr>
              <w:spacing w:line="276" w:lineRule="auto"/>
              <w:jc w:val="center"/>
              <w:rPr>
                <w:sz w:val="24"/>
                <w:szCs w:val="24"/>
              </w:rPr>
            </w:pPr>
            <w:r>
              <w:rPr>
                <w:sz w:val="24"/>
                <w:szCs w:val="24"/>
              </w:rPr>
              <w:t>ID</w:t>
            </w:r>
          </w:p>
        </w:tc>
        <w:tc>
          <w:tcPr>
            <w:tcW w:w="2217" w:type="dxa"/>
            <w:shd w:val="clear" w:color="auto" w:fill="D9D9D9"/>
            <w:vAlign w:val="center"/>
          </w:tcPr>
          <w:p w14:paraId="000002F0" w14:textId="77777777" w:rsidR="000138D1" w:rsidRDefault="006C0512">
            <w:pPr>
              <w:spacing w:line="276" w:lineRule="auto"/>
              <w:jc w:val="center"/>
              <w:rPr>
                <w:b/>
                <w:sz w:val="24"/>
                <w:szCs w:val="24"/>
              </w:rPr>
            </w:pPr>
            <w:r>
              <w:rPr>
                <w:b/>
                <w:sz w:val="24"/>
                <w:szCs w:val="24"/>
              </w:rPr>
              <w:t>NOMBRE</w:t>
            </w:r>
          </w:p>
        </w:tc>
        <w:tc>
          <w:tcPr>
            <w:tcW w:w="5499" w:type="dxa"/>
            <w:shd w:val="clear" w:color="auto" w:fill="D9D9D9"/>
            <w:vAlign w:val="center"/>
          </w:tcPr>
          <w:p w14:paraId="000002F1" w14:textId="77777777" w:rsidR="000138D1" w:rsidRDefault="006C0512">
            <w:pPr>
              <w:spacing w:line="276" w:lineRule="auto"/>
              <w:jc w:val="center"/>
              <w:rPr>
                <w:b/>
                <w:sz w:val="24"/>
                <w:szCs w:val="24"/>
              </w:rPr>
            </w:pPr>
            <w:r>
              <w:rPr>
                <w:b/>
                <w:sz w:val="24"/>
                <w:szCs w:val="24"/>
              </w:rPr>
              <w:t>DESCRIPCIÓN</w:t>
            </w:r>
          </w:p>
        </w:tc>
      </w:tr>
      <w:tr w:rsidR="000138D1" w14:paraId="23EB0C61" w14:textId="77777777">
        <w:trPr>
          <w:gridAfter w:val="1"/>
          <w:wAfter w:w="28" w:type="dxa"/>
        </w:trPr>
        <w:tc>
          <w:tcPr>
            <w:tcW w:w="967" w:type="dxa"/>
          </w:tcPr>
          <w:p w14:paraId="000002F2" w14:textId="77777777" w:rsidR="000138D1" w:rsidRDefault="006C0512">
            <w:pPr>
              <w:spacing w:line="276" w:lineRule="auto"/>
              <w:jc w:val="both"/>
            </w:pPr>
            <w:r>
              <w:t>Mis.3.1</w:t>
            </w:r>
          </w:p>
        </w:tc>
        <w:tc>
          <w:tcPr>
            <w:tcW w:w="2217" w:type="dxa"/>
            <w:shd w:val="clear" w:color="auto" w:fill="auto"/>
          </w:tcPr>
          <w:p w14:paraId="000002F3" w14:textId="77777777" w:rsidR="000138D1" w:rsidRDefault="006C0512">
            <w:pPr>
              <w:spacing w:line="276" w:lineRule="auto"/>
              <w:jc w:val="both"/>
            </w:pPr>
            <w:r>
              <w:t>Financiamiento Interno</w:t>
            </w:r>
          </w:p>
        </w:tc>
        <w:tc>
          <w:tcPr>
            <w:tcW w:w="5499" w:type="dxa"/>
            <w:shd w:val="clear" w:color="auto" w:fill="auto"/>
          </w:tcPr>
          <w:p w14:paraId="000002F4" w14:textId="77777777" w:rsidR="000138D1" w:rsidRDefault="006C0512">
            <w:pPr>
              <w:spacing w:line="276" w:lineRule="auto"/>
              <w:jc w:val="both"/>
            </w:pPr>
            <w:r>
              <w:t>Programar y ejecutar la estrategia de financiamiento Interno con recursos provenientes del mercado de capitales interno, de operaciones asimiladas, de manejo, conexas y titularizaciones, teniendo en cuenta las metas de financiamiento establecidas y con el propósito de financiar el Presupuesto General de la Nación y de las entidades descentralizadas.</w:t>
            </w:r>
          </w:p>
        </w:tc>
      </w:tr>
      <w:tr w:rsidR="000138D1" w14:paraId="0B46A95A" w14:textId="77777777">
        <w:trPr>
          <w:gridAfter w:val="1"/>
          <w:wAfter w:w="28" w:type="dxa"/>
        </w:trPr>
        <w:tc>
          <w:tcPr>
            <w:tcW w:w="967" w:type="dxa"/>
          </w:tcPr>
          <w:p w14:paraId="000002F5" w14:textId="77777777" w:rsidR="000138D1" w:rsidRDefault="006C0512">
            <w:pPr>
              <w:spacing w:line="276" w:lineRule="auto"/>
              <w:jc w:val="both"/>
            </w:pPr>
            <w:r>
              <w:lastRenderedPageBreak/>
              <w:t>Mis.3.2</w:t>
            </w:r>
          </w:p>
        </w:tc>
        <w:tc>
          <w:tcPr>
            <w:tcW w:w="2217" w:type="dxa"/>
            <w:shd w:val="clear" w:color="auto" w:fill="auto"/>
          </w:tcPr>
          <w:p w14:paraId="000002F6" w14:textId="77777777" w:rsidR="000138D1" w:rsidRDefault="006C0512">
            <w:pPr>
              <w:spacing w:line="276" w:lineRule="auto"/>
              <w:jc w:val="both"/>
            </w:pPr>
            <w:r>
              <w:t>Financiamiento a Entidades</w:t>
            </w:r>
          </w:p>
        </w:tc>
        <w:tc>
          <w:tcPr>
            <w:tcW w:w="5499" w:type="dxa"/>
            <w:shd w:val="clear" w:color="auto" w:fill="auto"/>
          </w:tcPr>
          <w:p w14:paraId="000002F7" w14:textId="77777777" w:rsidR="000138D1" w:rsidRDefault="006C0512">
            <w:pPr>
              <w:spacing w:line="276" w:lineRule="auto"/>
              <w:jc w:val="both"/>
            </w:pPr>
            <w:r>
              <w:t>Dirigir y gestionar las autorizaciones de endeudamiento de las entidades estatales diferentes de la Nación, las operaciones de saneamiento de deuda de las entidades estatales con la Nación derivadas de Créditos de Presupuestos y Acuerdos de Pago, la Gestión de Cobro de la Nación por concepto de Créditos de Presupuestos y Acuerdos de Pago y del Seguimiento de Garantías y Contragarantías otorgadas a favor de la Nación en desarrollo de operaciones relacionadas con crédito público, mediante resoluciones, contratos, oficios con el fin de facilitar el cumplimiento del objeto social de las entidades estatales y mediante cuentas de cobro para recuperar la cartera a favor de la Nación.</w:t>
            </w:r>
          </w:p>
        </w:tc>
      </w:tr>
      <w:tr w:rsidR="000138D1" w14:paraId="30DB9971" w14:textId="77777777">
        <w:trPr>
          <w:gridAfter w:val="1"/>
          <w:wAfter w:w="28" w:type="dxa"/>
        </w:trPr>
        <w:tc>
          <w:tcPr>
            <w:tcW w:w="967" w:type="dxa"/>
          </w:tcPr>
          <w:p w14:paraId="000002F8" w14:textId="77777777" w:rsidR="000138D1" w:rsidRDefault="006C0512">
            <w:pPr>
              <w:spacing w:line="276" w:lineRule="auto"/>
              <w:jc w:val="both"/>
            </w:pPr>
            <w:r>
              <w:t>Mis.3.3</w:t>
            </w:r>
          </w:p>
        </w:tc>
        <w:tc>
          <w:tcPr>
            <w:tcW w:w="2217" w:type="dxa"/>
            <w:shd w:val="clear" w:color="auto" w:fill="auto"/>
          </w:tcPr>
          <w:p w14:paraId="000002F9" w14:textId="77777777" w:rsidR="000138D1" w:rsidRDefault="006C0512">
            <w:pPr>
              <w:spacing w:line="276" w:lineRule="auto"/>
              <w:jc w:val="both"/>
            </w:pPr>
            <w:r>
              <w:t>Financiamiento con Organismos Multilaterales y Gobiernos</w:t>
            </w:r>
          </w:p>
        </w:tc>
        <w:tc>
          <w:tcPr>
            <w:tcW w:w="5499" w:type="dxa"/>
            <w:shd w:val="clear" w:color="auto" w:fill="auto"/>
          </w:tcPr>
          <w:p w14:paraId="000002FA" w14:textId="77777777" w:rsidR="000138D1" w:rsidRDefault="006C0512">
            <w:pPr>
              <w:spacing w:line="276" w:lineRule="auto"/>
              <w:jc w:val="both"/>
            </w:pPr>
            <w:r>
              <w:t>Obtener los recursos necesarios mediante la contratación de operaciones de crédito público externo, sus asimiladas, de manejo y conexas a que haya lugar, con la banca multilateral, gobiernos, banca de fomento, banca comercial con destinación específica y/o proveedores extranjeros para el financiamiento de la Nación y de las entidades estatales.</w:t>
            </w:r>
          </w:p>
        </w:tc>
      </w:tr>
      <w:tr w:rsidR="000138D1" w14:paraId="739A6348" w14:textId="77777777">
        <w:trPr>
          <w:gridAfter w:val="1"/>
          <w:wAfter w:w="28" w:type="dxa"/>
        </w:trPr>
        <w:tc>
          <w:tcPr>
            <w:tcW w:w="967" w:type="dxa"/>
          </w:tcPr>
          <w:p w14:paraId="000002FB" w14:textId="77777777" w:rsidR="000138D1" w:rsidRDefault="006C0512">
            <w:pPr>
              <w:spacing w:line="276" w:lineRule="auto"/>
              <w:jc w:val="both"/>
            </w:pPr>
            <w:r>
              <w:t>Mis.3.4</w:t>
            </w:r>
          </w:p>
        </w:tc>
        <w:tc>
          <w:tcPr>
            <w:tcW w:w="2217" w:type="dxa"/>
            <w:shd w:val="clear" w:color="auto" w:fill="auto"/>
          </w:tcPr>
          <w:p w14:paraId="000002FC" w14:textId="77777777" w:rsidR="000138D1" w:rsidRDefault="006C0512">
            <w:pPr>
              <w:spacing w:line="276" w:lineRule="auto"/>
              <w:jc w:val="both"/>
            </w:pPr>
            <w:r>
              <w:t>Gestión de Liquidez</w:t>
            </w:r>
          </w:p>
        </w:tc>
        <w:tc>
          <w:tcPr>
            <w:tcW w:w="5499" w:type="dxa"/>
            <w:shd w:val="clear" w:color="auto" w:fill="auto"/>
          </w:tcPr>
          <w:p w14:paraId="000002FD" w14:textId="77777777" w:rsidR="000138D1" w:rsidRDefault="006C0512">
            <w:pPr>
              <w:spacing w:line="276" w:lineRule="auto"/>
              <w:jc w:val="both"/>
            </w:pPr>
            <w:r>
              <w:t>Administración de la liquidez asegurando la disponibilidad para el cumplimiento de las obligaciones de la Nación y la colocación de los excedentes a las mejores condiciones posibles, de acuerdo con las directrices de riesgo definidas</w:t>
            </w:r>
          </w:p>
        </w:tc>
      </w:tr>
      <w:tr w:rsidR="000138D1" w14:paraId="04DFBC31" w14:textId="77777777">
        <w:trPr>
          <w:gridAfter w:val="1"/>
          <w:wAfter w:w="28" w:type="dxa"/>
        </w:trPr>
        <w:tc>
          <w:tcPr>
            <w:tcW w:w="967" w:type="dxa"/>
          </w:tcPr>
          <w:p w14:paraId="000002FE" w14:textId="77777777" w:rsidR="000138D1" w:rsidRDefault="006C0512">
            <w:pPr>
              <w:spacing w:line="276" w:lineRule="auto"/>
              <w:jc w:val="both"/>
            </w:pPr>
            <w:r>
              <w:t>Mis.3.5</w:t>
            </w:r>
          </w:p>
        </w:tc>
        <w:tc>
          <w:tcPr>
            <w:tcW w:w="2217" w:type="dxa"/>
            <w:shd w:val="clear" w:color="auto" w:fill="auto"/>
          </w:tcPr>
          <w:p w14:paraId="000002FF" w14:textId="77777777" w:rsidR="000138D1" w:rsidRDefault="006C0512">
            <w:pPr>
              <w:spacing w:line="276" w:lineRule="auto"/>
              <w:jc w:val="both"/>
            </w:pPr>
            <w:r>
              <w:t>Gestión de Ingresos, Pagos y Presentación de Estados Financieros</w:t>
            </w:r>
          </w:p>
        </w:tc>
        <w:tc>
          <w:tcPr>
            <w:tcW w:w="5499" w:type="dxa"/>
            <w:shd w:val="clear" w:color="auto" w:fill="auto"/>
          </w:tcPr>
          <w:p w14:paraId="00000300" w14:textId="77777777" w:rsidR="000138D1" w:rsidRDefault="006C0512">
            <w:pPr>
              <w:spacing w:line="276" w:lineRule="auto"/>
              <w:jc w:val="both"/>
            </w:pPr>
            <w:r>
              <w:t>Realizar la atención eficiente y segura de los ingresos y giro de recursos del Presupuesto General de la Nación y del Sistema General de Regalías, a través de la programación oportuna de las necesidades de recursos, la administración de cuentas bancarias y la gestión de la contabilidad, para que las entidades ejecutoras puedan cumplir con sus obligaciones contractuales, así como efectuar el registro de las operaciones de Crédito Público de las Entidades territoriales a través de los sistemas de información dispuestos para tal fin.</w:t>
            </w:r>
          </w:p>
        </w:tc>
      </w:tr>
      <w:tr w:rsidR="000138D1" w14:paraId="1643612C" w14:textId="77777777">
        <w:trPr>
          <w:gridAfter w:val="1"/>
          <w:wAfter w:w="28" w:type="dxa"/>
        </w:trPr>
        <w:tc>
          <w:tcPr>
            <w:tcW w:w="967" w:type="dxa"/>
          </w:tcPr>
          <w:p w14:paraId="00000301" w14:textId="77777777" w:rsidR="000138D1" w:rsidRDefault="006C0512">
            <w:pPr>
              <w:spacing w:line="276" w:lineRule="auto"/>
              <w:jc w:val="both"/>
            </w:pPr>
            <w:r>
              <w:t>Mis.3.6</w:t>
            </w:r>
          </w:p>
        </w:tc>
        <w:tc>
          <w:tcPr>
            <w:tcW w:w="2217" w:type="dxa"/>
            <w:shd w:val="clear" w:color="auto" w:fill="auto"/>
          </w:tcPr>
          <w:p w14:paraId="00000302" w14:textId="77777777" w:rsidR="000138D1" w:rsidRDefault="006C0512">
            <w:pPr>
              <w:spacing w:line="276" w:lineRule="auto"/>
              <w:jc w:val="both"/>
            </w:pPr>
            <w:r>
              <w:t>Administración de la Sobretasa de la Gasolina y ACPM</w:t>
            </w:r>
          </w:p>
        </w:tc>
        <w:tc>
          <w:tcPr>
            <w:tcW w:w="5499" w:type="dxa"/>
            <w:shd w:val="clear" w:color="auto" w:fill="auto"/>
          </w:tcPr>
          <w:p w14:paraId="00000303" w14:textId="77777777" w:rsidR="000138D1" w:rsidRDefault="006C0512">
            <w:pPr>
              <w:spacing w:line="276" w:lineRule="auto"/>
              <w:jc w:val="both"/>
            </w:pPr>
            <w:r>
              <w:t>Administrar la renta generada por las sobretasas nacional a la gasolina y ACPM, desarrollando actividades de distribución a las entidades territoriales y fiscalización, liquidación y cobro de la sobretasa a los responsables del impuesto, para cumplir las funciones asignadas por la ley 488 de 1998 y sus modificaciones.</w:t>
            </w:r>
          </w:p>
        </w:tc>
      </w:tr>
      <w:tr w:rsidR="000138D1" w14:paraId="31F37F65" w14:textId="77777777">
        <w:trPr>
          <w:gridAfter w:val="1"/>
          <w:wAfter w:w="28" w:type="dxa"/>
        </w:trPr>
        <w:tc>
          <w:tcPr>
            <w:tcW w:w="967" w:type="dxa"/>
          </w:tcPr>
          <w:p w14:paraId="00000304" w14:textId="77777777" w:rsidR="000138D1" w:rsidRDefault="006C0512">
            <w:pPr>
              <w:spacing w:line="276" w:lineRule="auto"/>
              <w:jc w:val="both"/>
            </w:pPr>
            <w:r>
              <w:t>Mis.3.7</w:t>
            </w:r>
          </w:p>
        </w:tc>
        <w:tc>
          <w:tcPr>
            <w:tcW w:w="2217" w:type="dxa"/>
            <w:shd w:val="clear" w:color="auto" w:fill="auto"/>
          </w:tcPr>
          <w:p w14:paraId="00000305" w14:textId="77777777" w:rsidR="000138D1" w:rsidRDefault="006C0512">
            <w:pPr>
              <w:spacing w:line="276" w:lineRule="auto"/>
              <w:jc w:val="both"/>
            </w:pPr>
            <w:r>
              <w:t xml:space="preserve">Gestión de Particiones Estatales y Sistemas </w:t>
            </w:r>
            <w:r>
              <w:lastRenderedPageBreak/>
              <w:t>Cofinanciados de Transporte Masivo</w:t>
            </w:r>
          </w:p>
        </w:tc>
        <w:tc>
          <w:tcPr>
            <w:tcW w:w="5499" w:type="dxa"/>
            <w:shd w:val="clear" w:color="auto" w:fill="auto"/>
          </w:tcPr>
          <w:p w14:paraId="00000306" w14:textId="77777777" w:rsidR="000138D1" w:rsidRDefault="006C0512">
            <w:pPr>
              <w:spacing w:line="276" w:lineRule="auto"/>
              <w:jc w:val="both"/>
            </w:pPr>
            <w:r>
              <w:lastRenderedPageBreak/>
              <w:t xml:space="preserve">Direccionar la gestión de las participaciones de la Nación y el aprovechamiento de los recursos invertidos en su portafolio de </w:t>
            </w:r>
            <w:r>
              <w:lastRenderedPageBreak/>
              <w:t>empresas a través de la definición de estrategias enfocadas hacia la creación de valor económico y social, y el seguimiento de los proyectos de los sistemas de transporte masivo cofinanciados por la Nación bajo estándares de buenas prácticas.</w:t>
            </w:r>
          </w:p>
        </w:tc>
      </w:tr>
      <w:tr w:rsidR="000138D1" w14:paraId="656B182F" w14:textId="77777777">
        <w:trPr>
          <w:gridAfter w:val="1"/>
          <w:wAfter w:w="28" w:type="dxa"/>
        </w:trPr>
        <w:tc>
          <w:tcPr>
            <w:tcW w:w="967" w:type="dxa"/>
          </w:tcPr>
          <w:p w14:paraId="00000307" w14:textId="77777777" w:rsidR="000138D1" w:rsidRDefault="006C0512">
            <w:pPr>
              <w:spacing w:line="276" w:lineRule="auto"/>
              <w:jc w:val="both"/>
            </w:pPr>
            <w:r>
              <w:lastRenderedPageBreak/>
              <w:t>Mis.3.8</w:t>
            </w:r>
          </w:p>
        </w:tc>
        <w:tc>
          <w:tcPr>
            <w:tcW w:w="2217" w:type="dxa"/>
            <w:shd w:val="clear" w:color="auto" w:fill="auto"/>
          </w:tcPr>
          <w:p w14:paraId="00000308" w14:textId="77777777" w:rsidR="000138D1" w:rsidRDefault="006C0512">
            <w:pPr>
              <w:spacing w:line="276" w:lineRule="auto"/>
              <w:jc w:val="both"/>
            </w:pPr>
            <w:r>
              <w:t>Apoyo a la Estructuración de Proyectos para la Vinculación de Capital Privado en Sectores de Responsabilidad del Estado</w:t>
            </w:r>
          </w:p>
        </w:tc>
        <w:tc>
          <w:tcPr>
            <w:tcW w:w="5499" w:type="dxa"/>
            <w:shd w:val="clear" w:color="auto" w:fill="auto"/>
          </w:tcPr>
          <w:p w14:paraId="00000309" w14:textId="77777777" w:rsidR="000138D1" w:rsidRDefault="006C0512">
            <w:pPr>
              <w:spacing w:line="276" w:lineRule="auto"/>
              <w:jc w:val="both"/>
            </w:pPr>
            <w:r>
              <w:t>Asesorar, proponer y emitir los lineamientos generales en procesos de licitación y concursos públicos-privados de contratos de concesión y de esquemas de participación privada en infraestructura., así como evaluar analizar y hacer seguimiento a las obligaciones contingentes y planes de aportes al Fondo de Contingencias pactados en los esquemas de participación privada.</w:t>
            </w:r>
          </w:p>
        </w:tc>
      </w:tr>
      <w:tr w:rsidR="000138D1" w14:paraId="588BC2C0" w14:textId="77777777">
        <w:trPr>
          <w:gridAfter w:val="1"/>
          <w:wAfter w:w="28" w:type="dxa"/>
        </w:trPr>
        <w:tc>
          <w:tcPr>
            <w:tcW w:w="967" w:type="dxa"/>
          </w:tcPr>
          <w:p w14:paraId="0000030A" w14:textId="77777777" w:rsidR="000138D1" w:rsidRDefault="006C0512">
            <w:pPr>
              <w:spacing w:line="276" w:lineRule="auto"/>
              <w:jc w:val="both"/>
            </w:pPr>
            <w:r>
              <w:t>Mis.3.9</w:t>
            </w:r>
          </w:p>
        </w:tc>
        <w:tc>
          <w:tcPr>
            <w:tcW w:w="2217" w:type="dxa"/>
            <w:shd w:val="clear" w:color="auto" w:fill="auto"/>
          </w:tcPr>
          <w:p w14:paraId="0000030B" w14:textId="77777777" w:rsidR="000138D1" w:rsidRDefault="006C0512">
            <w:pPr>
              <w:spacing w:line="276" w:lineRule="auto"/>
              <w:jc w:val="both"/>
            </w:pPr>
            <w:r>
              <w:t>Gestión de Bonos Pensionales</w:t>
            </w:r>
          </w:p>
        </w:tc>
        <w:tc>
          <w:tcPr>
            <w:tcW w:w="5499" w:type="dxa"/>
            <w:shd w:val="clear" w:color="auto" w:fill="auto"/>
          </w:tcPr>
          <w:p w14:paraId="0000030C" w14:textId="77777777" w:rsidR="000138D1" w:rsidRDefault="006C0512">
            <w:pPr>
              <w:spacing w:line="276" w:lineRule="auto"/>
              <w:jc w:val="both"/>
            </w:pPr>
            <w:r>
              <w:t>Asegurar la emisión, expedición, redención y pago de los bonos pensionales y cupones de bonos pensionales a cargo de la Nación,  el reconocimiento de la Garantía de Pensión Mínima y pago de la cobertura de salario mínimo y la disposición del  Sistema de Certificación Electrónica de Tiempos Laborados CETIL, desarrollando, administrando y ejecutando los procesos necesarios para ello, con el fin de preservar los derechos de los ciudadanos y cumpliendo los objetivos de seguridad social asignados al Ministerio de Hacienda y Crédito Público.</w:t>
            </w:r>
          </w:p>
        </w:tc>
      </w:tr>
      <w:tr w:rsidR="000138D1" w14:paraId="04BB2D60" w14:textId="77777777">
        <w:trPr>
          <w:gridAfter w:val="1"/>
          <w:wAfter w:w="28" w:type="dxa"/>
        </w:trPr>
        <w:tc>
          <w:tcPr>
            <w:tcW w:w="967" w:type="dxa"/>
          </w:tcPr>
          <w:p w14:paraId="0000030D" w14:textId="77777777" w:rsidR="000138D1" w:rsidRDefault="006C0512">
            <w:pPr>
              <w:spacing w:line="276" w:lineRule="auto"/>
              <w:jc w:val="both"/>
            </w:pPr>
            <w:r>
              <w:t>Mis.3.10</w:t>
            </w:r>
          </w:p>
        </w:tc>
        <w:tc>
          <w:tcPr>
            <w:tcW w:w="2217" w:type="dxa"/>
            <w:shd w:val="clear" w:color="auto" w:fill="auto"/>
          </w:tcPr>
          <w:p w14:paraId="0000030E" w14:textId="77777777" w:rsidR="000138D1" w:rsidRDefault="006C0512">
            <w:pPr>
              <w:spacing w:line="276" w:lineRule="auto"/>
              <w:jc w:val="both"/>
            </w:pPr>
            <w:r>
              <w:t>Gestión de Riesgo de las Operaciones de Crédito Público y Tesoro Nacional</w:t>
            </w:r>
          </w:p>
        </w:tc>
        <w:tc>
          <w:tcPr>
            <w:tcW w:w="5499" w:type="dxa"/>
            <w:shd w:val="clear" w:color="auto" w:fill="auto"/>
          </w:tcPr>
          <w:p w14:paraId="0000030F" w14:textId="77777777" w:rsidR="000138D1" w:rsidRDefault="006C0512">
            <w:pPr>
              <w:spacing w:line="276" w:lineRule="auto"/>
              <w:jc w:val="both"/>
            </w:pPr>
            <w:r>
              <w:t>Realizar la gestión del riesgo fiscal de la Nación, contribuyendo a la sostenibilidad fiscal en el mediano y largo plazo, mediante la aplicación de herramientas y metodologías de riesgo</w:t>
            </w:r>
          </w:p>
        </w:tc>
      </w:tr>
      <w:tr w:rsidR="000138D1" w14:paraId="1BC86563" w14:textId="77777777">
        <w:trPr>
          <w:gridAfter w:val="1"/>
          <w:wAfter w:w="28" w:type="dxa"/>
        </w:trPr>
        <w:tc>
          <w:tcPr>
            <w:tcW w:w="967" w:type="dxa"/>
          </w:tcPr>
          <w:p w14:paraId="00000310" w14:textId="77777777" w:rsidR="000138D1" w:rsidRDefault="006C0512">
            <w:pPr>
              <w:spacing w:line="276" w:lineRule="auto"/>
              <w:jc w:val="both"/>
            </w:pPr>
            <w:r>
              <w:t>Mis.3.11</w:t>
            </w:r>
          </w:p>
        </w:tc>
        <w:tc>
          <w:tcPr>
            <w:tcW w:w="2217" w:type="dxa"/>
            <w:shd w:val="clear" w:color="auto" w:fill="auto"/>
          </w:tcPr>
          <w:p w14:paraId="00000311" w14:textId="77777777" w:rsidR="000138D1" w:rsidRDefault="006C0512">
            <w:pPr>
              <w:spacing w:line="276" w:lineRule="auto"/>
              <w:jc w:val="both"/>
            </w:pPr>
            <w:r>
              <w:t>Apoyo al seguimiento y control del cubrimiento del pasivo pensional de las Entidades Territoriales</w:t>
            </w:r>
          </w:p>
        </w:tc>
        <w:tc>
          <w:tcPr>
            <w:tcW w:w="5499" w:type="dxa"/>
            <w:shd w:val="clear" w:color="auto" w:fill="auto"/>
          </w:tcPr>
          <w:p w14:paraId="00000312" w14:textId="77777777" w:rsidR="000138D1" w:rsidRDefault="006C0512">
            <w:pPr>
              <w:spacing w:line="276" w:lineRule="auto"/>
              <w:jc w:val="both"/>
            </w:pPr>
            <w:r>
              <w:t>Administrar los recursos del FONPET a través de entidades establecidas en la Ley 549 de 1999, realizar seguimiento a los derechos por cobrar a las Entidades o sistemas de Orden Nacional y Territorial, efectuar el cálculo del pasivo pensional de las entidades territoriales y hacer seguimiento al cubrimiento de dicho pasivo a través del programa de historias laborales de PASIVOCOL, con el fin de garantizar el pago de los pasivos pensionales en los términos de la Ley a cargo de las Entidades Territoriales.</w:t>
            </w:r>
          </w:p>
        </w:tc>
      </w:tr>
      <w:tr w:rsidR="000138D1" w14:paraId="71E65291" w14:textId="77777777">
        <w:trPr>
          <w:gridAfter w:val="1"/>
          <w:wAfter w:w="28" w:type="dxa"/>
        </w:trPr>
        <w:tc>
          <w:tcPr>
            <w:tcW w:w="967" w:type="dxa"/>
          </w:tcPr>
          <w:p w14:paraId="00000313" w14:textId="77777777" w:rsidR="000138D1" w:rsidRDefault="006C0512">
            <w:pPr>
              <w:spacing w:line="276" w:lineRule="auto"/>
              <w:jc w:val="both"/>
            </w:pPr>
            <w:r>
              <w:t>Mis.3.13</w:t>
            </w:r>
          </w:p>
        </w:tc>
        <w:tc>
          <w:tcPr>
            <w:tcW w:w="2217" w:type="dxa"/>
            <w:shd w:val="clear" w:color="auto" w:fill="auto"/>
          </w:tcPr>
          <w:p w14:paraId="00000314" w14:textId="77777777" w:rsidR="000138D1" w:rsidRDefault="006C0512">
            <w:pPr>
              <w:spacing w:line="276" w:lineRule="auto"/>
              <w:jc w:val="both"/>
            </w:pPr>
            <w:r>
              <w:t>Administración Integrada de la Información Financiera (SIIF Nación)</w:t>
            </w:r>
          </w:p>
        </w:tc>
        <w:tc>
          <w:tcPr>
            <w:tcW w:w="5499" w:type="dxa"/>
            <w:shd w:val="clear" w:color="auto" w:fill="auto"/>
          </w:tcPr>
          <w:p w14:paraId="00000315" w14:textId="77777777" w:rsidR="000138D1" w:rsidRDefault="006C0512">
            <w:pPr>
              <w:spacing w:line="276" w:lineRule="auto"/>
              <w:jc w:val="both"/>
            </w:pPr>
            <w:r>
              <w:t xml:space="preserve">Diseñar e implementar los mecanismos que atiendan las necesidades de los usuarios y demás partes interesadas en la información contenida en el SIIF Nación, buscando la articulación y estandarización de procedimientos e instrumentos asociados a la gestión financiera y administrativa de las Entidades que </w:t>
            </w:r>
            <w:r>
              <w:lastRenderedPageBreak/>
              <w:t>conforman el presupuesto general de la nación, en concordancia con el marco legal existente, y preservando la integralidad, eficiencia, consistencia, seguridad y oportunidad en la disponibilidad de la misma.</w:t>
            </w:r>
          </w:p>
        </w:tc>
      </w:tr>
      <w:tr w:rsidR="000138D1" w14:paraId="2BFA6915" w14:textId="77777777">
        <w:trPr>
          <w:gridAfter w:val="1"/>
          <w:wAfter w:w="28" w:type="dxa"/>
        </w:trPr>
        <w:tc>
          <w:tcPr>
            <w:tcW w:w="967" w:type="dxa"/>
          </w:tcPr>
          <w:p w14:paraId="00000316" w14:textId="77777777" w:rsidR="000138D1" w:rsidRDefault="006C0512">
            <w:pPr>
              <w:spacing w:line="276" w:lineRule="auto"/>
              <w:jc w:val="both"/>
            </w:pPr>
            <w:r>
              <w:lastRenderedPageBreak/>
              <w:t>Mis.3.14</w:t>
            </w:r>
          </w:p>
        </w:tc>
        <w:tc>
          <w:tcPr>
            <w:tcW w:w="2217" w:type="dxa"/>
            <w:shd w:val="clear" w:color="auto" w:fill="auto"/>
          </w:tcPr>
          <w:p w14:paraId="00000317" w14:textId="77777777" w:rsidR="000138D1" w:rsidRDefault="006C0512">
            <w:pPr>
              <w:spacing w:line="276" w:lineRule="auto"/>
              <w:jc w:val="both"/>
            </w:pPr>
            <w:r>
              <w:t>Financiamiento Externo de la Nación y relaciones con Inversionistas</w:t>
            </w:r>
          </w:p>
        </w:tc>
        <w:tc>
          <w:tcPr>
            <w:tcW w:w="5499" w:type="dxa"/>
            <w:shd w:val="clear" w:color="auto" w:fill="auto"/>
          </w:tcPr>
          <w:p w14:paraId="00000318" w14:textId="77777777" w:rsidR="000138D1" w:rsidRDefault="006C0512">
            <w:pPr>
              <w:spacing w:line="276" w:lineRule="auto"/>
              <w:jc w:val="both"/>
            </w:pPr>
            <w:r>
              <w:t>Ejecutar eficientemente la estrategia de financiamiento externo de la Nación y las entidades estatales con recursos provenientes del mercado de capitales externo (bonos) y banca comercial, de operaciones asimiladas, de manejo, conexas y titularizaciones, mediante el acercamiento de agentes del mercado de capitales, inversionistas, agencias calificadoras y otros participantes interesados en concurrir a los procesos de vinculación de capital privado, en esquemas de participación público-privados y de financiamiento de la Nación,  para mejorar el nivel de información y la percepción de éstos sobre la deuda pública, la economía y las perspectivas de inversión y la consecución de capitales de la Nación.</w:t>
            </w:r>
          </w:p>
        </w:tc>
      </w:tr>
      <w:tr w:rsidR="000138D1" w14:paraId="409E0D64" w14:textId="77777777">
        <w:trPr>
          <w:gridAfter w:val="1"/>
          <w:wAfter w:w="28" w:type="dxa"/>
          <w:trHeight w:val="454"/>
        </w:trPr>
        <w:tc>
          <w:tcPr>
            <w:tcW w:w="8683" w:type="dxa"/>
            <w:gridSpan w:val="3"/>
            <w:shd w:val="clear" w:color="auto" w:fill="D9D9D9"/>
            <w:vAlign w:val="center"/>
          </w:tcPr>
          <w:p w14:paraId="00000319" w14:textId="77777777" w:rsidR="000138D1" w:rsidRDefault="006C0512">
            <w:pPr>
              <w:spacing w:line="276" w:lineRule="auto"/>
              <w:jc w:val="center"/>
              <w:rPr>
                <w:b/>
                <w:sz w:val="24"/>
                <w:szCs w:val="24"/>
              </w:rPr>
            </w:pPr>
            <w:r>
              <w:rPr>
                <w:b/>
                <w:sz w:val="24"/>
                <w:szCs w:val="24"/>
              </w:rPr>
              <w:t>MIS.4. INTERVENCIÓN ECONÓMICA</w:t>
            </w:r>
          </w:p>
        </w:tc>
      </w:tr>
      <w:tr w:rsidR="000138D1" w14:paraId="0A74891A" w14:textId="77777777">
        <w:trPr>
          <w:gridAfter w:val="1"/>
          <w:wAfter w:w="28" w:type="dxa"/>
          <w:trHeight w:val="454"/>
        </w:trPr>
        <w:tc>
          <w:tcPr>
            <w:tcW w:w="967" w:type="dxa"/>
            <w:shd w:val="clear" w:color="auto" w:fill="D9D9D9"/>
            <w:vAlign w:val="center"/>
          </w:tcPr>
          <w:p w14:paraId="0000031C" w14:textId="77777777" w:rsidR="000138D1" w:rsidRDefault="006C0512">
            <w:pPr>
              <w:spacing w:line="276" w:lineRule="auto"/>
              <w:jc w:val="center"/>
              <w:rPr>
                <w:sz w:val="24"/>
                <w:szCs w:val="24"/>
              </w:rPr>
            </w:pPr>
            <w:r>
              <w:rPr>
                <w:sz w:val="24"/>
                <w:szCs w:val="24"/>
              </w:rPr>
              <w:t>ID</w:t>
            </w:r>
          </w:p>
        </w:tc>
        <w:tc>
          <w:tcPr>
            <w:tcW w:w="2217" w:type="dxa"/>
            <w:shd w:val="clear" w:color="auto" w:fill="D9D9D9"/>
            <w:vAlign w:val="center"/>
          </w:tcPr>
          <w:p w14:paraId="0000031D" w14:textId="77777777" w:rsidR="000138D1" w:rsidRDefault="006C0512">
            <w:pPr>
              <w:spacing w:line="276" w:lineRule="auto"/>
              <w:jc w:val="center"/>
              <w:rPr>
                <w:b/>
                <w:sz w:val="24"/>
                <w:szCs w:val="24"/>
              </w:rPr>
            </w:pPr>
            <w:r>
              <w:rPr>
                <w:b/>
                <w:sz w:val="24"/>
                <w:szCs w:val="24"/>
              </w:rPr>
              <w:t>NOMBRE</w:t>
            </w:r>
          </w:p>
        </w:tc>
        <w:tc>
          <w:tcPr>
            <w:tcW w:w="5499" w:type="dxa"/>
            <w:shd w:val="clear" w:color="auto" w:fill="D9D9D9"/>
            <w:vAlign w:val="center"/>
          </w:tcPr>
          <w:p w14:paraId="0000031E" w14:textId="77777777" w:rsidR="000138D1" w:rsidRDefault="006C0512">
            <w:pPr>
              <w:spacing w:line="276" w:lineRule="auto"/>
              <w:jc w:val="center"/>
              <w:rPr>
                <w:b/>
                <w:sz w:val="24"/>
                <w:szCs w:val="24"/>
              </w:rPr>
            </w:pPr>
            <w:r>
              <w:rPr>
                <w:b/>
                <w:sz w:val="24"/>
                <w:szCs w:val="24"/>
              </w:rPr>
              <w:t>DESCRIPCIÓN</w:t>
            </w:r>
          </w:p>
        </w:tc>
      </w:tr>
      <w:tr w:rsidR="000138D1" w14:paraId="33BC60C5" w14:textId="77777777">
        <w:trPr>
          <w:gridAfter w:val="1"/>
          <w:wAfter w:w="28" w:type="dxa"/>
        </w:trPr>
        <w:tc>
          <w:tcPr>
            <w:tcW w:w="967" w:type="dxa"/>
          </w:tcPr>
          <w:p w14:paraId="0000031F" w14:textId="77777777" w:rsidR="000138D1" w:rsidRDefault="006C0512">
            <w:pPr>
              <w:spacing w:line="276" w:lineRule="auto"/>
              <w:jc w:val="both"/>
            </w:pPr>
            <w:r>
              <w:t>Mis.4.1</w:t>
            </w:r>
          </w:p>
        </w:tc>
        <w:tc>
          <w:tcPr>
            <w:tcW w:w="2217" w:type="dxa"/>
            <w:shd w:val="clear" w:color="auto" w:fill="auto"/>
          </w:tcPr>
          <w:p w14:paraId="00000320" w14:textId="77777777" w:rsidR="000138D1" w:rsidRDefault="006C0512">
            <w:pPr>
              <w:spacing w:line="276" w:lineRule="auto"/>
              <w:jc w:val="both"/>
            </w:pPr>
            <w:r>
              <w:t>Asesoría Tributaria y Financiera a Entidades Territoriales</w:t>
            </w:r>
          </w:p>
        </w:tc>
        <w:tc>
          <w:tcPr>
            <w:tcW w:w="5499" w:type="dxa"/>
            <w:shd w:val="clear" w:color="auto" w:fill="auto"/>
          </w:tcPr>
          <w:p w14:paraId="00000321" w14:textId="77777777" w:rsidR="000138D1" w:rsidRDefault="006C0512">
            <w:pPr>
              <w:spacing w:line="276" w:lineRule="auto"/>
              <w:jc w:val="both"/>
            </w:pPr>
            <w:r>
              <w:t>Brindar asesoría en materia jurídica, fiscal y financiera a las entidades territoriales, sus descentralizadas y demás entidades gubernamentales interesadas en temas territoriales.</w:t>
            </w:r>
          </w:p>
        </w:tc>
      </w:tr>
      <w:tr w:rsidR="000138D1" w14:paraId="5CD9337E" w14:textId="77777777">
        <w:trPr>
          <w:gridAfter w:val="1"/>
          <w:wAfter w:w="28" w:type="dxa"/>
        </w:trPr>
        <w:tc>
          <w:tcPr>
            <w:tcW w:w="967" w:type="dxa"/>
          </w:tcPr>
          <w:p w14:paraId="00000322" w14:textId="77777777" w:rsidR="000138D1" w:rsidRDefault="006C0512">
            <w:pPr>
              <w:spacing w:line="276" w:lineRule="auto"/>
              <w:jc w:val="both"/>
            </w:pPr>
            <w:r>
              <w:t>Mis.4.2</w:t>
            </w:r>
          </w:p>
        </w:tc>
        <w:tc>
          <w:tcPr>
            <w:tcW w:w="2217" w:type="dxa"/>
            <w:shd w:val="clear" w:color="auto" w:fill="auto"/>
          </w:tcPr>
          <w:p w14:paraId="00000323" w14:textId="77777777" w:rsidR="000138D1" w:rsidRDefault="006C0512">
            <w:pPr>
              <w:spacing w:line="276" w:lineRule="auto"/>
              <w:jc w:val="both"/>
            </w:pPr>
            <w:r>
              <w:t>Monitoreo y Apoyo al Saneamiento Fiscal de Entidades Territoriales</w:t>
            </w:r>
          </w:p>
        </w:tc>
        <w:tc>
          <w:tcPr>
            <w:tcW w:w="5499" w:type="dxa"/>
            <w:shd w:val="clear" w:color="auto" w:fill="auto"/>
          </w:tcPr>
          <w:p w14:paraId="00000324" w14:textId="77777777" w:rsidR="000138D1" w:rsidRDefault="006C0512">
            <w:pPr>
              <w:spacing w:line="276" w:lineRule="auto"/>
              <w:jc w:val="both"/>
            </w:pPr>
            <w:r>
              <w:t>Prestar asesoría y asistencia técnica a las entidades territoriales en la sostenibilidad de su viabilidad financiera y fiscal como vía y condición para contar con gobiernos de calidad y robustecer el proceso descentralización</w:t>
            </w:r>
          </w:p>
        </w:tc>
      </w:tr>
      <w:tr w:rsidR="000138D1" w14:paraId="13993F05" w14:textId="77777777">
        <w:trPr>
          <w:gridAfter w:val="1"/>
          <w:wAfter w:w="28" w:type="dxa"/>
        </w:trPr>
        <w:tc>
          <w:tcPr>
            <w:tcW w:w="967" w:type="dxa"/>
          </w:tcPr>
          <w:p w14:paraId="00000325" w14:textId="77777777" w:rsidR="000138D1" w:rsidRDefault="006C0512">
            <w:pPr>
              <w:spacing w:line="276" w:lineRule="auto"/>
              <w:jc w:val="both"/>
            </w:pPr>
            <w:r>
              <w:t>Mis.4.3</w:t>
            </w:r>
          </w:p>
        </w:tc>
        <w:tc>
          <w:tcPr>
            <w:tcW w:w="2217" w:type="dxa"/>
            <w:shd w:val="clear" w:color="auto" w:fill="auto"/>
          </w:tcPr>
          <w:p w14:paraId="00000326" w14:textId="77777777" w:rsidR="000138D1" w:rsidRDefault="006C0512">
            <w:pPr>
              <w:spacing w:line="276" w:lineRule="auto"/>
              <w:jc w:val="both"/>
            </w:pPr>
            <w:r>
              <w:t>Seguimiento al comportamiento financiero y fiscal del Sistema de Seguridad Social Integral</w:t>
            </w:r>
          </w:p>
        </w:tc>
        <w:tc>
          <w:tcPr>
            <w:tcW w:w="5499" w:type="dxa"/>
            <w:shd w:val="clear" w:color="auto" w:fill="auto"/>
          </w:tcPr>
          <w:p w14:paraId="00000327" w14:textId="77777777" w:rsidR="000138D1" w:rsidRDefault="006C0512">
            <w:pPr>
              <w:spacing w:line="276" w:lineRule="auto"/>
              <w:jc w:val="both"/>
            </w:pPr>
            <w:r>
              <w:t>Realizar el seguimiento del componente económico y fiscal del Sistema de Seguridad Social Integral - SGSSI y de los regímenes de excepción mediante la evaluación periódica de la evolución de su componente financiero, y su impacto sobre la finanzas públicas nacionales y territoriales, utilizando el sistema de información financiero y fiscal de la Dirección General de Regulación Económica de la Seguridad Social – SIRESS o la información de otras entidades públicas para recomendar las medidas regulatorias o de gestión que contribuyan a la sostenibilidad y eficiencia de tales sistemas, si a ellas hay lugar.</w:t>
            </w:r>
          </w:p>
        </w:tc>
      </w:tr>
      <w:tr w:rsidR="000138D1" w14:paraId="791358E9" w14:textId="77777777">
        <w:trPr>
          <w:gridAfter w:val="1"/>
          <w:wAfter w:w="28" w:type="dxa"/>
        </w:trPr>
        <w:tc>
          <w:tcPr>
            <w:tcW w:w="967" w:type="dxa"/>
          </w:tcPr>
          <w:p w14:paraId="00000328" w14:textId="77777777" w:rsidR="000138D1" w:rsidRDefault="006C0512">
            <w:pPr>
              <w:spacing w:line="276" w:lineRule="auto"/>
              <w:jc w:val="both"/>
            </w:pPr>
            <w:r>
              <w:t>Mis.4.5</w:t>
            </w:r>
          </w:p>
        </w:tc>
        <w:tc>
          <w:tcPr>
            <w:tcW w:w="2217" w:type="dxa"/>
            <w:shd w:val="clear" w:color="auto" w:fill="auto"/>
          </w:tcPr>
          <w:p w14:paraId="00000329" w14:textId="77777777" w:rsidR="000138D1" w:rsidRDefault="006C0512">
            <w:pPr>
              <w:spacing w:line="276" w:lineRule="auto"/>
              <w:jc w:val="both"/>
            </w:pPr>
            <w:r>
              <w:t xml:space="preserve">Coordinación de la ejecución de la </w:t>
            </w:r>
            <w:r>
              <w:lastRenderedPageBreak/>
              <w:t>estrategia de monitoreo, seguimiento y control al uso de los recursos del Sistema General de Participaciones</w:t>
            </w:r>
          </w:p>
        </w:tc>
        <w:tc>
          <w:tcPr>
            <w:tcW w:w="5499" w:type="dxa"/>
            <w:shd w:val="clear" w:color="auto" w:fill="auto"/>
          </w:tcPr>
          <w:p w14:paraId="0000032A" w14:textId="77777777" w:rsidR="000138D1" w:rsidRDefault="006C0512">
            <w:pPr>
              <w:spacing w:line="276" w:lineRule="auto"/>
              <w:jc w:val="both"/>
            </w:pPr>
            <w:r>
              <w:lastRenderedPageBreak/>
              <w:t xml:space="preserve">Consolidar y evaluar los resultados del monitoreo y desarrollar las actividades de seguimiento y control en coordinación con los </w:t>
            </w:r>
            <w:r>
              <w:lastRenderedPageBreak/>
              <w:t>responsables sectoriales, mediante el análisis de información de monitoreo, visitas de reconocimiento institucional y la adopción de medidas preventivas y/o correctivas y evaluaciones del cumplimiento de sus obligaciones y de la continuidad de las mismas para optimizar el uso de los recursos del Sistema General de Participaciones por parte de las entidades territoriales y promover el cumplimiento de las metas de continuidad, cobertura y calidad en la prestación de los servicios financiados con los mismos.</w:t>
            </w:r>
          </w:p>
        </w:tc>
      </w:tr>
      <w:tr w:rsidR="000138D1" w14:paraId="7646E863" w14:textId="77777777">
        <w:trPr>
          <w:gridAfter w:val="1"/>
          <w:wAfter w:w="28" w:type="dxa"/>
        </w:trPr>
        <w:tc>
          <w:tcPr>
            <w:tcW w:w="967" w:type="dxa"/>
          </w:tcPr>
          <w:p w14:paraId="0000032B" w14:textId="77777777" w:rsidR="000138D1" w:rsidRDefault="006C0512">
            <w:pPr>
              <w:spacing w:line="276" w:lineRule="auto"/>
              <w:jc w:val="both"/>
            </w:pPr>
            <w:r>
              <w:lastRenderedPageBreak/>
              <w:t>Mis.4.6</w:t>
            </w:r>
          </w:p>
        </w:tc>
        <w:tc>
          <w:tcPr>
            <w:tcW w:w="2217" w:type="dxa"/>
            <w:shd w:val="clear" w:color="auto" w:fill="auto"/>
          </w:tcPr>
          <w:p w14:paraId="0000032C" w14:textId="77777777" w:rsidR="000138D1" w:rsidRDefault="006C0512">
            <w:pPr>
              <w:spacing w:line="276" w:lineRule="auto"/>
              <w:jc w:val="both"/>
            </w:pPr>
            <w:r>
              <w:t>Apoyo al Saneamiento Financiero Pensional de Entidades Estatales</w:t>
            </w:r>
          </w:p>
        </w:tc>
        <w:tc>
          <w:tcPr>
            <w:tcW w:w="5499" w:type="dxa"/>
            <w:shd w:val="clear" w:color="auto" w:fill="auto"/>
          </w:tcPr>
          <w:p w14:paraId="0000032D" w14:textId="77777777" w:rsidR="000138D1" w:rsidRDefault="006C0512">
            <w:pPr>
              <w:spacing w:line="276" w:lineRule="auto"/>
              <w:jc w:val="both"/>
            </w:pPr>
            <w:r>
              <w:t>Identificar el pasivo pensional de las entidades públicas del orden nacional o del orden territorial en funcionamiento o en liquidación, en su calidad de empleadoras de acuerdo con la ley, gestionar el pago de la concurrencia a cargo de la Nación en los casos en los que corresponda y revisar, actualizar y hacer seguimiento al Pasivo Pensional de las entidades del Orden Nacional.</w:t>
            </w:r>
          </w:p>
        </w:tc>
      </w:tr>
      <w:tr w:rsidR="000138D1" w14:paraId="194E2703" w14:textId="77777777">
        <w:trPr>
          <w:gridAfter w:val="1"/>
          <w:wAfter w:w="28" w:type="dxa"/>
        </w:trPr>
        <w:tc>
          <w:tcPr>
            <w:tcW w:w="967" w:type="dxa"/>
          </w:tcPr>
          <w:p w14:paraId="0000032E" w14:textId="77777777" w:rsidR="000138D1" w:rsidRDefault="006C0512">
            <w:pPr>
              <w:spacing w:line="276" w:lineRule="auto"/>
              <w:jc w:val="both"/>
            </w:pPr>
            <w:r>
              <w:t>Mis.4.8</w:t>
            </w:r>
          </w:p>
        </w:tc>
        <w:tc>
          <w:tcPr>
            <w:tcW w:w="2217" w:type="dxa"/>
            <w:shd w:val="clear" w:color="auto" w:fill="auto"/>
          </w:tcPr>
          <w:p w14:paraId="0000032F" w14:textId="77777777" w:rsidR="000138D1" w:rsidRDefault="006C0512">
            <w:pPr>
              <w:spacing w:line="276" w:lineRule="auto"/>
              <w:jc w:val="both"/>
            </w:pPr>
            <w:r>
              <w:t>Viabilidad, modificación, monitoreo, seguimiento y evaluación de los Programas de Saneamiento Fiscal y Financiero de las Empresas Sociales del Estado</w:t>
            </w:r>
          </w:p>
        </w:tc>
        <w:tc>
          <w:tcPr>
            <w:tcW w:w="5499" w:type="dxa"/>
            <w:shd w:val="clear" w:color="auto" w:fill="auto"/>
          </w:tcPr>
          <w:p w14:paraId="00000330" w14:textId="77777777" w:rsidR="000138D1" w:rsidRDefault="006C0512">
            <w:pPr>
              <w:spacing w:line="276" w:lineRule="auto"/>
              <w:jc w:val="both"/>
            </w:pPr>
            <w:r>
              <w:t>Determinar los parámetros generales de viabilidad, monitoreo, seguimiento y evaluación de los programas de saneamiento fiscal y financiero – PSFF que deben adoptar las empresas sociales del estado – ESE del nivel territorial, categorizadas en riesgo alto o medio, para contribuir en el restablecimiento de la solidez económica y financiera de estas empresas, con el propósito de asegurar la continuidad en la prestación del servicio público de salud.</w:t>
            </w:r>
          </w:p>
        </w:tc>
      </w:tr>
      <w:tr w:rsidR="000138D1" w14:paraId="663B5A1B" w14:textId="77777777">
        <w:tc>
          <w:tcPr>
            <w:tcW w:w="967" w:type="dxa"/>
          </w:tcPr>
          <w:p w14:paraId="00000331" w14:textId="77777777" w:rsidR="000138D1" w:rsidRDefault="006C0512">
            <w:pPr>
              <w:spacing w:line="276" w:lineRule="auto"/>
              <w:jc w:val="both"/>
            </w:pPr>
            <w:r>
              <w:t>Mis.4.9</w:t>
            </w:r>
          </w:p>
        </w:tc>
        <w:tc>
          <w:tcPr>
            <w:tcW w:w="2217" w:type="dxa"/>
            <w:shd w:val="clear" w:color="auto" w:fill="auto"/>
          </w:tcPr>
          <w:p w14:paraId="00000332" w14:textId="77777777" w:rsidR="000138D1" w:rsidRDefault="006C0512">
            <w:pPr>
              <w:spacing w:line="276" w:lineRule="auto"/>
              <w:jc w:val="both"/>
            </w:pPr>
            <w:r>
              <w:t>Participación en los Órganos Colegiados de Administración y Decisión del Sistema General de Regalías</w:t>
            </w:r>
          </w:p>
        </w:tc>
        <w:tc>
          <w:tcPr>
            <w:tcW w:w="5527" w:type="dxa"/>
            <w:gridSpan w:val="2"/>
            <w:shd w:val="clear" w:color="auto" w:fill="auto"/>
          </w:tcPr>
          <w:p w14:paraId="00000333" w14:textId="77777777" w:rsidR="000138D1" w:rsidRDefault="006C0512">
            <w:pPr>
              <w:spacing w:line="276" w:lineRule="auto"/>
              <w:jc w:val="both"/>
            </w:pPr>
            <w:r>
              <w:t>Participar en la asignación de recursos de regalías a proyectos de inversión territorial en los Órganos Colegiados de Administración y Decisión (OCAD) de los que el Ministerio es miembro y asesorar en la definición e implementación de políticas de operación, procedimientos e instrumentos para la gestión presupuestal del Sistema General de Regalías (SGR), con el fin de fomentar el uso eficiente y oportuno de los recursos del SGR por parte de las entidades territoriales beneficiarias.</w:t>
            </w:r>
          </w:p>
        </w:tc>
      </w:tr>
      <w:tr w:rsidR="000138D1" w14:paraId="0DFCAA9C" w14:textId="77777777">
        <w:trPr>
          <w:gridAfter w:val="1"/>
          <w:wAfter w:w="28" w:type="dxa"/>
          <w:trHeight w:val="454"/>
        </w:trPr>
        <w:tc>
          <w:tcPr>
            <w:tcW w:w="8683" w:type="dxa"/>
            <w:gridSpan w:val="3"/>
            <w:shd w:val="clear" w:color="auto" w:fill="D9D9D9"/>
            <w:vAlign w:val="center"/>
          </w:tcPr>
          <w:p w14:paraId="00000335" w14:textId="77777777" w:rsidR="000138D1" w:rsidRDefault="006C0512">
            <w:pPr>
              <w:spacing w:line="276" w:lineRule="auto"/>
              <w:jc w:val="center"/>
              <w:rPr>
                <w:b/>
                <w:sz w:val="24"/>
                <w:szCs w:val="24"/>
              </w:rPr>
            </w:pPr>
            <w:r>
              <w:rPr>
                <w:b/>
                <w:sz w:val="24"/>
                <w:szCs w:val="24"/>
              </w:rPr>
              <w:t>MIS.5. GESTIÓN NORMATIVA</w:t>
            </w:r>
          </w:p>
        </w:tc>
      </w:tr>
      <w:tr w:rsidR="000138D1" w14:paraId="3129CC42" w14:textId="77777777">
        <w:trPr>
          <w:gridAfter w:val="1"/>
          <w:wAfter w:w="28" w:type="dxa"/>
          <w:trHeight w:val="454"/>
        </w:trPr>
        <w:tc>
          <w:tcPr>
            <w:tcW w:w="967" w:type="dxa"/>
            <w:shd w:val="clear" w:color="auto" w:fill="D9D9D9"/>
            <w:vAlign w:val="center"/>
          </w:tcPr>
          <w:p w14:paraId="00000338" w14:textId="77777777" w:rsidR="000138D1" w:rsidRDefault="006C0512">
            <w:pPr>
              <w:spacing w:line="276" w:lineRule="auto"/>
              <w:jc w:val="center"/>
              <w:rPr>
                <w:sz w:val="24"/>
                <w:szCs w:val="24"/>
              </w:rPr>
            </w:pPr>
            <w:r>
              <w:rPr>
                <w:sz w:val="24"/>
                <w:szCs w:val="24"/>
              </w:rPr>
              <w:t>ID</w:t>
            </w:r>
          </w:p>
        </w:tc>
        <w:tc>
          <w:tcPr>
            <w:tcW w:w="2217" w:type="dxa"/>
            <w:shd w:val="clear" w:color="auto" w:fill="D9D9D9"/>
            <w:vAlign w:val="center"/>
          </w:tcPr>
          <w:p w14:paraId="00000339" w14:textId="77777777" w:rsidR="000138D1" w:rsidRDefault="006C0512">
            <w:pPr>
              <w:spacing w:line="276" w:lineRule="auto"/>
              <w:jc w:val="center"/>
              <w:rPr>
                <w:b/>
                <w:sz w:val="24"/>
                <w:szCs w:val="24"/>
              </w:rPr>
            </w:pPr>
            <w:r>
              <w:rPr>
                <w:b/>
                <w:sz w:val="24"/>
                <w:szCs w:val="24"/>
              </w:rPr>
              <w:t>NOMBRE</w:t>
            </w:r>
          </w:p>
        </w:tc>
        <w:tc>
          <w:tcPr>
            <w:tcW w:w="5499" w:type="dxa"/>
            <w:shd w:val="clear" w:color="auto" w:fill="D9D9D9"/>
            <w:vAlign w:val="center"/>
          </w:tcPr>
          <w:p w14:paraId="0000033A" w14:textId="77777777" w:rsidR="000138D1" w:rsidRDefault="006C0512">
            <w:pPr>
              <w:spacing w:line="276" w:lineRule="auto"/>
              <w:jc w:val="center"/>
              <w:rPr>
                <w:b/>
                <w:sz w:val="24"/>
                <w:szCs w:val="24"/>
              </w:rPr>
            </w:pPr>
            <w:r>
              <w:rPr>
                <w:b/>
                <w:sz w:val="24"/>
                <w:szCs w:val="24"/>
              </w:rPr>
              <w:t>DESCRIPCIÓN</w:t>
            </w:r>
          </w:p>
        </w:tc>
      </w:tr>
      <w:tr w:rsidR="000138D1" w14:paraId="2B8DD28D" w14:textId="77777777">
        <w:trPr>
          <w:gridAfter w:val="1"/>
          <w:wAfter w:w="28" w:type="dxa"/>
        </w:trPr>
        <w:tc>
          <w:tcPr>
            <w:tcW w:w="967" w:type="dxa"/>
          </w:tcPr>
          <w:p w14:paraId="0000033B" w14:textId="77777777" w:rsidR="000138D1" w:rsidRDefault="006C0512">
            <w:pPr>
              <w:spacing w:line="276" w:lineRule="auto"/>
              <w:jc w:val="both"/>
            </w:pPr>
            <w:r>
              <w:t>Mis.5.1</w:t>
            </w:r>
          </w:p>
        </w:tc>
        <w:tc>
          <w:tcPr>
            <w:tcW w:w="2217" w:type="dxa"/>
            <w:shd w:val="clear" w:color="auto" w:fill="auto"/>
          </w:tcPr>
          <w:p w14:paraId="0000033C" w14:textId="77777777" w:rsidR="000138D1" w:rsidRDefault="006C0512">
            <w:pPr>
              <w:spacing w:line="276" w:lineRule="auto"/>
              <w:jc w:val="both"/>
            </w:pPr>
            <w:r>
              <w:t>Expedición Normativa y Emisión de Conceptos</w:t>
            </w:r>
          </w:p>
        </w:tc>
        <w:tc>
          <w:tcPr>
            <w:tcW w:w="5499" w:type="dxa"/>
            <w:shd w:val="clear" w:color="auto" w:fill="auto"/>
          </w:tcPr>
          <w:p w14:paraId="0000033D" w14:textId="77777777" w:rsidR="000138D1" w:rsidRDefault="006C0512">
            <w:pPr>
              <w:spacing w:line="276" w:lineRule="auto"/>
              <w:jc w:val="both"/>
            </w:pPr>
            <w:r>
              <w:t xml:space="preserve">Expedir decretos, resoluciones y actos administrativos relacionados con asuntos de competencia del MHCP y brindar la oportuna respuesta a solicitud de conceptos y recomendaciones </w:t>
            </w:r>
            <w:r>
              <w:lastRenderedPageBreak/>
              <w:t>sobre proyectos de decretos de iniciativa de otras entidades con respecto a materias de competencia del MHCP.</w:t>
            </w:r>
          </w:p>
        </w:tc>
      </w:tr>
      <w:tr w:rsidR="000138D1" w14:paraId="7AD32524" w14:textId="77777777">
        <w:trPr>
          <w:gridAfter w:val="1"/>
          <w:wAfter w:w="28" w:type="dxa"/>
        </w:trPr>
        <w:tc>
          <w:tcPr>
            <w:tcW w:w="967" w:type="dxa"/>
          </w:tcPr>
          <w:p w14:paraId="0000033E" w14:textId="77777777" w:rsidR="000138D1" w:rsidRDefault="006C0512">
            <w:pPr>
              <w:spacing w:line="276" w:lineRule="auto"/>
              <w:jc w:val="both"/>
            </w:pPr>
            <w:r>
              <w:lastRenderedPageBreak/>
              <w:t>Mis.5.2</w:t>
            </w:r>
          </w:p>
        </w:tc>
        <w:tc>
          <w:tcPr>
            <w:tcW w:w="2217" w:type="dxa"/>
            <w:shd w:val="clear" w:color="auto" w:fill="auto"/>
          </w:tcPr>
          <w:p w14:paraId="0000033F" w14:textId="77777777" w:rsidR="000138D1" w:rsidRDefault="006C0512">
            <w:pPr>
              <w:spacing w:line="276" w:lineRule="auto"/>
              <w:jc w:val="both"/>
            </w:pPr>
            <w:r>
              <w:t>Coordinación y Seguimiento a los Asuntos Legislativos</w:t>
            </w:r>
          </w:p>
        </w:tc>
        <w:tc>
          <w:tcPr>
            <w:tcW w:w="5499" w:type="dxa"/>
            <w:shd w:val="clear" w:color="auto" w:fill="auto"/>
          </w:tcPr>
          <w:p w14:paraId="00000340" w14:textId="77777777" w:rsidR="000138D1" w:rsidRDefault="006C0512">
            <w:pPr>
              <w:keepNext/>
              <w:spacing w:line="276" w:lineRule="auto"/>
              <w:jc w:val="both"/>
            </w:pPr>
            <w:r>
              <w:t>Hacer seguimiento, intervenir y/o elaborar los proyectos de ley o de actos legislativos relacionados con asuntos de competencia de este Ministerio. Atender peticiones, así como cuestionarios de control político dirigidos al Ministerio por el Congreso de la República. Intervenir en los procesos de constitucionalidad comunicados por la Corte Constitucional cuando la norma objeto de análisis por parte de la Corte esté relacionada con asuntos de competencia del Ministerio.</w:t>
            </w:r>
          </w:p>
        </w:tc>
      </w:tr>
    </w:tbl>
    <w:p w14:paraId="00000341" w14:textId="77777777" w:rsidR="000138D1" w:rsidRDefault="006C0512">
      <w:pPr>
        <w:pBdr>
          <w:top w:val="nil"/>
          <w:left w:val="nil"/>
          <w:bottom w:val="nil"/>
          <w:right w:val="nil"/>
          <w:between w:val="nil"/>
        </w:pBdr>
        <w:jc w:val="center"/>
        <w:rPr>
          <w:color w:val="000000"/>
        </w:rPr>
      </w:pPr>
      <w:bookmarkStart w:id="24" w:name="_heading=h.9xd7v6gnc84k" w:colFirst="0" w:colLast="0"/>
      <w:bookmarkEnd w:id="24"/>
      <w:r>
        <w:rPr>
          <w:color w:val="000000"/>
        </w:rPr>
        <w:t>Tabla 4. Macroprocesos Misionales MHCP</w:t>
      </w:r>
    </w:p>
    <w:p w14:paraId="00000342" w14:textId="77777777" w:rsidR="000138D1" w:rsidRDefault="006C0512">
      <w:pPr>
        <w:pBdr>
          <w:top w:val="nil"/>
          <w:left w:val="nil"/>
          <w:bottom w:val="nil"/>
          <w:right w:val="nil"/>
          <w:between w:val="nil"/>
        </w:pBdr>
        <w:jc w:val="center"/>
        <w:rPr>
          <w:color w:val="000000"/>
        </w:rPr>
      </w:pPr>
      <w:r>
        <w:rPr>
          <w:color w:val="000000"/>
        </w:rPr>
        <w:t>Fuente. Caracterización Procesos MHCP</w:t>
      </w:r>
      <w:r>
        <w:rPr>
          <w:color w:val="000000"/>
          <w:vertAlign w:val="superscript"/>
        </w:rPr>
        <w:footnoteReference w:id="10"/>
      </w:r>
    </w:p>
    <w:p w14:paraId="00000343" w14:textId="77777777" w:rsidR="000138D1" w:rsidRDefault="000138D1">
      <w:pPr>
        <w:widowControl w:val="0"/>
        <w:pBdr>
          <w:top w:val="nil"/>
          <w:left w:val="nil"/>
          <w:bottom w:val="nil"/>
          <w:right w:val="nil"/>
          <w:between w:val="nil"/>
        </w:pBdr>
        <w:ind w:left="-284"/>
        <w:rPr>
          <w:color w:val="000000"/>
          <w:sz w:val="22"/>
          <w:szCs w:val="22"/>
        </w:rPr>
      </w:pPr>
    </w:p>
    <w:p w14:paraId="00000344" w14:textId="77777777" w:rsidR="000138D1" w:rsidRDefault="006C0512">
      <w:pPr>
        <w:pStyle w:val="Ttulo2"/>
        <w:numPr>
          <w:ilvl w:val="2"/>
          <w:numId w:val="2"/>
        </w:numPr>
      </w:pPr>
      <w:bookmarkStart w:id="25" w:name="_heading=h.vsjk309hn768" w:colFirst="0" w:colLast="0"/>
      <w:bookmarkEnd w:id="25"/>
      <w:r>
        <w:t>MACROPROCESO DE APOYO</w:t>
      </w:r>
    </w:p>
    <w:p w14:paraId="00000345" w14:textId="77777777" w:rsidR="000138D1" w:rsidRDefault="000138D1"/>
    <w:tbl>
      <w:tblPr>
        <w:tblStyle w:val="a2"/>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
        <w:gridCol w:w="2221"/>
        <w:gridCol w:w="5657"/>
      </w:tblGrid>
      <w:tr w:rsidR="000138D1" w14:paraId="15766104" w14:textId="77777777">
        <w:trPr>
          <w:trHeight w:val="454"/>
        </w:trPr>
        <w:tc>
          <w:tcPr>
            <w:tcW w:w="8830" w:type="dxa"/>
            <w:gridSpan w:val="3"/>
            <w:shd w:val="clear" w:color="auto" w:fill="D9D9D9"/>
            <w:vAlign w:val="center"/>
          </w:tcPr>
          <w:p w14:paraId="00000346" w14:textId="77777777" w:rsidR="000138D1" w:rsidRDefault="006C0512">
            <w:pPr>
              <w:spacing w:line="276" w:lineRule="auto"/>
              <w:jc w:val="center"/>
              <w:rPr>
                <w:b/>
                <w:sz w:val="24"/>
                <w:szCs w:val="24"/>
              </w:rPr>
            </w:pPr>
            <w:r>
              <w:rPr>
                <w:b/>
                <w:sz w:val="24"/>
                <w:szCs w:val="24"/>
              </w:rPr>
              <w:t>APO.1. GESTIÓN TIC Y DE LA INFORMACIÓN</w:t>
            </w:r>
          </w:p>
        </w:tc>
      </w:tr>
      <w:tr w:rsidR="000138D1" w14:paraId="79749E88" w14:textId="77777777">
        <w:trPr>
          <w:trHeight w:val="454"/>
        </w:trPr>
        <w:tc>
          <w:tcPr>
            <w:tcW w:w="952" w:type="dxa"/>
            <w:shd w:val="clear" w:color="auto" w:fill="D9D9D9"/>
            <w:vAlign w:val="center"/>
          </w:tcPr>
          <w:p w14:paraId="00000349" w14:textId="77777777" w:rsidR="000138D1" w:rsidRDefault="006C0512">
            <w:pPr>
              <w:spacing w:line="276" w:lineRule="auto"/>
              <w:jc w:val="center"/>
              <w:rPr>
                <w:b/>
                <w:sz w:val="24"/>
                <w:szCs w:val="24"/>
              </w:rPr>
            </w:pPr>
            <w:r>
              <w:rPr>
                <w:b/>
                <w:sz w:val="24"/>
                <w:szCs w:val="24"/>
              </w:rPr>
              <w:t>ID</w:t>
            </w:r>
          </w:p>
        </w:tc>
        <w:tc>
          <w:tcPr>
            <w:tcW w:w="2221" w:type="dxa"/>
            <w:shd w:val="clear" w:color="auto" w:fill="D9D9D9"/>
            <w:vAlign w:val="center"/>
          </w:tcPr>
          <w:p w14:paraId="0000034A" w14:textId="77777777" w:rsidR="000138D1" w:rsidRDefault="006C0512">
            <w:pPr>
              <w:spacing w:line="276" w:lineRule="auto"/>
              <w:jc w:val="center"/>
              <w:rPr>
                <w:b/>
                <w:sz w:val="24"/>
                <w:szCs w:val="24"/>
              </w:rPr>
            </w:pPr>
            <w:r>
              <w:rPr>
                <w:b/>
                <w:sz w:val="24"/>
                <w:szCs w:val="24"/>
              </w:rPr>
              <w:t>NOMBRE</w:t>
            </w:r>
          </w:p>
        </w:tc>
        <w:tc>
          <w:tcPr>
            <w:tcW w:w="5657" w:type="dxa"/>
            <w:shd w:val="clear" w:color="auto" w:fill="D9D9D9"/>
            <w:vAlign w:val="center"/>
          </w:tcPr>
          <w:p w14:paraId="0000034B" w14:textId="77777777" w:rsidR="000138D1" w:rsidRDefault="006C0512">
            <w:pPr>
              <w:spacing w:line="276" w:lineRule="auto"/>
              <w:jc w:val="center"/>
              <w:rPr>
                <w:b/>
                <w:sz w:val="24"/>
                <w:szCs w:val="24"/>
              </w:rPr>
            </w:pPr>
            <w:r>
              <w:rPr>
                <w:b/>
                <w:sz w:val="24"/>
                <w:szCs w:val="24"/>
              </w:rPr>
              <w:t>DESCRIPCIÓN</w:t>
            </w:r>
          </w:p>
        </w:tc>
      </w:tr>
      <w:tr w:rsidR="000138D1" w14:paraId="09F2BD92" w14:textId="77777777">
        <w:tc>
          <w:tcPr>
            <w:tcW w:w="952" w:type="dxa"/>
          </w:tcPr>
          <w:p w14:paraId="0000034C" w14:textId="77777777" w:rsidR="000138D1" w:rsidRDefault="006C0512">
            <w:pPr>
              <w:spacing w:line="276" w:lineRule="auto"/>
              <w:jc w:val="both"/>
            </w:pPr>
            <w:r>
              <w:t>Apo.1.3</w:t>
            </w:r>
          </w:p>
        </w:tc>
        <w:tc>
          <w:tcPr>
            <w:tcW w:w="2221" w:type="dxa"/>
            <w:shd w:val="clear" w:color="auto" w:fill="auto"/>
          </w:tcPr>
          <w:p w14:paraId="0000034D" w14:textId="77777777" w:rsidR="000138D1" w:rsidRDefault="006C0512">
            <w:pPr>
              <w:spacing w:line="276" w:lineRule="auto"/>
              <w:jc w:val="both"/>
            </w:pPr>
            <w:r>
              <w:t>Gobierno y Gestión TIC</w:t>
            </w:r>
          </w:p>
        </w:tc>
        <w:tc>
          <w:tcPr>
            <w:tcW w:w="5657" w:type="dxa"/>
            <w:shd w:val="clear" w:color="auto" w:fill="auto"/>
          </w:tcPr>
          <w:p w14:paraId="0000034E" w14:textId="77777777" w:rsidR="000138D1" w:rsidRDefault="006C0512">
            <w:pPr>
              <w:spacing w:line="276" w:lineRule="auto"/>
              <w:jc w:val="both"/>
            </w:pPr>
            <w:r>
              <w:t>Proveer, soportar y mantener disponibles los servicios tecnológicos requeridos para el cumplimiento de los fines misionales, estratégicos y de apoyo de la Entidad, a través de la gestión de proyectos y del ciclo de vida de soluciones tecnológicas, la administración de la infraestructura tecnológica de la MHCP y la gestión de las solicitudes de soporte presentadas por los usuarios de servicios TIC.</w:t>
            </w:r>
          </w:p>
        </w:tc>
      </w:tr>
      <w:tr w:rsidR="000138D1" w14:paraId="405F4EC0" w14:textId="77777777">
        <w:tc>
          <w:tcPr>
            <w:tcW w:w="952" w:type="dxa"/>
          </w:tcPr>
          <w:p w14:paraId="0000034F" w14:textId="77777777" w:rsidR="000138D1" w:rsidRDefault="006C0512">
            <w:pPr>
              <w:spacing w:line="276" w:lineRule="auto"/>
              <w:jc w:val="both"/>
            </w:pPr>
            <w:r>
              <w:t>Apo.1.4</w:t>
            </w:r>
          </w:p>
        </w:tc>
        <w:tc>
          <w:tcPr>
            <w:tcW w:w="2221" w:type="dxa"/>
            <w:shd w:val="clear" w:color="auto" w:fill="auto"/>
          </w:tcPr>
          <w:p w14:paraId="00000350" w14:textId="77777777" w:rsidR="000138D1" w:rsidRDefault="006C0512">
            <w:pPr>
              <w:spacing w:line="276" w:lineRule="auto"/>
              <w:jc w:val="both"/>
            </w:pPr>
            <w:r>
              <w:t>Gestión de Información</w:t>
            </w:r>
          </w:p>
        </w:tc>
        <w:tc>
          <w:tcPr>
            <w:tcW w:w="5657" w:type="dxa"/>
            <w:shd w:val="clear" w:color="auto" w:fill="auto"/>
          </w:tcPr>
          <w:p w14:paraId="00000351" w14:textId="77777777" w:rsidR="000138D1" w:rsidRDefault="006C0512">
            <w:pPr>
              <w:spacing w:line="276" w:lineRule="auto"/>
              <w:jc w:val="both"/>
            </w:pPr>
            <w:r>
              <w:t>Recibir, administrar y conservar toda la información documental del MHCP, a través de la planificación, manejo y organización de la documentación producida y recibida, desde su origen hasta su disposición final, con el fin de facilitar su consulta y conservación.</w:t>
            </w:r>
          </w:p>
        </w:tc>
      </w:tr>
      <w:tr w:rsidR="000138D1" w14:paraId="235CE4E2" w14:textId="77777777">
        <w:trPr>
          <w:trHeight w:val="454"/>
        </w:trPr>
        <w:tc>
          <w:tcPr>
            <w:tcW w:w="8830" w:type="dxa"/>
            <w:gridSpan w:val="3"/>
            <w:shd w:val="clear" w:color="auto" w:fill="D9D9D9"/>
            <w:vAlign w:val="center"/>
          </w:tcPr>
          <w:p w14:paraId="00000352" w14:textId="77777777" w:rsidR="000138D1" w:rsidRDefault="006C0512">
            <w:pPr>
              <w:spacing w:line="276" w:lineRule="auto"/>
              <w:jc w:val="center"/>
              <w:rPr>
                <w:b/>
                <w:sz w:val="24"/>
                <w:szCs w:val="24"/>
              </w:rPr>
            </w:pPr>
            <w:r>
              <w:rPr>
                <w:b/>
                <w:sz w:val="24"/>
                <w:szCs w:val="24"/>
              </w:rPr>
              <w:t>APO.2. GESTIÓN HUMANA</w:t>
            </w:r>
          </w:p>
        </w:tc>
      </w:tr>
      <w:tr w:rsidR="000138D1" w14:paraId="3DC5705E" w14:textId="77777777">
        <w:trPr>
          <w:trHeight w:val="454"/>
        </w:trPr>
        <w:tc>
          <w:tcPr>
            <w:tcW w:w="952" w:type="dxa"/>
            <w:shd w:val="clear" w:color="auto" w:fill="D9D9D9"/>
            <w:vAlign w:val="center"/>
          </w:tcPr>
          <w:p w14:paraId="00000355" w14:textId="77777777" w:rsidR="000138D1" w:rsidRDefault="006C0512">
            <w:pPr>
              <w:spacing w:line="276" w:lineRule="auto"/>
              <w:jc w:val="center"/>
              <w:rPr>
                <w:b/>
                <w:sz w:val="24"/>
                <w:szCs w:val="24"/>
              </w:rPr>
            </w:pPr>
            <w:r>
              <w:rPr>
                <w:b/>
                <w:sz w:val="24"/>
                <w:szCs w:val="24"/>
              </w:rPr>
              <w:t>ID</w:t>
            </w:r>
          </w:p>
        </w:tc>
        <w:tc>
          <w:tcPr>
            <w:tcW w:w="2221" w:type="dxa"/>
            <w:shd w:val="clear" w:color="auto" w:fill="D9D9D9"/>
            <w:vAlign w:val="center"/>
          </w:tcPr>
          <w:p w14:paraId="00000356" w14:textId="77777777" w:rsidR="000138D1" w:rsidRDefault="006C0512">
            <w:pPr>
              <w:spacing w:line="276" w:lineRule="auto"/>
              <w:jc w:val="center"/>
              <w:rPr>
                <w:b/>
                <w:sz w:val="24"/>
                <w:szCs w:val="24"/>
              </w:rPr>
            </w:pPr>
            <w:r>
              <w:rPr>
                <w:b/>
                <w:sz w:val="24"/>
                <w:szCs w:val="24"/>
              </w:rPr>
              <w:t>NOMBRE</w:t>
            </w:r>
          </w:p>
        </w:tc>
        <w:tc>
          <w:tcPr>
            <w:tcW w:w="5657" w:type="dxa"/>
            <w:shd w:val="clear" w:color="auto" w:fill="D9D9D9"/>
            <w:vAlign w:val="center"/>
          </w:tcPr>
          <w:p w14:paraId="00000357" w14:textId="77777777" w:rsidR="000138D1" w:rsidRDefault="006C0512">
            <w:pPr>
              <w:spacing w:line="276" w:lineRule="auto"/>
              <w:jc w:val="center"/>
              <w:rPr>
                <w:b/>
                <w:sz w:val="24"/>
                <w:szCs w:val="24"/>
              </w:rPr>
            </w:pPr>
            <w:r>
              <w:rPr>
                <w:b/>
                <w:sz w:val="24"/>
                <w:szCs w:val="24"/>
              </w:rPr>
              <w:t>DESCRIPCIÓN</w:t>
            </w:r>
          </w:p>
        </w:tc>
      </w:tr>
      <w:tr w:rsidR="000138D1" w14:paraId="5A749DD0" w14:textId="77777777">
        <w:tc>
          <w:tcPr>
            <w:tcW w:w="952" w:type="dxa"/>
          </w:tcPr>
          <w:p w14:paraId="00000358" w14:textId="77777777" w:rsidR="000138D1" w:rsidRDefault="006C0512">
            <w:pPr>
              <w:spacing w:line="276" w:lineRule="auto"/>
              <w:jc w:val="both"/>
            </w:pPr>
            <w:r>
              <w:t>Apo.2.1</w:t>
            </w:r>
          </w:p>
        </w:tc>
        <w:tc>
          <w:tcPr>
            <w:tcW w:w="2221" w:type="dxa"/>
            <w:shd w:val="clear" w:color="auto" w:fill="auto"/>
          </w:tcPr>
          <w:p w14:paraId="00000359" w14:textId="77777777" w:rsidR="000138D1" w:rsidRDefault="006C0512">
            <w:pPr>
              <w:spacing w:line="276" w:lineRule="auto"/>
              <w:jc w:val="both"/>
            </w:pPr>
            <w:r>
              <w:t>Administración de Personal</w:t>
            </w:r>
          </w:p>
        </w:tc>
        <w:tc>
          <w:tcPr>
            <w:tcW w:w="5657" w:type="dxa"/>
            <w:shd w:val="clear" w:color="auto" w:fill="auto"/>
          </w:tcPr>
          <w:p w14:paraId="0000035A" w14:textId="77777777" w:rsidR="000138D1" w:rsidRDefault="006C0512">
            <w:pPr>
              <w:spacing w:line="276" w:lineRule="auto"/>
              <w:jc w:val="both"/>
            </w:pPr>
            <w:r>
              <w:t xml:space="preserve">Proveer a las áreas del Ministerio de Hacienda y Crédito Público, el personal competente para el cumplimiento de los fines institucionales, gestionando las vacantes, novedades de personal, liquidación oportuna de la nómina y la administración de las </w:t>
            </w:r>
            <w:r>
              <w:lastRenderedPageBreak/>
              <w:t>historias laborales de acuerdo con los requisitos legales y la normatividad vigente.</w:t>
            </w:r>
          </w:p>
        </w:tc>
      </w:tr>
      <w:tr w:rsidR="000138D1" w14:paraId="46D72255" w14:textId="77777777">
        <w:tc>
          <w:tcPr>
            <w:tcW w:w="952" w:type="dxa"/>
          </w:tcPr>
          <w:p w14:paraId="0000035B" w14:textId="77777777" w:rsidR="000138D1" w:rsidRDefault="006C0512">
            <w:pPr>
              <w:spacing w:line="276" w:lineRule="auto"/>
              <w:jc w:val="both"/>
            </w:pPr>
            <w:r>
              <w:lastRenderedPageBreak/>
              <w:t>Apo.2.2</w:t>
            </w:r>
          </w:p>
        </w:tc>
        <w:tc>
          <w:tcPr>
            <w:tcW w:w="2221" w:type="dxa"/>
            <w:shd w:val="clear" w:color="auto" w:fill="auto"/>
          </w:tcPr>
          <w:p w14:paraId="0000035C" w14:textId="77777777" w:rsidR="000138D1" w:rsidRDefault="006C0512">
            <w:pPr>
              <w:spacing w:line="276" w:lineRule="auto"/>
              <w:jc w:val="both"/>
            </w:pPr>
            <w:r>
              <w:t>Desarrollo de Personal</w:t>
            </w:r>
          </w:p>
        </w:tc>
        <w:tc>
          <w:tcPr>
            <w:tcW w:w="5657" w:type="dxa"/>
            <w:shd w:val="clear" w:color="auto" w:fill="auto"/>
          </w:tcPr>
          <w:p w14:paraId="0000035D" w14:textId="77777777" w:rsidR="000138D1" w:rsidRDefault="006C0512">
            <w:pPr>
              <w:spacing w:line="276" w:lineRule="auto"/>
              <w:jc w:val="both"/>
            </w:pPr>
            <w:r>
              <w:t>Generar acciones orientadas al desarrollo integral del talento humano del Ministerio de Hacienda y Crédito Público, para contribuir al cumplimiento de los objetivos estratégicos de la Entidad, mediante la planeación, ejecución y evaluación de los planes aprobados para cada vigencia en los ejes de Desarrollo, Rendimiento, Bienestar y Sistema de Seguridad y Salud en el Trabajo.</w:t>
            </w:r>
          </w:p>
        </w:tc>
      </w:tr>
      <w:tr w:rsidR="000138D1" w14:paraId="464CF4B0" w14:textId="77777777">
        <w:trPr>
          <w:trHeight w:val="454"/>
        </w:trPr>
        <w:tc>
          <w:tcPr>
            <w:tcW w:w="8830" w:type="dxa"/>
            <w:gridSpan w:val="3"/>
            <w:shd w:val="clear" w:color="auto" w:fill="D9D9D9"/>
            <w:vAlign w:val="center"/>
          </w:tcPr>
          <w:p w14:paraId="0000035E" w14:textId="77777777" w:rsidR="000138D1" w:rsidRDefault="006C0512">
            <w:pPr>
              <w:spacing w:line="276" w:lineRule="auto"/>
              <w:jc w:val="center"/>
              <w:rPr>
                <w:b/>
                <w:sz w:val="24"/>
                <w:szCs w:val="24"/>
              </w:rPr>
            </w:pPr>
            <w:r>
              <w:rPr>
                <w:b/>
                <w:sz w:val="24"/>
                <w:szCs w:val="24"/>
              </w:rPr>
              <w:t>APO.3. GESTIÓN FINANCIERA</w:t>
            </w:r>
          </w:p>
        </w:tc>
      </w:tr>
      <w:tr w:rsidR="000138D1" w14:paraId="1153EDAA" w14:textId="77777777">
        <w:trPr>
          <w:trHeight w:val="454"/>
        </w:trPr>
        <w:tc>
          <w:tcPr>
            <w:tcW w:w="952" w:type="dxa"/>
            <w:shd w:val="clear" w:color="auto" w:fill="D9D9D9"/>
            <w:vAlign w:val="center"/>
          </w:tcPr>
          <w:p w14:paraId="00000361" w14:textId="77777777" w:rsidR="000138D1" w:rsidRDefault="006C0512">
            <w:pPr>
              <w:spacing w:line="276" w:lineRule="auto"/>
              <w:jc w:val="center"/>
              <w:rPr>
                <w:b/>
                <w:sz w:val="24"/>
                <w:szCs w:val="24"/>
              </w:rPr>
            </w:pPr>
            <w:r>
              <w:rPr>
                <w:b/>
                <w:sz w:val="24"/>
                <w:szCs w:val="24"/>
              </w:rPr>
              <w:t>ID</w:t>
            </w:r>
          </w:p>
        </w:tc>
        <w:tc>
          <w:tcPr>
            <w:tcW w:w="2221" w:type="dxa"/>
            <w:shd w:val="clear" w:color="auto" w:fill="D9D9D9"/>
            <w:vAlign w:val="center"/>
          </w:tcPr>
          <w:p w14:paraId="00000362" w14:textId="77777777" w:rsidR="000138D1" w:rsidRDefault="006C0512">
            <w:pPr>
              <w:spacing w:line="276" w:lineRule="auto"/>
              <w:jc w:val="center"/>
              <w:rPr>
                <w:b/>
                <w:sz w:val="24"/>
                <w:szCs w:val="24"/>
              </w:rPr>
            </w:pPr>
            <w:r>
              <w:rPr>
                <w:b/>
                <w:sz w:val="24"/>
                <w:szCs w:val="24"/>
              </w:rPr>
              <w:t>NOMBRE</w:t>
            </w:r>
          </w:p>
        </w:tc>
        <w:tc>
          <w:tcPr>
            <w:tcW w:w="5657" w:type="dxa"/>
            <w:shd w:val="clear" w:color="auto" w:fill="D9D9D9"/>
            <w:vAlign w:val="center"/>
          </w:tcPr>
          <w:p w14:paraId="00000363" w14:textId="77777777" w:rsidR="000138D1" w:rsidRDefault="006C0512">
            <w:pPr>
              <w:spacing w:line="276" w:lineRule="auto"/>
              <w:jc w:val="center"/>
              <w:rPr>
                <w:b/>
                <w:sz w:val="24"/>
                <w:szCs w:val="24"/>
              </w:rPr>
            </w:pPr>
            <w:r>
              <w:rPr>
                <w:b/>
                <w:sz w:val="24"/>
                <w:szCs w:val="24"/>
              </w:rPr>
              <w:t>DESCRIPCIÓN</w:t>
            </w:r>
          </w:p>
        </w:tc>
      </w:tr>
      <w:tr w:rsidR="000138D1" w14:paraId="5BD1518C" w14:textId="77777777">
        <w:tc>
          <w:tcPr>
            <w:tcW w:w="952" w:type="dxa"/>
          </w:tcPr>
          <w:p w14:paraId="00000364" w14:textId="77777777" w:rsidR="000138D1" w:rsidRDefault="006C0512">
            <w:pPr>
              <w:spacing w:line="276" w:lineRule="auto"/>
              <w:jc w:val="both"/>
            </w:pPr>
            <w:r>
              <w:t>Apo.3.0</w:t>
            </w:r>
          </w:p>
        </w:tc>
        <w:tc>
          <w:tcPr>
            <w:tcW w:w="2221" w:type="dxa"/>
            <w:shd w:val="clear" w:color="auto" w:fill="auto"/>
          </w:tcPr>
          <w:p w14:paraId="00000365" w14:textId="77777777" w:rsidR="000138D1" w:rsidRDefault="006C0512">
            <w:pPr>
              <w:spacing w:line="276" w:lineRule="auto"/>
              <w:jc w:val="both"/>
            </w:pPr>
            <w:r>
              <w:t>Apoyo a la Gestión Financiera</w:t>
            </w:r>
          </w:p>
        </w:tc>
        <w:tc>
          <w:tcPr>
            <w:tcW w:w="5657" w:type="dxa"/>
            <w:shd w:val="clear" w:color="auto" w:fill="auto"/>
          </w:tcPr>
          <w:p w14:paraId="00000366" w14:textId="77777777" w:rsidR="000138D1" w:rsidRDefault="006C0512">
            <w:pPr>
              <w:spacing w:line="276" w:lineRule="auto"/>
              <w:jc w:val="both"/>
            </w:pPr>
            <w:r>
              <w:t xml:space="preserve">Programar, registrar y monitorear la ejecución de los recursos económicos del MHCP, y preparar, presentar y publicar sus estados financieros, mediante la asignación y uso eficiente de los recursos, el registro y conciliación contable de las operaciones que realiza la entidad, y la aplicación de la normatividad y políticas vigentes, con el fin de atender de manera oportuna y confiable las necesidades financieras y de información de los usuarios internos y externos. </w:t>
            </w:r>
          </w:p>
        </w:tc>
      </w:tr>
      <w:tr w:rsidR="000138D1" w14:paraId="083249F2" w14:textId="77777777">
        <w:trPr>
          <w:trHeight w:val="454"/>
        </w:trPr>
        <w:tc>
          <w:tcPr>
            <w:tcW w:w="8830" w:type="dxa"/>
            <w:gridSpan w:val="3"/>
            <w:shd w:val="clear" w:color="auto" w:fill="D9D9D9"/>
            <w:vAlign w:val="center"/>
          </w:tcPr>
          <w:p w14:paraId="00000367" w14:textId="77777777" w:rsidR="000138D1" w:rsidRDefault="006C0512">
            <w:pPr>
              <w:spacing w:line="276" w:lineRule="auto"/>
              <w:jc w:val="center"/>
              <w:rPr>
                <w:b/>
                <w:sz w:val="24"/>
                <w:szCs w:val="24"/>
              </w:rPr>
            </w:pPr>
            <w:r>
              <w:rPr>
                <w:b/>
                <w:sz w:val="24"/>
                <w:szCs w:val="24"/>
              </w:rPr>
              <w:t>APO.4. GESTIÓN DE BIENES Y SERVICIOS</w:t>
            </w:r>
          </w:p>
        </w:tc>
      </w:tr>
      <w:tr w:rsidR="000138D1" w14:paraId="0C4B737A" w14:textId="77777777">
        <w:trPr>
          <w:trHeight w:val="454"/>
        </w:trPr>
        <w:tc>
          <w:tcPr>
            <w:tcW w:w="952" w:type="dxa"/>
            <w:shd w:val="clear" w:color="auto" w:fill="D9D9D9"/>
            <w:vAlign w:val="center"/>
          </w:tcPr>
          <w:p w14:paraId="0000036A" w14:textId="77777777" w:rsidR="000138D1" w:rsidRDefault="006C0512">
            <w:pPr>
              <w:spacing w:line="276" w:lineRule="auto"/>
              <w:jc w:val="center"/>
              <w:rPr>
                <w:b/>
                <w:sz w:val="24"/>
                <w:szCs w:val="24"/>
              </w:rPr>
            </w:pPr>
            <w:r>
              <w:rPr>
                <w:b/>
                <w:sz w:val="24"/>
                <w:szCs w:val="24"/>
              </w:rPr>
              <w:t>ID</w:t>
            </w:r>
          </w:p>
        </w:tc>
        <w:tc>
          <w:tcPr>
            <w:tcW w:w="2221" w:type="dxa"/>
            <w:shd w:val="clear" w:color="auto" w:fill="D9D9D9"/>
            <w:vAlign w:val="center"/>
          </w:tcPr>
          <w:p w14:paraId="0000036B" w14:textId="77777777" w:rsidR="000138D1" w:rsidRDefault="006C0512">
            <w:pPr>
              <w:spacing w:line="276" w:lineRule="auto"/>
              <w:jc w:val="center"/>
              <w:rPr>
                <w:b/>
                <w:sz w:val="24"/>
                <w:szCs w:val="24"/>
              </w:rPr>
            </w:pPr>
            <w:r>
              <w:rPr>
                <w:b/>
                <w:sz w:val="24"/>
                <w:szCs w:val="24"/>
              </w:rPr>
              <w:t>NOMBRE</w:t>
            </w:r>
          </w:p>
        </w:tc>
        <w:tc>
          <w:tcPr>
            <w:tcW w:w="5657" w:type="dxa"/>
            <w:shd w:val="clear" w:color="auto" w:fill="D9D9D9"/>
            <w:vAlign w:val="center"/>
          </w:tcPr>
          <w:p w14:paraId="0000036C" w14:textId="77777777" w:rsidR="000138D1" w:rsidRDefault="006C0512">
            <w:pPr>
              <w:spacing w:line="276" w:lineRule="auto"/>
              <w:jc w:val="center"/>
              <w:rPr>
                <w:b/>
                <w:sz w:val="24"/>
                <w:szCs w:val="24"/>
              </w:rPr>
            </w:pPr>
            <w:r>
              <w:rPr>
                <w:b/>
                <w:sz w:val="24"/>
                <w:szCs w:val="24"/>
              </w:rPr>
              <w:t>DESCRIPCIÓN</w:t>
            </w:r>
          </w:p>
        </w:tc>
      </w:tr>
      <w:tr w:rsidR="000138D1" w14:paraId="4599C964" w14:textId="77777777">
        <w:tc>
          <w:tcPr>
            <w:tcW w:w="952" w:type="dxa"/>
          </w:tcPr>
          <w:p w14:paraId="0000036D" w14:textId="77777777" w:rsidR="000138D1" w:rsidRDefault="006C0512">
            <w:pPr>
              <w:spacing w:line="276" w:lineRule="auto"/>
              <w:jc w:val="both"/>
            </w:pPr>
            <w:r>
              <w:t>Apo.4.1</w:t>
            </w:r>
          </w:p>
        </w:tc>
        <w:tc>
          <w:tcPr>
            <w:tcW w:w="2221" w:type="dxa"/>
            <w:shd w:val="clear" w:color="auto" w:fill="auto"/>
          </w:tcPr>
          <w:p w14:paraId="0000036E" w14:textId="77777777" w:rsidR="000138D1" w:rsidRDefault="006C0512">
            <w:pPr>
              <w:spacing w:line="276" w:lineRule="auto"/>
              <w:jc w:val="both"/>
            </w:pPr>
            <w:r>
              <w:t>Adquisición de Bienes y Servicios</w:t>
            </w:r>
          </w:p>
        </w:tc>
        <w:tc>
          <w:tcPr>
            <w:tcW w:w="5657" w:type="dxa"/>
            <w:shd w:val="clear" w:color="auto" w:fill="auto"/>
          </w:tcPr>
          <w:p w14:paraId="0000036F" w14:textId="77777777" w:rsidR="000138D1" w:rsidRDefault="006C0512">
            <w:pPr>
              <w:spacing w:line="276" w:lineRule="auto"/>
              <w:jc w:val="both"/>
            </w:pPr>
            <w:r>
              <w:t>Proveer en forma eficiente y oportuna los bienes, obras y servicios requeridos para el normal funcionamiento de la Entidad, a través de la realización de los procesos de selección dispuestos por la ley, a fin de satisfacer las necesidades identificadas por las áreas usuarias de la entidad.</w:t>
            </w:r>
          </w:p>
        </w:tc>
      </w:tr>
      <w:tr w:rsidR="000138D1" w14:paraId="37CFD267" w14:textId="77777777">
        <w:tc>
          <w:tcPr>
            <w:tcW w:w="952" w:type="dxa"/>
          </w:tcPr>
          <w:p w14:paraId="00000370" w14:textId="77777777" w:rsidR="000138D1" w:rsidRDefault="006C0512">
            <w:pPr>
              <w:spacing w:line="276" w:lineRule="auto"/>
              <w:jc w:val="both"/>
            </w:pPr>
            <w:r>
              <w:t>Apo.4.2</w:t>
            </w:r>
          </w:p>
        </w:tc>
        <w:tc>
          <w:tcPr>
            <w:tcW w:w="2221" w:type="dxa"/>
            <w:shd w:val="clear" w:color="auto" w:fill="auto"/>
          </w:tcPr>
          <w:p w14:paraId="00000371" w14:textId="77777777" w:rsidR="000138D1" w:rsidRDefault="006C0512">
            <w:pPr>
              <w:spacing w:line="276" w:lineRule="auto"/>
              <w:jc w:val="both"/>
            </w:pPr>
            <w:r>
              <w:t>Administración de Bienes y Servicios</w:t>
            </w:r>
          </w:p>
        </w:tc>
        <w:tc>
          <w:tcPr>
            <w:tcW w:w="5657" w:type="dxa"/>
            <w:shd w:val="clear" w:color="auto" w:fill="auto"/>
          </w:tcPr>
          <w:p w14:paraId="00000372" w14:textId="77777777" w:rsidR="000138D1" w:rsidRDefault="006C0512">
            <w:pPr>
              <w:spacing w:line="276" w:lineRule="auto"/>
              <w:jc w:val="both"/>
            </w:pPr>
            <w:r>
              <w:t>Gestionar y administrar eficientemente los bienes muebles e inmuebles del MHCP, atendiendo los requerimientos de los clientes internos y externos.</w:t>
            </w:r>
          </w:p>
        </w:tc>
      </w:tr>
      <w:tr w:rsidR="000138D1" w14:paraId="3AC7816D" w14:textId="77777777">
        <w:tc>
          <w:tcPr>
            <w:tcW w:w="952" w:type="dxa"/>
          </w:tcPr>
          <w:p w14:paraId="00000373" w14:textId="77777777" w:rsidR="000138D1" w:rsidRDefault="006C0512">
            <w:pPr>
              <w:spacing w:line="276" w:lineRule="auto"/>
              <w:jc w:val="both"/>
            </w:pPr>
            <w:r>
              <w:t>Apo.4.5</w:t>
            </w:r>
          </w:p>
        </w:tc>
        <w:tc>
          <w:tcPr>
            <w:tcW w:w="2221" w:type="dxa"/>
            <w:shd w:val="clear" w:color="auto" w:fill="auto"/>
          </w:tcPr>
          <w:p w14:paraId="00000374" w14:textId="77777777" w:rsidR="000138D1" w:rsidRDefault="006C0512">
            <w:pPr>
              <w:spacing w:line="276" w:lineRule="auto"/>
              <w:jc w:val="both"/>
            </w:pPr>
            <w:r>
              <w:t>Gestión Ambiental</w:t>
            </w:r>
          </w:p>
        </w:tc>
        <w:tc>
          <w:tcPr>
            <w:tcW w:w="5657" w:type="dxa"/>
            <w:shd w:val="clear" w:color="auto" w:fill="auto"/>
          </w:tcPr>
          <w:p w14:paraId="00000375" w14:textId="77777777" w:rsidR="000138D1" w:rsidRDefault="006C0512">
            <w:pPr>
              <w:spacing w:line="276" w:lineRule="auto"/>
              <w:jc w:val="both"/>
            </w:pPr>
            <w:r>
              <w:t>Efectuar las acciones necesarias para el manejo de las condiciones ambientales del MHCP, mediante programas y acciones orientados a la toma de conciencia ambiental de los funcionarios, contratistas, proveedores y visitantes, que sirvan para mitigar los impactos ambientales.</w:t>
            </w:r>
          </w:p>
        </w:tc>
      </w:tr>
      <w:tr w:rsidR="000138D1" w14:paraId="12BCFB6E" w14:textId="77777777">
        <w:tc>
          <w:tcPr>
            <w:tcW w:w="952" w:type="dxa"/>
          </w:tcPr>
          <w:p w14:paraId="00000376" w14:textId="77777777" w:rsidR="000138D1" w:rsidRDefault="006C0512">
            <w:pPr>
              <w:spacing w:line="276" w:lineRule="auto"/>
              <w:jc w:val="both"/>
            </w:pPr>
            <w:r>
              <w:t>Apo.4.6</w:t>
            </w:r>
          </w:p>
        </w:tc>
        <w:tc>
          <w:tcPr>
            <w:tcW w:w="2221" w:type="dxa"/>
            <w:shd w:val="clear" w:color="auto" w:fill="auto"/>
          </w:tcPr>
          <w:p w14:paraId="00000377" w14:textId="77777777" w:rsidR="000138D1" w:rsidRDefault="006C0512">
            <w:pPr>
              <w:spacing w:line="276" w:lineRule="auto"/>
              <w:jc w:val="both"/>
            </w:pPr>
            <w:r>
              <w:t xml:space="preserve">Gestión de Biblioteca </w:t>
            </w:r>
          </w:p>
        </w:tc>
        <w:tc>
          <w:tcPr>
            <w:tcW w:w="5657" w:type="dxa"/>
            <w:shd w:val="clear" w:color="auto" w:fill="auto"/>
          </w:tcPr>
          <w:p w14:paraId="00000378" w14:textId="77777777" w:rsidR="000138D1" w:rsidRDefault="006C0512">
            <w:pPr>
              <w:spacing w:line="276" w:lineRule="auto"/>
              <w:jc w:val="both"/>
            </w:pPr>
            <w:r>
              <w:t xml:space="preserve">Fortalecer y promover el acceso a la información, la lectura y la cultura a través de la definición de estrategias de formación y </w:t>
            </w:r>
            <w:r>
              <w:lastRenderedPageBreak/>
              <w:t>promoción, enfocadas a las necesidades de información de los usuarios, incentivando la participación ciudadana.</w:t>
            </w:r>
          </w:p>
        </w:tc>
      </w:tr>
      <w:tr w:rsidR="000138D1" w14:paraId="770673B7" w14:textId="77777777">
        <w:trPr>
          <w:trHeight w:val="454"/>
        </w:trPr>
        <w:tc>
          <w:tcPr>
            <w:tcW w:w="8830" w:type="dxa"/>
            <w:gridSpan w:val="3"/>
            <w:shd w:val="clear" w:color="auto" w:fill="D9D9D9"/>
            <w:vAlign w:val="center"/>
          </w:tcPr>
          <w:p w14:paraId="00000379" w14:textId="77777777" w:rsidR="000138D1" w:rsidRDefault="006C0512">
            <w:pPr>
              <w:spacing w:line="276" w:lineRule="auto"/>
              <w:jc w:val="center"/>
              <w:rPr>
                <w:b/>
                <w:sz w:val="24"/>
                <w:szCs w:val="24"/>
              </w:rPr>
            </w:pPr>
            <w:r>
              <w:rPr>
                <w:b/>
                <w:sz w:val="24"/>
                <w:szCs w:val="24"/>
              </w:rPr>
              <w:lastRenderedPageBreak/>
              <w:t>APO.5. GESTIÓN JURÍDICA</w:t>
            </w:r>
          </w:p>
        </w:tc>
      </w:tr>
      <w:tr w:rsidR="000138D1" w14:paraId="4D921BA1" w14:textId="77777777">
        <w:trPr>
          <w:trHeight w:val="454"/>
        </w:trPr>
        <w:tc>
          <w:tcPr>
            <w:tcW w:w="952" w:type="dxa"/>
            <w:shd w:val="clear" w:color="auto" w:fill="D9D9D9"/>
            <w:vAlign w:val="center"/>
          </w:tcPr>
          <w:p w14:paraId="0000037C" w14:textId="77777777" w:rsidR="000138D1" w:rsidRDefault="006C0512">
            <w:pPr>
              <w:spacing w:line="276" w:lineRule="auto"/>
              <w:jc w:val="center"/>
              <w:rPr>
                <w:b/>
                <w:sz w:val="24"/>
                <w:szCs w:val="24"/>
              </w:rPr>
            </w:pPr>
            <w:r>
              <w:rPr>
                <w:b/>
                <w:sz w:val="24"/>
                <w:szCs w:val="24"/>
              </w:rPr>
              <w:t>ID</w:t>
            </w:r>
          </w:p>
        </w:tc>
        <w:tc>
          <w:tcPr>
            <w:tcW w:w="2221" w:type="dxa"/>
            <w:shd w:val="clear" w:color="auto" w:fill="D9D9D9"/>
            <w:vAlign w:val="center"/>
          </w:tcPr>
          <w:p w14:paraId="0000037D" w14:textId="77777777" w:rsidR="000138D1" w:rsidRDefault="006C0512">
            <w:pPr>
              <w:spacing w:line="276" w:lineRule="auto"/>
              <w:jc w:val="center"/>
              <w:rPr>
                <w:b/>
                <w:sz w:val="24"/>
                <w:szCs w:val="24"/>
              </w:rPr>
            </w:pPr>
            <w:r>
              <w:rPr>
                <w:b/>
                <w:sz w:val="24"/>
                <w:szCs w:val="24"/>
              </w:rPr>
              <w:t>NOMBRE</w:t>
            </w:r>
          </w:p>
        </w:tc>
        <w:tc>
          <w:tcPr>
            <w:tcW w:w="5657" w:type="dxa"/>
            <w:shd w:val="clear" w:color="auto" w:fill="D9D9D9"/>
            <w:vAlign w:val="center"/>
          </w:tcPr>
          <w:p w14:paraId="0000037E" w14:textId="77777777" w:rsidR="000138D1" w:rsidRDefault="006C0512">
            <w:pPr>
              <w:spacing w:line="276" w:lineRule="auto"/>
              <w:jc w:val="center"/>
              <w:rPr>
                <w:b/>
                <w:sz w:val="24"/>
                <w:szCs w:val="24"/>
              </w:rPr>
            </w:pPr>
            <w:r>
              <w:rPr>
                <w:b/>
                <w:sz w:val="24"/>
                <w:szCs w:val="24"/>
              </w:rPr>
              <w:t>DESCRIPCIÓN</w:t>
            </w:r>
          </w:p>
        </w:tc>
      </w:tr>
      <w:tr w:rsidR="000138D1" w14:paraId="793ADBE8" w14:textId="77777777">
        <w:tc>
          <w:tcPr>
            <w:tcW w:w="952" w:type="dxa"/>
          </w:tcPr>
          <w:p w14:paraId="0000037F" w14:textId="77777777" w:rsidR="000138D1" w:rsidRDefault="006C0512">
            <w:pPr>
              <w:spacing w:line="276" w:lineRule="auto"/>
              <w:jc w:val="both"/>
            </w:pPr>
            <w:r>
              <w:t>Apo.5.1</w:t>
            </w:r>
          </w:p>
        </w:tc>
        <w:tc>
          <w:tcPr>
            <w:tcW w:w="2221" w:type="dxa"/>
            <w:shd w:val="clear" w:color="auto" w:fill="auto"/>
          </w:tcPr>
          <w:p w14:paraId="00000380" w14:textId="77777777" w:rsidR="000138D1" w:rsidRDefault="006C0512">
            <w:pPr>
              <w:spacing w:line="276" w:lineRule="auto"/>
              <w:jc w:val="both"/>
            </w:pPr>
            <w:r>
              <w:t>Defensa Judicial, pago de sentencias y conciliaciones</w:t>
            </w:r>
          </w:p>
        </w:tc>
        <w:tc>
          <w:tcPr>
            <w:tcW w:w="5657" w:type="dxa"/>
            <w:shd w:val="clear" w:color="auto" w:fill="auto"/>
          </w:tcPr>
          <w:p w14:paraId="00000381" w14:textId="77777777" w:rsidR="000138D1" w:rsidRDefault="006C0512">
            <w:pPr>
              <w:spacing w:line="276" w:lineRule="auto"/>
              <w:jc w:val="both"/>
            </w:pPr>
            <w:r>
              <w:t>Representar y defender oportunamente y técnicamente a la Nación – Ministerio de Hacienda y Crédito Público en los procesos judiciales ante la jurisdicción ordinaria, administrativa o,  Constitucional, así como respecto de las conciliaciones extrajudiciales en los que sea parte la Entidad, interponiendo los medios de defensa que sean pertinentes en cada caso, de acuerdo con las normas legales y reglamentarias vigentes, para salvaguardar los intereses de la Nación – Ministerio de Hacienda y Crédito Público.</w:t>
            </w:r>
          </w:p>
        </w:tc>
      </w:tr>
      <w:tr w:rsidR="000138D1" w14:paraId="62134D1D" w14:textId="77777777">
        <w:tc>
          <w:tcPr>
            <w:tcW w:w="952" w:type="dxa"/>
          </w:tcPr>
          <w:p w14:paraId="00000382" w14:textId="77777777" w:rsidR="000138D1" w:rsidRDefault="006C0512">
            <w:pPr>
              <w:spacing w:line="276" w:lineRule="auto"/>
              <w:jc w:val="both"/>
            </w:pPr>
            <w:r>
              <w:t>Apo.5.2</w:t>
            </w:r>
          </w:p>
        </w:tc>
        <w:tc>
          <w:tcPr>
            <w:tcW w:w="2221" w:type="dxa"/>
            <w:shd w:val="clear" w:color="auto" w:fill="auto"/>
          </w:tcPr>
          <w:p w14:paraId="00000383" w14:textId="77777777" w:rsidR="000138D1" w:rsidRDefault="006C0512">
            <w:pPr>
              <w:spacing w:line="276" w:lineRule="auto"/>
              <w:jc w:val="both"/>
            </w:pPr>
            <w:r>
              <w:t xml:space="preserve">Emisión de Conceptos Jurídicos, atención y gestión a derechos de petición </w:t>
            </w:r>
          </w:p>
        </w:tc>
        <w:tc>
          <w:tcPr>
            <w:tcW w:w="5657" w:type="dxa"/>
            <w:shd w:val="clear" w:color="auto" w:fill="auto"/>
          </w:tcPr>
          <w:p w14:paraId="00000384" w14:textId="77777777" w:rsidR="000138D1" w:rsidRDefault="006C0512">
            <w:pPr>
              <w:spacing w:line="276" w:lineRule="auto"/>
              <w:jc w:val="both"/>
            </w:pPr>
            <w:r>
              <w:t>Atender de manera eficiente y eficaz dentro de los términos legales los Derechos de Petición con el propósito de garantizar el efectivo ejercicio del mismo.</w:t>
            </w:r>
          </w:p>
        </w:tc>
      </w:tr>
      <w:tr w:rsidR="000138D1" w14:paraId="198238DD" w14:textId="77777777">
        <w:tc>
          <w:tcPr>
            <w:tcW w:w="952" w:type="dxa"/>
          </w:tcPr>
          <w:p w14:paraId="00000385" w14:textId="77777777" w:rsidR="000138D1" w:rsidRDefault="006C0512">
            <w:pPr>
              <w:spacing w:line="276" w:lineRule="auto"/>
              <w:jc w:val="both"/>
            </w:pPr>
            <w:r>
              <w:t>Apo.5.3</w:t>
            </w:r>
          </w:p>
        </w:tc>
        <w:tc>
          <w:tcPr>
            <w:tcW w:w="2221" w:type="dxa"/>
            <w:shd w:val="clear" w:color="auto" w:fill="auto"/>
          </w:tcPr>
          <w:p w14:paraId="00000386" w14:textId="77777777" w:rsidR="000138D1" w:rsidRDefault="006C0512">
            <w:pPr>
              <w:spacing w:line="276" w:lineRule="auto"/>
              <w:jc w:val="both"/>
            </w:pPr>
            <w:r>
              <w:t>Cartera</w:t>
            </w:r>
          </w:p>
        </w:tc>
        <w:tc>
          <w:tcPr>
            <w:tcW w:w="5657" w:type="dxa"/>
            <w:shd w:val="clear" w:color="auto" w:fill="auto"/>
          </w:tcPr>
          <w:p w14:paraId="00000387" w14:textId="77777777" w:rsidR="000138D1" w:rsidRDefault="006C0512">
            <w:pPr>
              <w:spacing w:line="276" w:lineRule="auto"/>
              <w:jc w:val="both"/>
            </w:pPr>
            <w:r>
              <w:t>Cobrar oportunamente los créditos a favor de la Nación- MHCP, y Tesoro Nacional incluidos los remitidos por las extintas Superintendencia de Control de Cambios y Oficina de Cambios del Banco de la República con el propósito de lograr un recaudo efectivo de las obligaciones.</w:t>
            </w:r>
          </w:p>
        </w:tc>
      </w:tr>
      <w:tr w:rsidR="000138D1" w14:paraId="33CC3C45" w14:textId="77777777">
        <w:trPr>
          <w:trHeight w:val="454"/>
        </w:trPr>
        <w:tc>
          <w:tcPr>
            <w:tcW w:w="8830" w:type="dxa"/>
            <w:gridSpan w:val="3"/>
            <w:shd w:val="clear" w:color="auto" w:fill="D9D9D9"/>
            <w:vAlign w:val="center"/>
          </w:tcPr>
          <w:p w14:paraId="00000388" w14:textId="77777777" w:rsidR="000138D1" w:rsidRDefault="006C0512">
            <w:pPr>
              <w:spacing w:line="276" w:lineRule="auto"/>
              <w:jc w:val="center"/>
              <w:rPr>
                <w:b/>
                <w:sz w:val="24"/>
                <w:szCs w:val="24"/>
              </w:rPr>
            </w:pPr>
            <w:r>
              <w:rPr>
                <w:b/>
                <w:sz w:val="24"/>
                <w:szCs w:val="24"/>
              </w:rPr>
              <w:t>APO.6. ATENCIÓN AL CIUDADANO Y DE DERECHOS DE PETICIÓN</w:t>
            </w:r>
          </w:p>
        </w:tc>
      </w:tr>
      <w:tr w:rsidR="000138D1" w14:paraId="3D30EF92" w14:textId="77777777">
        <w:trPr>
          <w:trHeight w:val="454"/>
        </w:trPr>
        <w:tc>
          <w:tcPr>
            <w:tcW w:w="952" w:type="dxa"/>
            <w:shd w:val="clear" w:color="auto" w:fill="D9D9D9"/>
            <w:vAlign w:val="center"/>
          </w:tcPr>
          <w:p w14:paraId="0000038B" w14:textId="77777777" w:rsidR="000138D1" w:rsidRDefault="006C0512">
            <w:pPr>
              <w:spacing w:line="276" w:lineRule="auto"/>
              <w:jc w:val="center"/>
              <w:rPr>
                <w:b/>
                <w:sz w:val="24"/>
                <w:szCs w:val="24"/>
              </w:rPr>
            </w:pPr>
            <w:r>
              <w:rPr>
                <w:b/>
                <w:sz w:val="24"/>
                <w:szCs w:val="24"/>
              </w:rPr>
              <w:t>ID</w:t>
            </w:r>
          </w:p>
        </w:tc>
        <w:tc>
          <w:tcPr>
            <w:tcW w:w="2221" w:type="dxa"/>
            <w:shd w:val="clear" w:color="auto" w:fill="D9D9D9"/>
            <w:vAlign w:val="center"/>
          </w:tcPr>
          <w:p w14:paraId="0000038C" w14:textId="77777777" w:rsidR="000138D1" w:rsidRDefault="006C0512">
            <w:pPr>
              <w:spacing w:line="276" w:lineRule="auto"/>
              <w:jc w:val="center"/>
              <w:rPr>
                <w:b/>
                <w:sz w:val="24"/>
                <w:szCs w:val="24"/>
              </w:rPr>
            </w:pPr>
            <w:r>
              <w:rPr>
                <w:b/>
                <w:sz w:val="24"/>
                <w:szCs w:val="24"/>
              </w:rPr>
              <w:t>NOMBRE</w:t>
            </w:r>
          </w:p>
        </w:tc>
        <w:tc>
          <w:tcPr>
            <w:tcW w:w="5657" w:type="dxa"/>
            <w:shd w:val="clear" w:color="auto" w:fill="D9D9D9"/>
            <w:vAlign w:val="center"/>
          </w:tcPr>
          <w:p w14:paraId="0000038D" w14:textId="77777777" w:rsidR="000138D1" w:rsidRDefault="006C0512">
            <w:pPr>
              <w:spacing w:line="276" w:lineRule="auto"/>
              <w:jc w:val="center"/>
              <w:rPr>
                <w:b/>
                <w:sz w:val="24"/>
                <w:szCs w:val="24"/>
              </w:rPr>
            </w:pPr>
            <w:r>
              <w:rPr>
                <w:b/>
                <w:sz w:val="24"/>
                <w:szCs w:val="24"/>
              </w:rPr>
              <w:t>DESCRIPCIÓN</w:t>
            </w:r>
          </w:p>
        </w:tc>
      </w:tr>
      <w:tr w:rsidR="000138D1" w14:paraId="196378FA" w14:textId="77777777">
        <w:tc>
          <w:tcPr>
            <w:tcW w:w="952" w:type="dxa"/>
          </w:tcPr>
          <w:p w14:paraId="0000038E" w14:textId="77777777" w:rsidR="000138D1" w:rsidRDefault="006C0512">
            <w:pPr>
              <w:spacing w:line="276" w:lineRule="auto"/>
              <w:jc w:val="both"/>
            </w:pPr>
            <w:r>
              <w:t>Apo.6.1</w:t>
            </w:r>
          </w:p>
        </w:tc>
        <w:tc>
          <w:tcPr>
            <w:tcW w:w="2221" w:type="dxa"/>
            <w:shd w:val="clear" w:color="auto" w:fill="auto"/>
          </w:tcPr>
          <w:p w14:paraId="0000038F" w14:textId="77777777" w:rsidR="000138D1" w:rsidRDefault="006C0512">
            <w:pPr>
              <w:spacing w:line="276" w:lineRule="auto"/>
              <w:jc w:val="both"/>
            </w:pPr>
            <w:r>
              <w:t>Atención al ciudadano e instituciones</w:t>
            </w:r>
          </w:p>
        </w:tc>
        <w:tc>
          <w:tcPr>
            <w:tcW w:w="5657" w:type="dxa"/>
            <w:shd w:val="clear" w:color="auto" w:fill="auto"/>
          </w:tcPr>
          <w:p w14:paraId="00000390" w14:textId="77777777" w:rsidR="000138D1" w:rsidRDefault="006C0512">
            <w:pPr>
              <w:spacing w:line="276" w:lineRule="auto"/>
              <w:jc w:val="both"/>
            </w:pPr>
            <w:r>
              <w:t>Brindar una adecuada y oportuna atención a los grupos de valor, a través del trámite de requerimientos por los diferentes canales de atención, para asegurar la accesibilidad a los servicios que ofrece el Ministerio de Hacienda y Crédito Público.</w:t>
            </w:r>
          </w:p>
        </w:tc>
      </w:tr>
    </w:tbl>
    <w:p w14:paraId="00000391" w14:textId="77777777" w:rsidR="000138D1" w:rsidRDefault="006C0512">
      <w:pPr>
        <w:pBdr>
          <w:top w:val="nil"/>
          <w:left w:val="nil"/>
          <w:bottom w:val="nil"/>
          <w:right w:val="nil"/>
          <w:between w:val="nil"/>
        </w:pBdr>
        <w:jc w:val="center"/>
        <w:rPr>
          <w:color w:val="000000"/>
        </w:rPr>
      </w:pPr>
      <w:bookmarkStart w:id="26" w:name="_heading=h.2gix52nxllfk" w:colFirst="0" w:colLast="0"/>
      <w:bookmarkEnd w:id="26"/>
      <w:r>
        <w:rPr>
          <w:color w:val="000000"/>
        </w:rPr>
        <w:t>Tabla 5. Macroprocesos de Apoyo MHCP</w:t>
      </w:r>
    </w:p>
    <w:p w14:paraId="00000392" w14:textId="77777777" w:rsidR="000138D1" w:rsidRDefault="006C0512">
      <w:pPr>
        <w:pBdr>
          <w:top w:val="nil"/>
          <w:left w:val="nil"/>
          <w:bottom w:val="nil"/>
          <w:right w:val="nil"/>
          <w:between w:val="nil"/>
        </w:pBdr>
        <w:jc w:val="center"/>
        <w:rPr>
          <w:color w:val="000000"/>
        </w:rPr>
      </w:pPr>
      <w:r>
        <w:rPr>
          <w:color w:val="000000"/>
        </w:rPr>
        <w:t>Fuente. Caracterización Procesos MHCP</w:t>
      </w:r>
      <w:r>
        <w:rPr>
          <w:color w:val="000000"/>
          <w:vertAlign w:val="superscript"/>
        </w:rPr>
        <w:footnoteReference w:id="11"/>
      </w:r>
    </w:p>
    <w:p w14:paraId="00000393" w14:textId="77777777" w:rsidR="000138D1" w:rsidRDefault="000138D1"/>
    <w:p w14:paraId="00000394" w14:textId="77777777" w:rsidR="000138D1" w:rsidRDefault="000138D1"/>
    <w:p w14:paraId="00000395" w14:textId="77777777" w:rsidR="000138D1" w:rsidRDefault="000138D1"/>
    <w:p w14:paraId="00000396" w14:textId="77777777" w:rsidR="000138D1" w:rsidRDefault="006C0512">
      <w:pPr>
        <w:pStyle w:val="Ttulo2"/>
        <w:numPr>
          <w:ilvl w:val="2"/>
          <w:numId w:val="2"/>
        </w:numPr>
      </w:pPr>
      <w:bookmarkStart w:id="27" w:name="_heading=h.vj243v9i9km9" w:colFirst="0" w:colLast="0"/>
      <w:bookmarkEnd w:id="27"/>
      <w:r>
        <w:t>MACROPROCESO DE EVALUACIÓN</w:t>
      </w:r>
    </w:p>
    <w:p w14:paraId="00000397" w14:textId="77777777" w:rsidR="000138D1" w:rsidRDefault="000138D1"/>
    <w:tbl>
      <w:tblPr>
        <w:tblStyle w:val="a3"/>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
        <w:gridCol w:w="2227"/>
        <w:gridCol w:w="5620"/>
        <w:gridCol w:w="31"/>
      </w:tblGrid>
      <w:tr w:rsidR="000138D1" w14:paraId="55DFA80A" w14:textId="77777777">
        <w:trPr>
          <w:gridAfter w:val="1"/>
          <w:wAfter w:w="31" w:type="dxa"/>
          <w:trHeight w:val="454"/>
        </w:trPr>
        <w:tc>
          <w:tcPr>
            <w:tcW w:w="8799" w:type="dxa"/>
            <w:gridSpan w:val="3"/>
            <w:shd w:val="clear" w:color="auto" w:fill="D9D9D9"/>
            <w:vAlign w:val="center"/>
          </w:tcPr>
          <w:p w14:paraId="00000398" w14:textId="77777777" w:rsidR="000138D1" w:rsidRDefault="006C0512">
            <w:pPr>
              <w:spacing w:line="276" w:lineRule="auto"/>
              <w:jc w:val="center"/>
              <w:rPr>
                <w:b/>
                <w:sz w:val="24"/>
                <w:szCs w:val="24"/>
              </w:rPr>
            </w:pPr>
            <w:r>
              <w:rPr>
                <w:b/>
                <w:sz w:val="24"/>
                <w:szCs w:val="24"/>
              </w:rPr>
              <w:lastRenderedPageBreak/>
              <w:t>EVA.1. EVALUACIÓN Y SEGUIMIENTO</w:t>
            </w:r>
          </w:p>
        </w:tc>
      </w:tr>
      <w:tr w:rsidR="000138D1" w14:paraId="003E606D" w14:textId="77777777">
        <w:trPr>
          <w:gridAfter w:val="1"/>
          <w:wAfter w:w="31" w:type="dxa"/>
          <w:trHeight w:val="454"/>
        </w:trPr>
        <w:tc>
          <w:tcPr>
            <w:tcW w:w="952" w:type="dxa"/>
            <w:shd w:val="clear" w:color="auto" w:fill="D9D9D9"/>
            <w:vAlign w:val="center"/>
          </w:tcPr>
          <w:p w14:paraId="0000039B" w14:textId="77777777" w:rsidR="000138D1" w:rsidRDefault="006C0512">
            <w:pPr>
              <w:spacing w:line="276" w:lineRule="auto"/>
              <w:jc w:val="center"/>
              <w:rPr>
                <w:b/>
                <w:sz w:val="24"/>
                <w:szCs w:val="24"/>
              </w:rPr>
            </w:pPr>
            <w:r>
              <w:rPr>
                <w:b/>
                <w:sz w:val="24"/>
                <w:szCs w:val="24"/>
              </w:rPr>
              <w:t>ID</w:t>
            </w:r>
          </w:p>
        </w:tc>
        <w:tc>
          <w:tcPr>
            <w:tcW w:w="2227" w:type="dxa"/>
            <w:shd w:val="clear" w:color="auto" w:fill="D9D9D9"/>
            <w:vAlign w:val="center"/>
          </w:tcPr>
          <w:p w14:paraId="0000039C" w14:textId="77777777" w:rsidR="000138D1" w:rsidRDefault="006C0512">
            <w:pPr>
              <w:spacing w:line="276" w:lineRule="auto"/>
              <w:jc w:val="center"/>
              <w:rPr>
                <w:b/>
                <w:sz w:val="24"/>
                <w:szCs w:val="24"/>
              </w:rPr>
            </w:pPr>
            <w:r>
              <w:rPr>
                <w:b/>
                <w:sz w:val="24"/>
                <w:szCs w:val="24"/>
              </w:rPr>
              <w:t>NOMBRE</w:t>
            </w:r>
          </w:p>
        </w:tc>
        <w:tc>
          <w:tcPr>
            <w:tcW w:w="5620" w:type="dxa"/>
            <w:shd w:val="clear" w:color="auto" w:fill="D9D9D9"/>
            <w:vAlign w:val="center"/>
          </w:tcPr>
          <w:p w14:paraId="0000039D" w14:textId="77777777" w:rsidR="000138D1" w:rsidRDefault="006C0512">
            <w:pPr>
              <w:spacing w:line="276" w:lineRule="auto"/>
              <w:jc w:val="center"/>
              <w:rPr>
                <w:b/>
                <w:sz w:val="24"/>
                <w:szCs w:val="24"/>
              </w:rPr>
            </w:pPr>
            <w:r>
              <w:rPr>
                <w:b/>
                <w:sz w:val="24"/>
                <w:szCs w:val="24"/>
              </w:rPr>
              <w:t>DESCRIPCIÓN</w:t>
            </w:r>
          </w:p>
        </w:tc>
      </w:tr>
      <w:tr w:rsidR="000138D1" w14:paraId="7405F270" w14:textId="77777777">
        <w:trPr>
          <w:gridAfter w:val="1"/>
          <w:wAfter w:w="31" w:type="dxa"/>
        </w:trPr>
        <w:tc>
          <w:tcPr>
            <w:tcW w:w="952" w:type="dxa"/>
          </w:tcPr>
          <w:p w14:paraId="0000039E" w14:textId="77777777" w:rsidR="000138D1" w:rsidRDefault="006C0512">
            <w:pPr>
              <w:spacing w:line="276" w:lineRule="auto"/>
              <w:jc w:val="both"/>
            </w:pPr>
            <w:r>
              <w:t>Eva.1.1</w:t>
            </w:r>
          </w:p>
        </w:tc>
        <w:tc>
          <w:tcPr>
            <w:tcW w:w="2227" w:type="dxa"/>
            <w:shd w:val="clear" w:color="auto" w:fill="auto"/>
          </w:tcPr>
          <w:p w14:paraId="0000039F" w14:textId="77777777" w:rsidR="000138D1" w:rsidRDefault="006C0512">
            <w:pPr>
              <w:spacing w:line="276" w:lineRule="auto"/>
              <w:jc w:val="both"/>
            </w:pPr>
            <w:r>
              <w:t>Evaluación Independiente</w:t>
            </w:r>
          </w:p>
        </w:tc>
        <w:tc>
          <w:tcPr>
            <w:tcW w:w="5620" w:type="dxa"/>
            <w:shd w:val="clear" w:color="auto" w:fill="auto"/>
          </w:tcPr>
          <w:p w14:paraId="000003A0" w14:textId="77777777" w:rsidR="000138D1" w:rsidRDefault="006C0512">
            <w:pPr>
              <w:spacing w:line="276" w:lineRule="auto"/>
              <w:jc w:val="both"/>
            </w:pPr>
            <w:r>
              <w:t>Evaluar de forma independiente y objetiva el estado del Sistema de Control Interno del Ministerio de Hacienda y Crédito Público, desde la tercera línea de defensa y con un enfoque basado en la gestión del riesgo, mediante la realización de actividades de aseguramiento y de asesoría con el fin de propender de manera razonable por el cumplimiento de los objetivos institucionales. Así como servir de contacto entre los entes externos de control y la entidad con el fin de facilitar el flujo de información con dichos organismos.</w:t>
            </w:r>
          </w:p>
        </w:tc>
      </w:tr>
      <w:tr w:rsidR="000138D1" w14:paraId="23329F69" w14:textId="77777777">
        <w:tc>
          <w:tcPr>
            <w:tcW w:w="952" w:type="dxa"/>
          </w:tcPr>
          <w:p w14:paraId="000003A1" w14:textId="77777777" w:rsidR="000138D1" w:rsidRDefault="006C0512">
            <w:pPr>
              <w:spacing w:line="276" w:lineRule="auto"/>
              <w:jc w:val="both"/>
            </w:pPr>
            <w:r>
              <w:t>Eva.1.2</w:t>
            </w:r>
          </w:p>
        </w:tc>
        <w:tc>
          <w:tcPr>
            <w:tcW w:w="2227" w:type="dxa"/>
            <w:shd w:val="clear" w:color="auto" w:fill="auto"/>
          </w:tcPr>
          <w:p w14:paraId="000003A2" w14:textId="77777777" w:rsidR="000138D1" w:rsidRDefault="006C0512">
            <w:pPr>
              <w:spacing w:line="276" w:lineRule="auto"/>
              <w:jc w:val="both"/>
            </w:pPr>
            <w:r>
              <w:t>Control Disciplinario Interno</w:t>
            </w:r>
          </w:p>
        </w:tc>
        <w:tc>
          <w:tcPr>
            <w:tcW w:w="5651" w:type="dxa"/>
            <w:gridSpan w:val="2"/>
            <w:shd w:val="clear" w:color="auto" w:fill="auto"/>
          </w:tcPr>
          <w:p w14:paraId="000003A3" w14:textId="77777777" w:rsidR="000138D1" w:rsidRDefault="006C0512">
            <w:pPr>
              <w:spacing w:after="280" w:line="276" w:lineRule="auto"/>
              <w:jc w:val="both"/>
            </w:pPr>
            <w:r>
              <w:t xml:space="preserve">Conocer las conductas disciplinarias de los servidores públicos de la Entidad, a través del adelantamiento del proceso disciplinario con el fin de establecer la ocurrencia o no de la misma y el tipo de culpabilidad; en materia disciplinaria la sanción tiene una función preventiva y correctiva para garantizar la efectividad de los principios y fines previstos en la constitución, la ley y los tratados internacionales, que se deben observar en el ejercicio de la función pública. </w:t>
            </w:r>
          </w:p>
          <w:p w14:paraId="000003A4" w14:textId="77777777" w:rsidR="000138D1" w:rsidRDefault="006C0512">
            <w:pPr>
              <w:spacing w:before="280" w:line="276" w:lineRule="auto"/>
              <w:jc w:val="both"/>
            </w:pPr>
            <w:r>
              <w:t>En desarrollo de lo anterior, participar en acciones preventivas que promuevan los principios y valores establecidos en el código de integridad.</w:t>
            </w:r>
          </w:p>
        </w:tc>
      </w:tr>
    </w:tbl>
    <w:p w14:paraId="000003A6" w14:textId="77777777" w:rsidR="000138D1" w:rsidRDefault="006C0512">
      <w:pPr>
        <w:pBdr>
          <w:top w:val="nil"/>
          <w:left w:val="nil"/>
          <w:bottom w:val="nil"/>
          <w:right w:val="nil"/>
          <w:between w:val="nil"/>
        </w:pBdr>
        <w:jc w:val="center"/>
        <w:rPr>
          <w:color w:val="000000"/>
        </w:rPr>
      </w:pPr>
      <w:bookmarkStart w:id="28" w:name="_heading=h.wa9wc8w3wb6" w:colFirst="0" w:colLast="0"/>
      <w:bookmarkEnd w:id="28"/>
      <w:r>
        <w:rPr>
          <w:color w:val="000000"/>
        </w:rPr>
        <w:t xml:space="preserve">Tabla 6. Macroprocesos de Evaluación MHCP  </w:t>
      </w:r>
    </w:p>
    <w:p w14:paraId="000003A7" w14:textId="77777777" w:rsidR="000138D1" w:rsidRDefault="006C0512">
      <w:pPr>
        <w:pBdr>
          <w:top w:val="nil"/>
          <w:left w:val="nil"/>
          <w:bottom w:val="nil"/>
          <w:right w:val="nil"/>
          <w:between w:val="nil"/>
        </w:pBdr>
        <w:jc w:val="center"/>
        <w:rPr>
          <w:color w:val="000000"/>
        </w:rPr>
      </w:pPr>
      <w:r>
        <w:rPr>
          <w:color w:val="000000"/>
        </w:rPr>
        <w:t>Fuente.  Procesos y Procedimientos MHCP</w:t>
      </w:r>
      <w:r>
        <w:rPr>
          <w:color w:val="000000"/>
          <w:vertAlign w:val="superscript"/>
        </w:rPr>
        <w:footnoteReference w:id="12"/>
      </w:r>
    </w:p>
    <w:p w14:paraId="000003A8" w14:textId="77777777" w:rsidR="000138D1" w:rsidRDefault="000138D1"/>
    <w:p w14:paraId="000003A9" w14:textId="77777777" w:rsidR="000138D1" w:rsidRDefault="000138D1">
      <w:pPr>
        <w:widowControl w:val="0"/>
        <w:pBdr>
          <w:top w:val="nil"/>
          <w:left w:val="nil"/>
          <w:bottom w:val="nil"/>
          <w:right w:val="nil"/>
          <w:between w:val="nil"/>
        </w:pBdr>
        <w:ind w:left="-284"/>
        <w:jc w:val="both"/>
        <w:rPr>
          <w:color w:val="000000"/>
          <w:sz w:val="22"/>
          <w:szCs w:val="22"/>
        </w:rPr>
      </w:pPr>
    </w:p>
    <w:p w14:paraId="000003AA" w14:textId="77777777" w:rsidR="000138D1" w:rsidRDefault="000138D1"/>
    <w:p w14:paraId="000003AB" w14:textId="77777777" w:rsidR="000138D1" w:rsidRDefault="000138D1"/>
    <w:p w14:paraId="000003AC" w14:textId="77777777" w:rsidR="000138D1" w:rsidRDefault="006C0512">
      <w:pPr>
        <w:pStyle w:val="Ttulo2"/>
        <w:numPr>
          <w:ilvl w:val="1"/>
          <w:numId w:val="2"/>
        </w:numPr>
        <w:rPr>
          <w:sz w:val="24"/>
          <w:szCs w:val="24"/>
        </w:rPr>
      </w:pPr>
      <w:bookmarkStart w:id="29" w:name="_heading=h.tvadbynp1pjn" w:colFirst="0" w:colLast="0"/>
      <w:bookmarkEnd w:id="29"/>
      <w:r>
        <w:rPr>
          <w:sz w:val="24"/>
          <w:szCs w:val="24"/>
        </w:rPr>
        <w:t>ESTRUCTURA DEL SECTOR HACIENDA Y CRÉDITO PÚBLICO</w:t>
      </w:r>
    </w:p>
    <w:p w14:paraId="000003AD" w14:textId="77777777" w:rsidR="000138D1" w:rsidRDefault="000138D1"/>
    <w:p w14:paraId="000003AE" w14:textId="77777777" w:rsidR="000138D1" w:rsidRDefault="006C0512">
      <w:pPr>
        <w:jc w:val="both"/>
      </w:pPr>
      <w:r>
        <w:t>Se presenta a continuación la estructura del sector Hacienda.</w:t>
      </w:r>
    </w:p>
    <w:p w14:paraId="000003AF" w14:textId="77777777" w:rsidR="000138D1" w:rsidRDefault="000138D1">
      <w:pPr>
        <w:jc w:val="both"/>
      </w:pPr>
    </w:p>
    <w:p w14:paraId="000003B0" w14:textId="77777777" w:rsidR="000138D1" w:rsidRDefault="006C0512">
      <w:pPr>
        <w:jc w:val="center"/>
      </w:pPr>
      <w:r>
        <w:rPr>
          <w:noProof/>
        </w:rPr>
        <w:lastRenderedPageBreak/>
        <mc:AlternateContent>
          <mc:Choice Requires="wpg">
            <w:drawing>
              <wp:inline distT="0" distB="0" distL="0" distR="0" wp14:anchorId="38BC73A0" wp14:editId="30AC89E2">
                <wp:extent cx="5613400" cy="6296242"/>
                <wp:effectExtent l="0" t="0" r="0" b="0"/>
                <wp:docPr id="2039832976" name="Grupo 2039832976"/>
                <wp:cNvGraphicFramePr/>
                <a:graphic xmlns:a="http://schemas.openxmlformats.org/drawingml/2006/main">
                  <a:graphicData uri="http://schemas.microsoft.com/office/word/2010/wordprocessingGroup">
                    <wpg:wgp>
                      <wpg:cNvGrpSpPr/>
                      <wpg:grpSpPr>
                        <a:xfrm>
                          <a:off x="0" y="0"/>
                          <a:ext cx="5613400" cy="6296242"/>
                          <a:chOff x="0" y="0"/>
                          <a:chExt cx="5613400" cy="6299675"/>
                        </a:xfrm>
                      </wpg:grpSpPr>
                      <wpg:grpSp>
                        <wpg:cNvPr id="1" name="Grupo 1"/>
                        <wpg:cNvGrpSpPr/>
                        <wpg:grpSpPr>
                          <a:xfrm>
                            <a:off x="0" y="0"/>
                            <a:ext cx="5613400" cy="6296225"/>
                            <a:chOff x="0" y="0"/>
                            <a:chExt cx="5613400" cy="6296225"/>
                          </a:xfrm>
                        </wpg:grpSpPr>
                        <wps:wsp>
                          <wps:cNvPr id="2" name="Rectángulo 2"/>
                          <wps:cNvSpPr/>
                          <wps:spPr>
                            <a:xfrm>
                              <a:off x="0" y="0"/>
                              <a:ext cx="5613400" cy="6296225"/>
                            </a:xfrm>
                            <a:prstGeom prst="rect">
                              <a:avLst/>
                            </a:prstGeom>
                            <a:noFill/>
                            <a:ln>
                              <a:noFill/>
                            </a:ln>
                          </wps:spPr>
                          <wps:txbx>
                            <w:txbxContent>
                              <w:p w14:paraId="21096CA0" w14:textId="77777777" w:rsidR="000138D1" w:rsidRDefault="000138D1">
                                <w:pPr>
                                  <w:textDirection w:val="btLr"/>
                                </w:pPr>
                              </w:p>
                            </w:txbxContent>
                          </wps:txbx>
                          <wps:bodyPr spcFirstLastPara="1" wrap="square" lIns="91425" tIns="91425" rIns="91425" bIns="91425" anchor="ctr" anchorCtr="0">
                            <a:noAutofit/>
                          </wps:bodyPr>
                        </wps:wsp>
                        <wps:wsp>
                          <wps:cNvPr id="3" name="Forma libre: forma 3"/>
                          <wps:cNvSpPr/>
                          <wps:spPr>
                            <a:xfrm>
                              <a:off x="3529608" y="5434479"/>
                              <a:ext cx="150233" cy="725373"/>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4" name="Forma libre: forma 4"/>
                          <wps:cNvSpPr/>
                          <wps:spPr>
                            <a:xfrm>
                              <a:off x="3529608" y="5434479"/>
                              <a:ext cx="150233" cy="29595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5" name="Forma libre: forma 5"/>
                          <wps:cNvSpPr/>
                          <wps:spPr>
                            <a:xfrm>
                              <a:off x="3304586" y="717328"/>
                              <a:ext cx="91440" cy="4504228"/>
                            </a:xfrm>
                            <a:custGeom>
                              <a:avLst/>
                              <a:gdLst/>
                              <a:ahLst/>
                              <a:cxnLst/>
                              <a:rect l="l" t="t" r="r" b="b"/>
                              <a:pathLst>
                                <a:path w="120000" h="120000" extrusionOk="0">
                                  <a:moveTo>
                                    <a:pt x="60000" y="0"/>
                                  </a:moveTo>
                                  <a:lnTo>
                                    <a:pt x="60000" y="120000"/>
                                  </a:lnTo>
                                  <a:lnTo>
                                    <a:pt x="163867"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6" name="Forma libre: forma 6"/>
                          <wps:cNvSpPr/>
                          <wps:spPr>
                            <a:xfrm>
                              <a:off x="3523858" y="4175127"/>
                              <a:ext cx="141608" cy="618061"/>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7" name="Forma libre: forma 7"/>
                          <wps:cNvSpPr/>
                          <wps:spPr>
                            <a:xfrm>
                              <a:off x="3523858" y="4175127"/>
                              <a:ext cx="141608" cy="226894"/>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8" name="Forma libre: forma 8"/>
                          <wps:cNvSpPr/>
                          <wps:spPr>
                            <a:xfrm>
                              <a:off x="3304586" y="717328"/>
                              <a:ext cx="91440" cy="3328968"/>
                            </a:xfrm>
                            <a:custGeom>
                              <a:avLst/>
                              <a:gdLst/>
                              <a:ahLst/>
                              <a:cxnLst/>
                              <a:rect l="l" t="t" r="r" b="b"/>
                              <a:pathLst>
                                <a:path w="120000" h="120000" extrusionOk="0">
                                  <a:moveTo>
                                    <a:pt x="60000" y="0"/>
                                  </a:moveTo>
                                  <a:lnTo>
                                    <a:pt x="60000" y="120000"/>
                                  </a:lnTo>
                                  <a:lnTo>
                                    <a:pt x="163867"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9" name="Forma libre: forma 9"/>
                          <wps:cNvSpPr/>
                          <wps:spPr>
                            <a:xfrm>
                              <a:off x="3524128" y="3439641"/>
                              <a:ext cx="142012" cy="238912"/>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0" name="Forma libre: forma 10"/>
                          <wps:cNvSpPr/>
                          <wps:spPr>
                            <a:xfrm>
                              <a:off x="3304586" y="717328"/>
                              <a:ext cx="91440" cy="2523755"/>
                            </a:xfrm>
                            <a:custGeom>
                              <a:avLst/>
                              <a:gdLst/>
                              <a:ahLst/>
                              <a:cxnLst/>
                              <a:rect l="l" t="t" r="r" b="b"/>
                              <a:pathLst>
                                <a:path w="120000" h="120000" extrusionOk="0">
                                  <a:moveTo>
                                    <a:pt x="60000" y="0"/>
                                  </a:moveTo>
                                  <a:lnTo>
                                    <a:pt x="60000" y="120000"/>
                                  </a:lnTo>
                                  <a:lnTo>
                                    <a:pt x="163867"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1" name="Forma libre: forma 11"/>
                          <wps:cNvSpPr/>
                          <wps:spPr>
                            <a:xfrm>
                              <a:off x="3560897" y="1027488"/>
                              <a:ext cx="197165" cy="1794153"/>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2" name="Forma libre: forma 12"/>
                          <wps:cNvSpPr/>
                          <wps:spPr>
                            <a:xfrm>
                              <a:off x="3560897" y="1027488"/>
                              <a:ext cx="197165" cy="1384328"/>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3" name="Forma libre: forma 13"/>
                          <wps:cNvSpPr/>
                          <wps:spPr>
                            <a:xfrm>
                              <a:off x="3560897" y="1027488"/>
                              <a:ext cx="197165" cy="97642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4" name="Forma libre: forma 14"/>
                          <wps:cNvSpPr/>
                          <wps:spPr>
                            <a:xfrm>
                              <a:off x="3560897" y="1027488"/>
                              <a:ext cx="197165" cy="606872"/>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5" name="Forma libre: forma 15"/>
                          <wps:cNvSpPr/>
                          <wps:spPr>
                            <a:xfrm>
                              <a:off x="3560897" y="1027488"/>
                              <a:ext cx="197165" cy="228140"/>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6" name="Forma libre: forma 16"/>
                          <wps:cNvSpPr/>
                          <wps:spPr>
                            <a:xfrm>
                              <a:off x="3304586" y="717328"/>
                              <a:ext cx="91440" cy="180666"/>
                            </a:xfrm>
                            <a:custGeom>
                              <a:avLst/>
                              <a:gdLst/>
                              <a:ahLst/>
                              <a:cxnLst/>
                              <a:rect l="l" t="t" r="r" b="b"/>
                              <a:pathLst>
                                <a:path w="120000" h="120000" extrusionOk="0">
                                  <a:moveTo>
                                    <a:pt x="60000" y="0"/>
                                  </a:moveTo>
                                  <a:lnTo>
                                    <a:pt x="60000" y="120000"/>
                                  </a:lnTo>
                                  <a:lnTo>
                                    <a:pt x="163867"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7" name="Forma libre: forma 17"/>
                          <wps:cNvSpPr/>
                          <wps:spPr>
                            <a:xfrm>
                              <a:off x="2856226" y="438213"/>
                              <a:ext cx="230255" cy="165144"/>
                            </a:xfrm>
                            <a:custGeom>
                              <a:avLst/>
                              <a:gdLst/>
                              <a:ahLst/>
                              <a:cxnLst/>
                              <a:rect l="l" t="t" r="r" b="b"/>
                              <a:pathLst>
                                <a:path w="120000" h="120000" extrusionOk="0">
                                  <a:moveTo>
                                    <a:pt x="0" y="0"/>
                                  </a:moveTo>
                                  <a:lnTo>
                                    <a:pt x="0" y="120000"/>
                                  </a:lnTo>
                                  <a:lnTo>
                                    <a:pt x="12000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18" name="Forma libre: forma 18"/>
                          <wps:cNvSpPr/>
                          <wps:spPr>
                            <a:xfrm>
                              <a:off x="1845877" y="2873922"/>
                              <a:ext cx="167253" cy="1787322"/>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19" name="Forma libre: forma 19"/>
                          <wps:cNvSpPr/>
                          <wps:spPr>
                            <a:xfrm>
                              <a:off x="1845877" y="2873922"/>
                              <a:ext cx="167253" cy="1119837"/>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 name="Forma libre: forma 20"/>
                          <wps:cNvSpPr/>
                          <wps:spPr>
                            <a:xfrm>
                              <a:off x="1845877" y="2873922"/>
                              <a:ext cx="167253" cy="62063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1" name="Forma libre: forma 21"/>
                          <wps:cNvSpPr/>
                          <wps:spPr>
                            <a:xfrm>
                              <a:off x="1845877" y="2873922"/>
                              <a:ext cx="167253" cy="22030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2" name="Forma libre: forma 22"/>
                          <wps:cNvSpPr/>
                          <wps:spPr>
                            <a:xfrm>
                              <a:off x="1616018" y="744553"/>
                              <a:ext cx="91440" cy="1963431"/>
                            </a:xfrm>
                            <a:custGeom>
                              <a:avLst/>
                              <a:gdLst/>
                              <a:ahLst/>
                              <a:cxnLst/>
                              <a:rect l="l" t="t" r="r" b="b"/>
                              <a:pathLst>
                                <a:path w="120000" h="120000" extrusionOk="0">
                                  <a:moveTo>
                                    <a:pt x="60000" y="0"/>
                                  </a:moveTo>
                                  <a:lnTo>
                                    <a:pt x="60000" y="120000"/>
                                  </a:lnTo>
                                  <a:lnTo>
                                    <a:pt x="155322"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3" name="Forma libre: forma 23"/>
                          <wps:cNvSpPr/>
                          <wps:spPr>
                            <a:xfrm>
                              <a:off x="1843546" y="1702616"/>
                              <a:ext cx="163758" cy="598452"/>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4" name="Forma libre: forma 24"/>
                          <wps:cNvSpPr/>
                          <wps:spPr>
                            <a:xfrm>
                              <a:off x="1843546" y="1702616"/>
                              <a:ext cx="163758" cy="204324"/>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5" name="Forma libre: forma 25"/>
                          <wps:cNvSpPr/>
                          <wps:spPr>
                            <a:xfrm>
                              <a:off x="1616018" y="744553"/>
                              <a:ext cx="91440" cy="810989"/>
                            </a:xfrm>
                            <a:custGeom>
                              <a:avLst/>
                              <a:gdLst/>
                              <a:ahLst/>
                              <a:cxnLst/>
                              <a:rect l="l" t="t" r="r" b="b"/>
                              <a:pathLst>
                                <a:path w="120000" h="120000" extrusionOk="0">
                                  <a:moveTo>
                                    <a:pt x="60000" y="0"/>
                                  </a:moveTo>
                                  <a:lnTo>
                                    <a:pt x="60000" y="120000"/>
                                  </a:lnTo>
                                  <a:lnTo>
                                    <a:pt x="155322"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6" name="Forma libre: forma 26"/>
                          <wps:cNvSpPr/>
                          <wps:spPr>
                            <a:xfrm>
                              <a:off x="1841641" y="1070209"/>
                              <a:ext cx="160900" cy="169129"/>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7" name="Forma libre: forma 27"/>
                          <wps:cNvSpPr/>
                          <wps:spPr>
                            <a:xfrm>
                              <a:off x="1616018" y="744553"/>
                              <a:ext cx="91440" cy="188415"/>
                            </a:xfrm>
                            <a:custGeom>
                              <a:avLst/>
                              <a:gdLst/>
                              <a:ahLst/>
                              <a:cxnLst/>
                              <a:rect l="l" t="t" r="r" b="b"/>
                              <a:pathLst>
                                <a:path w="120000" h="120000" extrusionOk="0">
                                  <a:moveTo>
                                    <a:pt x="60000" y="0"/>
                                  </a:moveTo>
                                  <a:lnTo>
                                    <a:pt x="60000" y="120000"/>
                                  </a:lnTo>
                                  <a:lnTo>
                                    <a:pt x="155322"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8" name="Forma libre: forma 28"/>
                          <wps:cNvSpPr/>
                          <wps:spPr>
                            <a:xfrm>
                              <a:off x="1903857" y="438213"/>
                              <a:ext cx="952368" cy="178756"/>
                            </a:xfrm>
                            <a:custGeom>
                              <a:avLst/>
                              <a:gdLst/>
                              <a:ahLst/>
                              <a:cxnLst/>
                              <a:rect l="l" t="t" r="r" b="b"/>
                              <a:pathLst>
                                <a:path w="120000" h="120000" extrusionOk="0">
                                  <a:moveTo>
                                    <a:pt x="120000" y="0"/>
                                  </a:moveTo>
                                  <a:lnTo>
                                    <a:pt x="120000" y="120000"/>
                                  </a:lnTo>
                                  <a:lnTo>
                                    <a:pt x="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29" name="Forma libre: forma 29"/>
                          <wps:cNvSpPr/>
                          <wps:spPr>
                            <a:xfrm>
                              <a:off x="2030471" y="138136"/>
                              <a:ext cx="825754" cy="91440"/>
                            </a:xfrm>
                            <a:custGeom>
                              <a:avLst/>
                              <a:gdLst/>
                              <a:ahLst/>
                              <a:cxnLst/>
                              <a:rect l="l" t="t" r="r" b="b"/>
                              <a:pathLst>
                                <a:path w="120000" h="120000" extrusionOk="0">
                                  <a:moveTo>
                                    <a:pt x="0" y="60000"/>
                                  </a:moveTo>
                                  <a:lnTo>
                                    <a:pt x="0" y="93577"/>
                                  </a:lnTo>
                                  <a:lnTo>
                                    <a:pt x="120000" y="93577"/>
                                  </a:lnTo>
                                  <a:lnTo>
                                    <a:pt x="120000" y="127156"/>
                                  </a:lnTo>
                                </a:path>
                              </a:pathLst>
                            </a:custGeom>
                            <a:noFill/>
                            <a:ln w="12700" cap="flat" cmpd="sng">
                              <a:solidFill>
                                <a:srgbClr val="FFC11F"/>
                              </a:solidFill>
                              <a:prstDash val="solid"/>
                              <a:miter lim="800000"/>
                              <a:headEnd type="none" w="sm" len="sm"/>
                              <a:tailEnd type="none" w="sm" len="sm"/>
                            </a:ln>
                          </wps:spPr>
                          <wps:bodyPr spcFirstLastPara="1" wrap="square" lIns="91425" tIns="91425" rIns="91425" bIns="91425" anchor="ctr" anchorCtr="0">
                            <a:noAutofit/>
                          </wps:bodyPr>
                        </wps:wsp>
                        <wps:wsp>
                          <wps:cNvPr id="30" name="Forma libre: forma 30"/>
                          <wps:cNvSpPr/>
                          <wps:spPr>
                            <a:xfrm>
                              <a:off x="699875" y="1639858"/>
                              <a:ext cx="113595" cy="1280252"/>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31" name="Forma libre: forma 31"/>
                          <wps:cNvSpPr/>
                          <wps:spPr>
                            <a:xfrm>
                              <a:off x="699875" y="1639858"/>
                              <a:ext cx="113595" cy="433234"/>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32" name="Forma libre: forma 32"/>
                          <wps:cNvSpPr/>
                          <wps:spPr>
                            <a:xfrm>
                              <a:off x="417724" y="473440"/>
                              <a:ext cx="206420" cy="897336"/>
                            </a:xfrm>
                            <a:custGeom>
                              <a:avLst/>
                              <a:gdLst/>
                              <a:ahLst/>
                              <a:cxnLst/>
                              <a:rect l="l" t="t" r="r" b="b"/>
                              <a:pathLst>
                                <a:path w="120000" h="120000" extrusionOk="0">
                                  <a:moveTo>
                                    <a:pt x="0" y="0"/>
                                  </a:moveTo>
                                  <a:lnTo>
                                    <a:pt x="0" y="120000"/>
                                  </a:lnTo>
                                  <a:lnTo>
                                    <a:pt x="12000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33" name="Forma libre: forma 33"/>
                          <wps:cNvSpPr/>
                          <wps:spPr>
                            <a:xfrm>
                              <a:off x="417724" y="473440"/>
                              <a:ext cx="206420" cy="304407"/>
                            </a:xfrm>
                            <a:custGeom>
                              <a:avLst/>
                              <a:gdLst/>
                              <a:ahLst/>
                              <a:cxnLst/>
                              <a:rect l="l" t="t" r="r" b="b"/>
                              <a:pathLst>
                                <a:path w="120000" h="120000" extrusionOk="0">
                                  <a:moveTo>
                                    <a:pt x="0" y="0"/>
                                  </a:moveTo>
                                  <a:lnTo>
                                    <a:pt x="0" y="120000"/>
                                  </a:lnTo>
                                  <a:lnTo>
                                    <a:pt x="12000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34" name="Forma libre: forma 34"/>
                          <wps:cNvSpPr/>
                          <wps:spPr>
                            <a:xfrm>
                              <a:off x="968179" y="138136"/>
                              <a:ext cx="1062292" cy="91440"/>
                            </a:xfrm>
                            <a:custGeom>
                              <a:avLst/>
                              <a:gdLst/>
                              <a:ahLst/>
                              <a:cxnLst/>
                              <a:rect l="l" t="t" r="r" b="b"/>
                              <a:pathLst>
                                <a:path w="120000" h="120000" extrusionOk="0">
                                  <a:moveTo>
                                    <a:pt x="120000" y="60000"/>
                                  </a:moveTo>
                                  <a:lnTo>
                                    <a:pt x="120000" y="119089"/>
                                  </a:lnTo>
                                  <a:lnTo>
                                    <a:pt x="0" y="119089"/>
                                  </a:lnTo>
                                  <a:lnTo>
                                    <a:pt x="0" y="152668"/>
                                  </a:lnTo>
                                </a:path>
                              </a:pathLst>
                            </a:custGeom>
                            <a:noFill/>
                            <a:ln w="12700" cap="flat" cmpd="sng">
                              <a:solidFill>
                                <a:srgbClr val="FFC11F"/>
                              </a:solidFill>
                              <a:prstDash val="solid"/>
                              <a:miter lim="800000"/>
                              <a:headEnd type="none" w="sm" len="sm"/>
                              <a:tailEnd type="none" w="sm" len="sm"/>
                            </a:ln>
                          </wps:spPr>
                          <wps:bodyPr spcFirstLastPara="1" wrap="square" lIns="91425" tIns="91425" rIns="91425" bIns="91425" anchor="ctr" anchorCtr="0">
                            <a:noAutofit/>
                          </wps:bodyPr>
                        </wps:wsp>
                        <wps:wsp>
                          <wps:cNvPr id="35" name="Rectángulo 35"/>
                          <wps:cNvSpPr/>
                          <wps:spPr>
                            <a:xfrm>
                              <a:off x="730573" y="2926"/>
                              <a:ext cx="2599796" cy="180929"/>
                            </a:xfrm>
                            <a:prstGeom prst="rect">
                              <a:avLst/>
                            </a:prstGeom>
                            <a:solidFill>
                              <a:srgbClr val="E6AD00"/>
                            </a:solidFill>
                            <a:ln w="12700" cap="flat" cmpd="sng">
                              <a:solidFill>
                                <a:schemeClr val="lt1"/>
                              </a:solidFill>
                              <a:prstDash val="solid"/>
                              <a:miter lim="800000"/>
                              <a:headEnd type="none" w="sm" len="sm"/>
                              <a:tailEnd type="none" w="sm" len="sm"/>
                            </a:ln>
                          </wps:spPr>
                          <wps:txbx>
                            <w:txbxContent>
                              <w:p w14:paraId="7D99A089" w14:textId="77777777" w:rsidR="000138D1" w:rsidRDefault="000138D1">
                                <w:pPr>
                                  <w:textDirection w:val="btLr"/>
                                </w:pPr>
                              </w:p>
                            </w:txbxContent>
                          </wps:txbx>
                          <wps:bodyPr spcFirstLastPara="1" wrap="square" lIns="91425" tIns="91425" rIns="91425" bIns="91425" anchor="ctr" anchorCtr="0">
                            <a:noAutofit/>
                          </wps:bodyPr>
                        </wps:wsp>
                        <wps:wsp>
                          <wps:cNvPr id="36" name="Cuadro de texto 36"/>
                          <wps:cNvSpPr txBox="1"/>
                          <wps:spPr>
                            <a:xfrm>
                              <a:off x="730573" y="2926"/>
                              <a:ext cx="2599796" cy="180929"/>
                            </a:xfrm>
                            <a:prstGeom prst="rect">
                              <a:avLst/>
                            </a:prstGeom>
                            <a:noFill/>
                            <a:ln>
                              <a:noFill/>
                            </a:ln>
                          </wps:spPr>
                          <wps:txbx>
                            <w:txbxContent>
                              <w:p w14:paraId="0D332746" w14:textId="77777777" w:rsidR="000138D1" w:rsidRDefault="006C0512">
                                <w:pPr>
                                  <w:spacing w:line="215" w:lineRule="auto"/>
                                  <w:jc w:val="center"/>
                                  <w:textDirection w:val="btLr"/>
                                </w:pPr>
                                <w:r>
                                  <w:rPr>
                                    <w:b/>
                                    <w:color w:val="000000"/>
                                    <w:sz w:val="24"/>
                                  </w:rPr>
                                  <w:t>Sector Hacienda y Crédito Público</w:t>
                                </w:r>
                              </w:p>
                            </w:txbxContent>
                          </wps:txbx>
                          <wps:bodyPr spcFirstLastPara="1" wrap="square" lIns="7600" tIns="7600" rIns="7600" bIns="7600" anchor="ctr" anchorCtr="0">
                            <a:noAutofit/>
                          </wps:bodyPr>
                        </wps:wsp>
                        <wps:wsp>
                          <wps:cNvPr id="37" name="Rectángulo 37"/>
                          <wps:cNvSpPr/>
                          <wps:spPr>
                            <a:xfrm>
                              <a:off x="280111" y="254470"/>
                              <a:ext cx="1376136" cy="218970"/>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57774F71" w14:textId="77777777" w:rsidR="000138D1" w:rsidRDefault="000138D1">
                                <w:pPr>
                                  <w:textDirection w:val="btLr"/>
                                </w:pPr>
                              </w:p>
                            </w:txbxContent>
                          </wps:txbx>
                          <wps:bodyPr spcFirstLastPara="1" wrap="square" lIns="91425" tIns="91425" rIns="91425" bIns="91425" anchor="ctr" anchorCtr="0">
                            <a:noAutofit/>
                          </wps:bodyPr>
                        </wps:wsp>
                        <wps:wsp>
                          <wps:cNvPr id="38" name="Cuadro de texto 38"/>
                          <wps:cNvSpPr txBox="1"/>
                          <wps:spPr>
                            <a:xfrm>
                              <a:off x="280111" y="254470"/>
                              <a:ext cx="1376136" cy="218970"/>
                            </a:xfrm>
                            <a:prstGeom prst="rect">
                              <a:avLst/>
                            </a:prstGeom>
                            <a:noFill/>
                            <a:ln>
                              <a:noFill/>
                            </a:ln>
                          </wps:spPr>
                          <wps:txbx>
                            <w:txbxContent>
                              <w:p w14:paraId="5005D8E1" w14:textId="77777777" w:rsidR="000138D1" w:rsidRDefault="006C0512">
                                <w:pPr>
                                  <w:spacing w:line="215" w:lineRule="auto"/>
                                  <w:jc w:val="center"/>
                                  <w:textDirection w:val="btLr"/>
                                </w:pPr>
                                <w:r>
                                  <w:rPr>
                                    <w:b/>
                                    <w:color w:val="000000"/>
                                  </w:rPr>
                                  <w:t>Sector Centralizado</w:t>
                                </w:r>
                              </w:p>
                            </w:txbxContent>
                          </wps:txbx>
                          <wps:bodyPr spcFirstLastPara="1" wrap="square" lIns="6350" tIns="6350" rIns="6350" bIns="6350" anchor="ctr" anchorCtr="0">
                            <a:noAutofit/>
                          </wps:bodyPr>
                        </wps:wsp>
                        <wps:wsp>
                          <wps:cNvPr id="39" name="Rectángulo 39"/>
                          <wps:cNvSpPr/>
                          <wps:spPr>
                            <a:xfrm>
                              <a:off x="624145" y="505174"/>
                              <a:ext cx="744300" cy="545346"/>
                            </a:xfrm>
                            <a:prstGeom prst="rect">
                              <a:avLst/>
                            </a:prstGeom>
                            <a:solidFill>
                              <a:srgbClr val="FFCE7B"/>
                            </a:solidFill>
                            <a:ln w="12700" cap="flat" cmpd="sng">
                              <a:solidFill>
                                <a:schemeClr val="lt1"/>
                              </a:solidFill>
                              <a:prstDash val="solid"/>
                              <a:miter lim="800000"/>
                              <a:headEnd type="none" w="sm" len="sm"/>
                              <a:tailEnd type="none" w="sm" len="sm"/>
                            </a:ln>
                          </wps:spPr>
                          <wps:txbx>
                            <w:txbxContent>
                              <w:p w14:paraId="0D5EEAF7" w14:textId="77777777" w:rsidR="000138D1" w:rsidRDefault="000138D1">
                                <w:pPr>
                                  <w:textDirection w:val="btLr"/>
                                </w:pPr>
                              </w:p>
                            </w:txbxContent>
                          </wps:txbx>
                          <wps:bodyPr spcFirstLastPara="1" wrap="square" lIns="91425" tIns="91425" rIns="91425" bIns="91425" anchor="ctr" anchorCtr="0">
                            <a:noAutofit/>
                          </wps:bodyPr>
                        </wps:wsp>
                        <wps:wsp>
                          <wps:cNvPr id="40" name="Cuadro de texto 40"/>
                          <wps:cNvSpPr txBox="1"/>
                          <wps:spPr>
                            <a:xfrm>
                              <a:off x="624145" y="505174"/>
                              <a:ext cx="744300" cy="545346"/>
                            </a:xfrm>
                            <a:prstGeom prst="rect">
                              <a:avLst/>
                            </a:prstGeom>
                            <a:noFill/>
                            <a:ln>
                              <a:noFill/>
                            </a:ln>
                          </wps:spPr>
                          <wps:txbx>
                            <w:txbxContent>
                              <w:p w14:paraId="2C1C53D2" w14:textId="77777777" w:rsidR="000138D1" w:rsidRDefault="006C0512">
                                <w:pPr>
                                  <w:spacing w:line="215" w:lineRule="auto"/>
                                  <w:jc w:val="center"/>
                                  <w:textDirection w:val="btLr"/>
                                </w:pPr>
                                <w:r>
                                  <w:rPr>
                                    <w:color w:val="000000"/>
                                    <w:sz w:val="16"/>
                                  </w:rPr>
                                  <w:t>Ministerio de Crédito y Hacienda Público</w:t>
                                </w:r>
                              </w:p>
                            </w:txbxContent>
                          </wps:txbx>
                          <wps:bodyPr spcFirstLastPara="1" wrap="square" lIns="5075" tIns="5075" rIns="5075" bIns="5075" anchor="ctr" anchorCtr="0">
                            <a:noAutofit/>
                          </wps:bodyPr>
                        </wps:wsp>
                        <wps:wsp>
                          <wps:cNvPr id="41" name="Rectángulo 41"/>
                          <wps:cNvSpPr/>
                          <wps:spPr>
                            <a:xfrm>
                              <a:off x="624145" y="1101694"/>
                              <a:ext cx="757301" cy="538163"/>
                            </a:xfrm>
                            <a:prstGeom prst="rect">
                              <a:avLst/>
                            </a:prstGeom>
                            <a:solidFill>
                              <a:srgbClr val="FFCE7B"/>
                            </a:solidFill>
                            <a:ln w="12700" cap="flat" cmpd="sng">
                              <a:solidFill>
                                <a:schemeClr val="lt1"/>
                              </a:solidFill>
                              <a:prstDash val="solid"/>
                              <a:miter lim="800000"/>
                              <a:headEnd type="none" w="sm" len="sm"/>
                              <a:tailEnd type="none" w="sm" len="sm"/>
                            </a:ln>
                          </wps:spPr>
                          <wps:txbx>
                            <w:txbxContent>
                              <w:p w14:paraId="46B6485D" w14:textId="77777777" w:rsidR="000138D1" w:rsidRDefault="000138D1">
                                <w:pPr>
                                  <w:textDirection w:val="btLr"/>
                                </w:pPr>
                              </w:p>
                            </w:txbxContent>
                          </wps:txbx>
                          <wps:bodyPr spcFirstLastPara="1" wrap="square" lIns="91425" tIns="91425" rIns="91425" bIns="91425" anchor="ctr" anchorCtr="0">
                            <a:noAutofit/>
                          </wps:bodyPr>
                        </wps:wsp>
                        <wps:wsp>
                          <wps:cNvPr id="42" name="Cuadro de texto 42"/>
                          <wps:cNvSpPr txBox="1"/>
                          <wps:spPr>
                            <a:xfrm>
                              <a:off x="624145" y="1101694"/>
                              <a:ext cx="757301" cy="538163"/>
                            </a:xfrm>
                            <a:prstGeom prst="rect">
                              <a:avLst/>
                            </a:prstGeom>
                            <a:noFill/>
                            <a:ln>
                              <a:noFill/>
                            </a:ln>
                          </wps:spPr>
                          <wps:txbx>
                            <w:txbxContent>
                              <w:p w14:paraId="592E30B8" w14:textId="77777777" w:rsidR="000138D1" w:rsidRDefault="006C0512">
                                <w:pPr>
                                  <w:spacing w:line="215" w:lineRule="auto"/>
                                  <w:jc w:val="center"/>
                                  <w:textDirection w:val="btLr"/>
                                </w:pPr>
                                <w:r>
                                  <w:rPr>
                                    <w:color w:val="000000"/>
                                    <w:sz w:val="16"/>
                                  </w:rPr>
                                  <w:t>Unidades Administrativas Especiales sin Personería Jurídica</w:t>
                                </w:r>
                              </w:p>
                            </w:txbxContent>
                          </wps:txbx>
                          <wps:bodyPr spcFirstLastPara="1" wrap="square" lIns="5075" tIns="5075" rIns="5075" bIns="5075" anchor="ctr" anchorCtr="0">
                            <a:noAutofit/>
                          </wps:bodyPr>
                        </wps:wsp>
                        <wps:wsp>
                          <wps:cNvPr id="43" name="Rectángulo 43"/>
                          <wps:cNvSpPr/>
                          <wps:spPr>
                            <a:xfrm>
                              <a:off x="813470" y="1691031"/>
                              <a:ext cx="719340" cy="764122"/>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2511DA6" w14:textId="77777777" w:rsidR="000138D1" w:rsidRDefault="000138D1">
                                <w:pPr>
                                  <w:textDirection w:val="btLr"/>
                                </w:pPr>
                              </w:p>
                            </w:txbxContent>
                          </wps:txbx>
                          <wps:bodyPr spcFirstLastPara="1" wrap="square" lIns="91425" tIns="91425" rIns="91425" bIns="91425" anchor="ctr" anchorCtr="0">
                            <a:noAutofit/>
                          </wps:bodyPr>
                        </wps:wsp>
                        <wps:wsp>
                          <wps:cNvPr id="44" name="Cuadro de texto 44"/>
                          <wps:cNvSpPr txBox="1"/>
                          <wps:spPr>
                            <a:xfrm>
                              <a:off x="813470" y="1691031"/>
                              <a:ext cx="719340" cy="764122"/>
                            </a:xfrm>
                            <a:prstGeom prst="rect">
                              <a:avLst/>
                            </a:prstGeom>
                            <a:noFill/>
                            <a:ln>
                              <a:noFill/>
                            </a:ln>
                          </wps:spPr>
                          <wps:txbx>
                            <w:txbxContent>
                              <w:p w14:paraId="504E9AA9" w14:textId="77777777" w:rsidR="000138D1" w:rsidRDefault="006C0512">
                                <w:pPr>
                                  <w:spacing w:line="215" w:lineRule="auto"/>
                                  <w:jc w:val="center"/>
                                  <w:textDirection w:val="btLr"/>
                                </w:pPr>
                                <w:r>
                                  <w:rPr>
                                    <w:color w:val="000000"/>
                                    <w:sz w:val="16"/>
                                  </w:rPr>
                                  <w:t>Unidad de Proyección Normativa y Estudios de Regulación Financiera - URF</w:t>
                                </w:r>
                              </w:p>
                            </w:txbxContent>
                          </wps:txbx>
                          <wps:bodyPr spcFirstLastPara="1" wrap="square" lIns="5075" tIns="5075" rIns="5075" bIns="5075" anchor="ctr" anchorCtr="0">
                            <a:noAutofit/>
                          </wps:bodyPr>
                        </wps:wsp>
                        <wps:wsp>
                          <wps:cNvPr id="45" name="Rectángulo 45"/>
                          <wps:cNvSpPr/>
                          <wps:spPr>
                            <a:xfrm>
                              <a:off x="813470" y="2506327"/>
                              <a:ext cx="767492" cy="82756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A6679C4" w14:textId="77777777" w:rsidR="000138D1" w:rsidRDefault="000138D1">
                                <w:pPr>
                                  <w:textDirection w:val="btLr"/>
                                </w:pPr>
                              </w:p>
                            </w:txbxContent>
                          </wps:txbx>
                          <wps:bodyPr spcFirstLastPara="1" wrap="square" lIns="91425" tIns="91425" rIns="91425" bIns="91425" anchor="ctr" anchorCtr="0">
                            <a:noAutofit/>
                          </wps:bodyPr>
                        </wps:wsp>
                        <wps:wsp>
                          <wps:cNvPr id="46" name="Cuadro de texto 46"/>
                          <wps:cNvSpPr txBox="1"/>
                          <wps:spPr>
                            <a:xfrm>
                              <a:off x="813470" y="2506327"/>
                              <a:ext cx="767492" cy="827565"/>
                            </a:xfrm>
                            <a:prstGeom prst="rect">
                              <a:avLst/>
                            </a:prstGeom>
                            <a:noFill/>
                            <a:ln>
                              <a:noFill/>
                            </a:ln>
                          </wps:spPr>
                          <wps:txbx>
                            <w:txbxContent>
                              <w:p w14:paraId="7AE2EAE6" w14:textId="77777777" w:rsidR="000138D1" w:rsidRDefault="006C0512">
                                <w:pPr>
                                  <w:spacing w:line="215" w:lineRule="auto"/>
                                  <w:jc w:val="center"/>
                                  <w:textDirection w:val="btLr"/>
                                </w:pPr>
                                <w:r>
                                  <w:rPr>
                                    <w:color w:val="000000"/>
                                    <w:sz w:val="16"/>
                                  </w:rPr>
                                  <w:t>Agencia del Inspector General de Tributos y Rentas y Contribuciones Parafiscales - ITRC</w:t>
                                </w:r>
                              </w:p>
                            </w:txbxContent>
                          </wps:txbx>
                          <wps:bodyPr spcFirstLastPara="1" wrap="square" lIns="5075" tIns="5075" rIns="5075" bIns="5075" anchor="ctr" anchorCtr="0">
                            <a:noAutofit/>
                          </wps:bodyPr>
                        </wps:wsp>
                        <wps:wsp>
                          <wps:cNvPr id="47" name="Rectángulo 47"/>
                          <wps:cNvSpPr/>
                          <wps:spPr>
                            <a:xfrm>
                              <a:off x="2136289" y="235030"/>
                              <a:ext cx="1439874" cy="203183"/>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78914C86" w14:textId="77777777" w:rsidR="000138D1" w:rsidRDefault="000138D1">
                                <w:pPr>
                                  <w:textDirection w:val="btLr"/>
                                </w:pPr>
                              </w:p>
                            </w:txbxContent>
                          </wps:txbx>
                          <wps:bodyPr spcFirstLastPara="1" wrap="square" lIns="91425" tIns="91425" rIns="91425" bIns="91425" anchor="ctr" anchorCtr="0">
                            <a:noAutofit/>
                          </wps:bodyPr>
                        </wps:wsp>
                        <wps:wsp>
                          <wps:cNvPr id="48" name="Cuadro de texto 48"/>
                          <wps:cNvSpPr txBox="1"/>
                          <wps:spPr>
                            <a:xfrm>
                              <a:off x="2136289" y="235030"/>
                              <a:ext cx="1439874" cy="203183"/>
                            </a:xfrm>
                            <a:prstGeom prst="rect">
                              <a:avLst/>
                            </a:prstGeom>
                            <a:noFill/>
                            <a:ln>
                              <a:noFill/>
                            </a:ln>
                          </wps:spPr>
                          <wps:txbx>
                            <w:txbxContent>
                              <w:p w14:paraId="45019040" w14:textId="77777777" w:rsidR="000138D1" w:rsidRDefault="006C0512">
                                <w:pPr>
                                  <w:spacing w:line="215" w:lineRule="auto"/>
                                  <w:jc w:val="center"/>
                                  <w:textDirection w:val="btLr"/>
                                </w:pPr>
                                <w:r>
                                  <w:rPr>
                                    <w:b/>
                                    <w:color w:val="000000"/>
                                  </w:rPr>
                                  <w:t>Sector Descentralizado</w:t>
                                </w:r>
                              </w:p>
                            </w:txbxContent>
                          </wps:txbx>
                          <wps:bodyPr spcFirstLastPara="1" wrap="square" lIns="6350" tIns="6350" rIns="6350" bIns="6350" anchor="ctr" anchorCtr="0">
                            <a:noAutofit/>
                          </wps:bodyPr>
                        </wps:wsp>
                        <wps:wsp>
                          <wps:cNvPr id="49" name="Rectángulo 49"/>
                          <wps:cNvSpPr/>
                          <wps:spPr>
                            <a:xfrm>
                              <a:off x="1419619" y="489387"/>
                              <a:ext cx="484238" cy="255165"/>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2527DE4B" w14:textId="77777777" w:rsidR="000138D1" w:rsidRDefault="000138D1">
                                <w:pPr>
                                  <w:textDirection w:val="btLr"/>
                                </w:pPr>
                              </w:p>
                            </w:txbxContent>
                          </wps:txbx>
                          <wps:bodyPr spcFirstLastPara="1" wrap="square" lIns="91425" tIns="91425" rIns="91425" bIns="91425" anchor="ctr" anchorCtr="0">
                            <a:noAutofit/>
                          </wps:bodyPr>
                        </wps:wsp>
                        <wps:wsp>
                          <wps:cNvPr id="50" name="Cuadro de texto 50"/>
                          <wps:cNvSpPr txBox="1"/>
                          <wps:spPr>
                            <a:xfrm>
                              <a:off x="1419619" y="489387"/>
                              <a:ext cx="484238" cy="255165"/>
                            </a:xfrm>
                            <a:prstGeom prst="rect">
                              <a:avLst/>
                            </a:prstGeom>
                            <a:noFill/>
                            <a:ln>
                              <a:noFill/>
                            </a:ln>
                          </wps:spPr>
                          <wps:txbx>
                            <w:txbxContent>
                              <w:p w14:paraId="1765CCE3" w14:textId="77777777" w:rsidR="000138D1" w:rsidRDefault="006C0512">
                                <w:pPr>
                                  <w:spacing w:line="215" w:lineRule="auto"/>
                                  <w:jc w:val="center"/>
                                  <w:textDirection w:val="btLr"/>
                                </w:pPr>
                                <w:r>
                                  <w:rPr>
                                    <w:b/>
                                    <w:color w:val="000000"/>
                                    <w:sz w:val="16"/>
                                  </w:rPr>
                                  <w:t>Entidades Adscritas</w:t>
                                </w:r>
                              </w:p>
                            </w:txbxContent>
                          </wps:txbx>
                          <wps:bodyPr spcFirstLastPara="1" wrap="square" lIns="5075" tIns="5075" rIns="5075" bIns="5075" anchor="ctr" anchorCtr="0">
                            <a:noAutofit/>
                          </wps:bodyPr>
                        </wps:wsp>
                        <wps:wsp>
                          <wps:cNvPr id="51" name="Rectángulo 51"/>
                          <wps:cNvSpPr/>
                          <wps:spPr>
                            <a:xfrm>
                              <a:off x="1734374" y="795726"/>
                              <a:ext cx="1072670" cy="274482"/>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60D9FCC" w14:textId="77777777" w:rsidR="000138D1" w:rsidRDefault="000138D1">
                                <w:pPr>
                                  <w:textDirection w:val="btLr"/>
                                </w:pPr>
                              </w:p>
                            </w:txbxContent>
                          </wps:txbx>
                          <wps:bodyPr spcFirstLastPara="1" wrap="square" lIns="91425" tIns="91425" rIns="91425" bIns="91425" anchor="ctr" anchorCtr="0">
                            <a:noAutofit/>
                          </wps:bodyPr>
                        </wps:wsp>
                        <wps:wsp>
                          <wps:cNvPr id="52" name="Cuadro de texto 52"/>
                          <wps:cNvSpPr txBox="1"/>
                          <wps:spPr>
                            <a:xfrm>
                              <a:off x="1734374" y="795726"/>
                              <a:ext cx="1072670" cy="274482"/>
                            </a:xfrm>
                            <a:prstGeom prst="rect">
                              <a:avLst/>
                            </a:prstGeom>
                            <a:noFill/>
                            <a:ln>
                              <a:noFill/>
                            </a:ln>
                          </wps:spPr>
                          <wps:txbx>
                            <w:txbxContent>
                              <w:p w14:paraId="45723021" w14:textId="77777777" w:rsidR="000138D1" w:rsidRDefault="006C0512">
                                <w:pPr>
                                  <w:spacing w:line="215" w:lineRule="auto"/>
                                  <w:jc w:val="center"/>
                                  <w:textDirection w:val="btLr"/>
                                </w:pPr>
                                <w:r>
                                  <w:rPr>
                                    <w:color w:val="000000"/>
                                    <w:sz w:val="16"/>
                                  </w:rPr>
                                  <w:t>Fondo Cuenta  con Personería Jurídica</w:t>
                                </w:r>
                              </w:p>
                            </w:txbxContent>
                          </wps:txbx>
                          <wps:bodyPr spcFirstLastPara="1" wrap="square" lIns="5075" tIns="5075" rIns="5075" bIns="5075" anchor="ctr" anchorCtr="0">
                            <a:noAutofit/>
                          </wps:bodyPr>
                        </wps:wsp>
                        <wps:wsp>
                          <wps:cNvPr id="53" name="Rectángulo 53"/>
                          <wps:cNvSpPr/>
                          <wps:spPr>
                            <a:xfrm>
                              <a:off x="2002542" y="1121383"/>
                              <a:ext cx="825635" cy="235911"/>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4AFC483" w14:textId="77777777" w:rsidR="000138D1" w:rsidRDefault="000138D1">
                                <w:pPr>
                                  <w:textDirection w:val="btLr"/>
                                </w:pPr>
                              </w:p>
                            </w:txbxContent>
                          </wps:txbx>
                          <wps:bodyPr spcFirstLastPara="1" wrap="square" lIns="91425" tIns="91425" rIns="91425" bIns="91425" anchor="ctr" anchorCtr="0">
                            <a:noAutofit/>
                          </wps:bodyPr>
                        </wps:wsp>
                        <wps:wsp>
                          <wps:cNvPr id="54" name="Cuadro de texto 54"/>
                          <wps:cNvSpPr txBox="1"/>
                          <wps:spPr>
                            <a:xfrm>
                              <a:off x="2002542" y="1121383"/>
                              <a:ext cx="825635" cy="235911"/>
                            </a:xfrm>
                            <a:prstGeom prst="rect">
                              <a:avLst/>
                            </a:prstGeom>
                            <a:noFill/>
                            <a:ln>
                              <a:noFill/>
                            </a:ln>
                          </wps:spPr>
                          <wps:txbx>
                            <w:txbxContent>
                              <w:p w14:paraId="33C6CE24" w14:textId="77777777" w:rsidR="000138D1" w:rsidRDefault="006C0512">
                                <w:pPr>
                                  <w:spacing w:line="215" w:lineRule="auto"/>
                                  <w:jc w:val="center"/>
                                  <w:textDirection w:val="btLr"/>
                                </w:pPr>
                                <w:r>
                                  <w:rPr>
                                    <w:color w:val="000000"/>
                                    <w:sz w:val="16"/>
                                  </w:rPr>
                                  <w:t>Fondo Adaptación</w:t>
                                </w:r>
                              </w:p>
                            </w:txbxContent>
                          </wps:txbx>
                          <wps:bodyPr spcFirstLastPara="1" wrap="square" lIns="5075" tIns="5075" rIns="5075" bIns="5075" anchor="ctr" anchorCtr="0">
                            <a:noAutofit/>
                          </wps:bodyPr>
                        </wps:wsp>
                        <wps:wsp>
                          <wps:cNvPr id="55" name="Rectángulo 55"/>
                          <wps:cNvSpPr/>
                          <wps:spPr>
                            <a:xfrm>
                              <a:off x="1734374" y="1408468"/>
                              <a:ext cx="1091722" cy="294148"/>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5EEA50CB" w14:textId="77777777" w:rsidR="000138D1" w:rsidRDefault="000138D1">
                                <w:pPr>
                                  <w:textDirection w:val="btLr"/>
                                </w:pPr>
                              </w:p>
                            </w:txbxContent>
                          </wps:txbx>
                          <wps:bodyPr spcFirstLastPara="1" wrap="square" lIns="91425" tIns="91425" rIns="91425" bIns="91425" anchor="ctr" anchorCtr="0">
                            <a:noAutofit/>
                          </wps:bodyPr>
                        </wps:wsp>
                        <wps:wsp>
                          <wps:cNvPr id="56" name="Cuadro de texto 56"/>
                          <wps:cNvSpPr txBox="1"/>
                          <wps:spPr>
                            <a:xfrm>
                              <a:off x="1734374" y="1408468"/>
                              <a:ext cx="1091722" cy="294148"/>
                            </a:xfrm>
                            <a:prstGeom prst="rect">
                              <a:avLst/>
                            </a:prstGeom>
                            <a:noFill/>
                            <a:ln>
                              <a:noFill/>
                            </a:ln>
                          </wps:spPr>
                          <wps:txbx>
                            <w:txbxContent>
                              <w:p w14:paraId="58509AA5" w14:textId="77777777" w:rsidR="000138D1" w:rsidRDefault="006C0512">
                                <w:pPr>
                                  <w:spacing w:line="215" w:lineRule="auto"/>
                                  <w:jc w:val="center"/>
                                  <w:textDirection w:val="btLr"/>
                                </w:pPr>
                                <w:r>
                                  <w:rPr>
                                    <w:color w:val="000000"/>
                                    <w:sz w:val="16"/>
                                  </w:rPr>
                                  <w:t>Superintendencia con Personería Jurídica</w:t>
                                </w:r>
                              </w:p>
                            </w:txbxContent>
                          </wps:txbx>
                          <wps:bodyPr spcFirstLastPara="1" wrap="square" lIns="5075" tIns="5075" rIns="5075" bIns="5075" anchor="ctr" anchorCtr="0">
                            <a:noAutofit/>
                          </wps:bodyPr>
                        </wps:wsp>
                        <wps:wsp>
                          <wps:cNvPr id="57" name="Rectángulo 57"/>
                          <wps:cNvSpPr/>
                          <wps:spPr>
                            <a:xfrm>
                              <a:off x="2007305" y="1753790"/>
                              <a:ext cx="762387" cy="306301"/>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1275AC9" w14:textId="77777777" w:rsidR="000138D1" w:rsidRDefault="000138D1">
                                <w:pPr>
                                  <w:textDirection w:val="btLr"/>
                                </w:pPr>
                              </w:p>
                            </w:txbxContent>
                          </wps:txbx>
                          <wps:bodyPr spcFirstLastPara="1" wrap="square" lIns="91425" tIns="91425" rIns="91425" bIns="91425" anchor="ctr" anchorCtr="0">
                            <a:noAutofit/>
                          </wps:bodyPr>
                        </wps:wsp>
                        <wps:wsp>
                          <wps:cNvPr id="58" name="Cuadro de texto 58"/>
                          <wps:cNvSpPr txBox="1"/>
                          <wps:spPr>
                            <a:xfrm>
                              <a:off x="2007305" y="1753790"/>
                              <a:ext cx="762387" cy="306301"/>
                            </a:xfrm>
                            <a:prstGeom prst="rect">
                              <a:avLst/>
                            </a:prstGeom>
                            <a:noFill/>
                            <a:ln>
                              <a:noFill/>
                            </a:ln>
                          </wps:spPr>
                          <wps:txbx>
                            <w:txbxContent>
                              <w:p w14:paraId="7A1BC5F1" w14:textId="77777777" w:rsidR="000138D1" w:rsidRDefault="006C0512">
                                <w:pPr>
                                  <w:spacing w:line="215" w:lineRule="auto"/>
                                  <w:jc w:val="center"/>
                                  <w:textDirection w:val="btLr"/>
                                </w:pPr>
                                <w:r>
                                  <w:rPr>
                                    <w:color w:val="000000"/>
                                    <w:sz w:val="16"/>
                                  </w:rPr>
                                  <w:t>Superintendencia Financiera de Colombia</w:t>
                                </w:r>
                              </w:p>
                            </w:txbxContent>
                          </wps:txbx>
                          <wps:bodyPr spcFirstLastPara="1" wrap="square" lIns="5075" tIns="5075" rIns="5075" bIns="5075" anchor="ctr" anchorCtr="0">
                            <a:noAutofit/>
                          </wps:bodyPr>
                        </wps:wsp>
                        <wps:wsp>
                          <wps:cNvPr id="59" name="Rectángulo 59"/>
                          <wps:cNvSpPr/>
                          <wps:spPr>
                            <a:xfrm>
                              <a:off x="2007305" y="2111266"/>
                              <a:ext cx="762387" cy="37960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978B1E0" w14:textId="77777777" w:rsidR="000138D1" w:rsidRDefault="000138D1">
                                <w:pPr>
                                  <w:textDirection w:val="btLr"/>
                                </w:pPr>
                              </w:p>
                            </w:txbxContent>
                          </wps:txbx>
                          <wps:bodyPr spcFirstLastPara="1" wrap="square" lIns="91425" tIns="91425" rIns="91425" bIns="91425" anchor="ctr" anchorCtr="0">
                            <a:noAutofit/>
                          </wps:bodyPr>
                        </wps:wsp>
                        <wps:wsp>
                          <wps:cNvPr id="60" name="Cuadro de texto 60"/>
                          <wps:cNvSpPr txBox="1"/>
                          <wps:spPr>
                            <a:xfrm>
                              <a:off x="2007305" y="2111266"/>
                              <a:ext cx="762387" cy="379605"/>
                            </a:xfrm>
                            <a:prstGeom prst="rect">
                              <a:avLst/>
                            </a:prstGeom>
                            <a:noFill/>
                            <a:ln>
                              <a:noFill/>
                            </a:ln>
                          </wps:spPr>
                          <wps:txbx>
                            <w:txbxContent>
                              <w:p w14:paraId="049DCB02" w14:textId="77777777" w:rsidR="000138D1" w:rsidRDefault="006C0512">
                                <w:pPr>
                                  <w:spacing w:line="215" w:lineRule="auto"/>
                                  <w:jc w:val="center"/>
                                  <w:textDirection w:val="btLr"/>
                                </w:pPr>
                                <w:r>
                                  <w:rPr>
                                    <w:color w:val="000000"/>
                                    <w:sz w:val="16"/>
                                  </w:rPr>
                                  <w:t>Superintendencia de Economía Solidaría</w:t>
                                </w:r>
                              </w:p>
                            </w:txbxContent>
                          </wps:txbx>
                          <wps:bodyPr spcFirstLastPara="1" wrap="square" lIns="5075" tIns="5075" rIns="5075" bIns="5075" anchor="ctr" anchorCtr="0">
                            <a:noAutofit/>
                          </wps:bodyPr>
                        </wps:wsp>
                        <wps:wsp>
                          <wps:cNvPr id="61" name="Rectángulo 61"/>
                          <wps:cNvSpPr/>
                          <wps:spPr>
                            <a:xfrm>
                              <a:off x="1734374" y="2542045"/>
                              <a:ext cx="1115025" cy="331876"/>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DEE6356" w14:textId="77777777" w:rsidR="000138D1" w:rsidRDefault="000138D1">
                                <w:pPr>
                                  <w:textDirection w:val="btLr"/>
                                </w:pPr>
                              </w:p>
                            </w:txbxContent>
                          </wps:txbx>
                          <wps:bodyPr spcFirstLastPara="1" wrap="square" lIns="91425" tIns="91425" rIns="91425" bIns="91425" anchor="ctr" anchorCtr="0">
                            <a:noAutofit/>
                          </wps:bodyPr>
                        </wps:wsp>
                        <wps:wsp>
                          <wps:cNvPr id="62" name="Cuadro de texto 62"/>
                          <wps:cNvSpPr txBox="1"/>
                          <wps:spPr>
                            <a:xfrm>
                              <a:off x="1734374" y="2542045"/>
                              <a:ext cx="1115025" cy="331876"/>
                            </a:xfrm>
                            <a:prstGeom prst="rect">
                              <a:avLst/>
                            </a:prstGeom>
                            <a:noFill/>
                            <a:ln>
                              <a:noFill/>
                            </a:ln>
                          </wps:spPr>
                          <wps:txbx>
                            <w:txbxContent>
                              <w:p w14:paraId="703D3630" w14:textId="77777777" w:rsidR="000138D1" w:rsidRDefault="006C0512">
                                <w:pPr>
                                  <w:spacing w:line="215" w:lineRule="auto"/>
                                  <w:jc w:val="center"/>
                                  <w:textDirection w:val="btLr"/>
                                </w:pPr>
                                <w:r>
                                  <w:rPr>
                                    <w:color w:val="000000"/>
                                    <w:sz w:val="16"/>
                                  </w:rPr>
                                  <w:t>Unidades Administrativas Especiales</w:t>
                                </w:r>
                              </w:p>
                            </w:txbxContent>
                          </wps:txbx>
                          <wps:bodyPr spcFirstLastPara="1" wrap="square" lIns="5075" tIns="5075" rIns="5075" bIns="5075" anchor="ctr" anchorCtr="0">
                            <a:noAutofit/>
                          </wps:bodyPr>
                        </wps:wsp>
                        <wps:wsp>
                          <wps:cNvPr id="63" name="Rectángulo 63"/>
                          <wps:cNvSpPr/>
                          <wps:spPr>
                            <a:xfrm>
                              <a:off x="2013131" y="2925096"/>
                              <a:ext cx="986616" cy="33826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4D1373A" w14:textId="77777777" w:rsidR="000138D1" w:rsidRDefault="000138D1">
                                <w:pPr>
                                  <w:textDirection w:val="btLr"/>
                                </w:pPr>
                              </w:p>
                            </w:txbxContent>
                          </wps:txbx>
                          <wps:bodyPr spcFirstLastPara="1" wrap="square" lIns="91425" tIns="91425" rIns="91425" bIns="91425" anchor="ctr" anchorCtr="0">
                            <a:noAutofit/>
                          </wps:bodyPr>
                        </wps:wsp>
                        <wps:wsp>
                          <wps:cNvPr id="2039832960" name="Cuadro de texto 2039832960"/>
                          <wps:cNvSpPr txBox="1"/>
                          <wps:spPr>
                            <a:xfrm>
                              <a:off x="2013131" y="2925096"/>
                              <a:ext cx="986616" cy="338263"/>
                            </a:xfrm>
                            <a:prstGeom prst="rect">
                              <a:avLst/>
                            </a:prstGeom>
                            <a:noFill/>
                            <a:ln>
                              <a:noFill/>
                            </a:ln>
                          </wps:spPr>
                          <wps:txbx>
                            <w:txbxContent>
                              <w:p w14:paraId="22F7D9E5" w14:textId="77777777" w:rsidR="000138D1" w:rsidRDefault="006C0512">
                                <w:pPr>
                                  <w:spacing w:line="215" w:lineRule="auto"/>
                                  <w:jc w:val="center"/>
                                  <w:textDirection w:val="btLr"/>
                                </w:pPr>
                                <w:r>
                                  <w:rPr>
                                    <w:color w:val="000000"/>
                                    <w:sz w:val="16"/>
                                  </w:rPr>
                                  <w:t>Dirección de Impuestos y Aduanas Nacionales DIAN</w:t>
                                </w:r>
                              </w:p>
                            </w:txbxContent>
                          </wps:txbx>
                          <wps:bodyPr spcFirstLastPara="1" wrap="square" lIns="5075" tIns="5075" rIns="5075" bIns="5075" anchor="ctr" anchorCtr="0">
                            <a:noAutofit/>
                          </wps:bodyPr>
                        </wps:wsp>
                        <wps:wsp>
                          <wps:cNvPr id="2039832961" name="Rectángulo 2039832961"/>
                          <wps:cNvSpPr/>
                          <wps:spPr>
                            <a:xfrm>
                              <a:off x="2013131" y="3314533"/>
                              <a:ext cx="990563" cy="360049"/>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3E36127D" w14:textId="77777777" w:rsidR="000138D1" w:rsidRDefault="000138D1">
                                <w:pPr>
                                  <w:textDirection w:val="btLr"/>
                                </w:pPr>
                              </w:p>
                            </w:txbxContent>
                          </wps:txbx>
                          <wps:bodyPr spcFirstLastPara="1" wrap="square" lIns="91425" tIns="91425" rIns="91425" bIns="91425" anchor="ctr" anchorCtr="0">
                            <a:noAutofit/>
                          </wps:bodyPr>
                        </wps:wsp>
                        <wps:wsp>
                          <wps:cNvPr id="2039832962" name="Cuadro de texto 2039832962"/>
                          <wps:cNvSpPr txBox="1"/>
                          <wps:spPr>
                            <a:xfrm>
                              <a:off x="2013131" y="3314533"/>
                              <a:ext cx="990563" cy="360049"/>
                            </a:xfrm>
                            <a:prstGeom prst="rect">
                              <a:avLst/>
                            </a:prstGeom>
                            <a:noFill/>
                            <a:ln>
                              <a:noFill/>
                            </a:ln>
                          </wps:spPr>
                          <wps:txbx>
                            <w:txbxContent>
                              <w:p w14:paraId="46B785CD" w14:textId="77777777" w:rsidR="000138D1" w:rsidRDefault="006C0512">
                                <w:pPr>
                                  <w:spacing w:line="215" w:lineRule="auto"/>
                                  <w:jc w:val="center"/>
                                  <w:textDirection w:val="btLr"/>
                                </w:pPr>
                                <w:r>
                                  <w:rPr>
                                    <w:color w:val="000000"/>
                                    <w:sz w:val="16"/>
                                  </w:rPr>
                                  <w:t>Contaduría General de la Nación</w:t>
                                </w:r>
                              </w:p>
                            </w:txbxContent>
                          </wps:txbx>
                          <wps:bodyPr spcFirstLastPara="1" wrap="square" lIns="5075" tIns="5075" rIns="5075" bIns="5075" anchor="ctr" anchorCtr="0">
                            <a:noAutofit/>
                          </wps:bodyPr>
                        </wps:wsp>
                        <wps:wsp>
                          <wps:cNvPr id="2039832963" name="Rectángulo 2039832963"/>
                          <wps:cNvSpPr/>
                          <wps:spPr>
                            <a:xfrm>
                              <a:off x="2013131" y="3725756"/>
                              <a:ext cx="1015836" cy="536007"/>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4F02000" w14:textId="77777777" w:rsidR="000138D1" w:rsidRDefault="000138D1">
                                <w:pPr>
                                  <w:textDirection w:val="btLr"/>
                                </w:pPr>
                              </w:p>
                            </w:txbxContent>
                          </wps:txbx>
                          <wps:bodyPr spcFirstLastPara="1" wrap="square" lIns="91425" tIns="91425" rIns="91425" bIns="91425" anchor="ctr" anchorCtr="0">
                            <a:noAutofit/>
                          </wps:bodyPr>
                        </wps:wsp>
                        <wps:wsp>
                          <wps:cNvPr id="2039832964" name="Cuadro de texto 2039832964"/>
                          <wps:cNvSpPr txBox="1"/>
                          <wps:spPr>
                            <a:xfrm>
                              <a:off x="2013131" y="3725756"/>
                              <a:ext cx="1015836" cy="536007"/>
                            </a:xfrm>
                            <a:prstGeom prst="rect">
                              <a:avLst/>
                            </a:prstGeom>
                            <a:noFill/>
                            <a:ln>
                              <a:noFill/>
                            </a:ln>
                          </wps:spPr>
                          <wps:txbx>
                            <w:txbxContent>
                              <w:p w14:paraId="7EB60330" w14:textId="77777777" w:rsidR="000138D1" w:rsidRDefault="006C0512">
                                <w:pPr>
                                  <w:spacing w:line="215" w:lineRule="auto"/>
                                  <w:jc w:val="center"/>
                                  <w:textDirection w:val="btLr"/>
                                </w:pPr>
                                <w:r>
                                  <w:rPr>
                                    <w:color w:val="000000"/>
                                    <w:sz w:val="16"/>
                                  </w:rPr>
                                  <w:t>Unidad Administrativa Especial de Información y Análisis Financiero UTAF</w:t>
                                </w:r>
                              </w:p>
                            </w:txbxContent>
                          </wps:txbx>
                          <wps:bodyPr spcFirstLastPara="1" wrap="square" lIns="5075" tIns="5075" rIns="5075" bIns="5075" anchor="ctr" anchorCtr="0">
                            <a:noAutofit/>
                          </wps:bodyPr>
                        </wps:wsp>
                        <wps:wsp>
                          <wps:cNvPr id="2039832965" name="Rectángulo 2039832965"/>
                          <wps:cNvSpPr/>
                          <wps:spPr>
                            <a:xfrm>
                              <a:off x="2013131" y="4312938"/>
                              <a:ext cx="1022177" cy="696614"/>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6F15409" w14:textId="77777777" w:rsidR="000138D1" w:rsidRDefault="000138D1">
                                <w:pPr>
                                  <w:textDirection w:val="btLr"/>
                                </w:pPr>
                              </w:p>
                            </w:txbxContent>
                          </wps:txbx>
                          <wps:bodyPr spcFirstLastPara="1" wrap="square" lIns="91425" tIns="91425" rIns="91425" bIns="91425" anchor="ctr" anchorCtr="0">
                            <a:noAutofit/>
                          </wps:bodyPr>
                        </wps:wsp>
                        <wps:wsp>
                          <wps:cNvPr id="2039832966" name="Cuadro de texto 2039832966"/>
                          <wps:cNvSpPr txBox="1"/>
                          <wps:spPr>
                            <a:xfrm>
                              <a:off x="2013131" y="4312938"/>
                              <a:ext cx="1022177" cy="696614"/>
                            </a:xfrm>
                            <a:prstGeom prst="rect">
                              <a:avLst/>
                            </a:prstGeom>
                            <a:noFill/>
                            <a:ln>
                              <a:noFill/>
                            </a:ln>
                          </wps:spPr>
                          <wps:txbx>
                            <w:txbxContent>
                              <w:p w14:paraId="3A87A57A" w14:textId="77777777" w:rsidR="000138D1" w:rsidRDefault="006C0512">
                                <w:pPr>
                                  <w:spacing w:line="215" w:lineRule="auto"/>
                                  <w:jc w:val="center"/>
                                  <w:textDirection w:val="btLr"/>
                                </w:pPr>
                                <w:r>
                                  <w:rPr>
                                    <w:color w:val="000000"/>
                                    <w:sz w:val="16"/>
                                  </w:rPr>
                                  <w:t>Unidad  Administrativa de Gestión Pensional y Contribuciones Parafiscales de la Protección Social UGPP</w:t>
                                </w:r>
                              </w:p>
                            </w:txbxContent>
                          </wps:txbx>
                          <wps:bodyPr spcFirstLastPara="1" wrap="square" lIns="5075" tIns="5075" rIns="5075" bIns="5075" anchor="ctr" anchorCtr="0">
                            <a:noAutofit/>
                          </wps:bodyPr>
                        </wps:wsp>
                        <wps:wsp>
                          <wps:cNvPr id="2039832967" name="Rectángulo 2039832967"/>
                          <wps:cNvSpPr/>
                          <wps:spPr>
                            <a:xfrm>
                              <a:off x="3086481" y="489387"/>
                              <a:ext cx="527648" cy="227941"/>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0DE10008" w14:textId="77777777" w:rsidR="000138D1" w:rsidRDefault="000138D1">
                                <w:pPr>
                                  <w:textDirection w:val="btLr"/>
                                </w:pPr>
                              </w:p>
                            </w:txbxContent>
                          </wps:txbx>
                          <wps:bodyPr spcFirstLastPara="1" wrap="square" lIns="91425" tIns="91425" rIns="91425" bIns="91425" anchor="ctr" anchorCtr="0">
                            <a:noAutofit/>
                          </wps:bodyPr>
                        </wps:wsp>
                        <wps:wsp>
                          <wps:cNvPr id="2039832968" name="Cuadro de texto 2039832968"/>
                          <wps:cNvSpPr txBox="1"/>
                          <wps:spPr>
                            <a:xfrm>
                              <a:off x="3086481" y="489387"/>
                              <a:ext cx="527648" cy="227941"/>
                            </a:xfrm>
                            <a:prstGeom prst="rect">
                              <a:avLst/>
                            </a:prstGeom>
                            <a:noFill/>
                            <a:ln>
                              <a:noFill/>
                            </a:ln>
                          </wps:spPr>
                          <wps:txbx>
                            <w:txbxContent>
                              <w:p w14:paraId="21A434E2" w14:textId="77777777" w:rsidR="000138D1" w:rsidRDefault="006C0512">
                                <w:pPr>
                                  <w:spacing w:line="215" w:lineRule="auto"/>
                                  <w:jc w:val="center"/>
                                  <w:textDirection w:val="btLr"/>
                                </w:pPr>
                                <w:r>
                                  <w:rPr>
                                    <w:b/>
                                    <w:color w:val="000000"/>
                                    <w:sz w:val="16"/>
                                  </w:rPr>
                                  <w:t>Entidades Vinculadas</w:t>
                                </w:r>
                              </w:p>
                            </w:txbxContent>
                          </wps:txbx>
                          <wps:bodyPr spcFirstLastPara="1" wrap="square" lIns="5075" tIns="5075" rIns="5075" bIns="5075" anchor="ctr" anchorCtr="0">
                            <a:noAutofit/>
                          </wps:bodyPr>
                        </wps:wsp>
                        <wps:wsp>
                          <wps:cNvPr id="2039832969" name="Rectángulo 2039832969"/>
                          <wps:cNvSpPr/>
                          <wps:spPr>
                            <a:xfrm>
                              <a:off x="3429453" y="768502"/>
                              <a:ext cx="1314437" cy="25898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58892080" w14:textId="77777777" w:rsidR="000138D1" w:rsidRDefault="000138D1">
                                <w:pPr>
                                  <w:textDirection w:val="btLr"/>
                                </w:pPr>
                              </w:p>
                            </w:txbxContent>
                          </wps:txbx>
                          <wps:bodyPr spcFirstLastPara="1" wrap="square" lIns="91425" tIns="91425" rIns="91425" bIns="91425" anchor="ctr" anchorCtr="0">
                            <a:noAutofit/>
                          </wps:bodyPr>
                        </wps:wsp>
                        <wps:wsp>
                          <wps:cNvPr id="2039832970" name="Cuadro de texto 2039832970"/>
                          <wps:cNvSpPr txBox="1"/>
                          <wps:spPr>
                            <a:xfrm>
                              <a:off x="3429453" y="768502"/>
                              <a:ext cx="1314437" cy="258985"/>
                            </a:xfrm>
                            <a:prstGeom prst="rect">
                              <a:avLst/>
                            </a:prstGeom>
                            <a:noFill/>
                            <a:ln>
                              <a:noFill/>
                            </a:ln>
                          </wps:spPr>
                          <wps:txbx>
                            <w:txbxContent>
                              <w:p w14:paraId="193F23EB" w14:textId="77777777" w:rsidR="000138D1" w:rsidRDefault="006C0512">
                                <w:pPr>
                                  <w:spacing w:line="215" w:lineRule="auto"/>
                                  <w:jc w:val="center"/>
                                  <w:textDirection w:val="btLr"/>
                                </w:pPr>
                                <w:r>
                                  <w:rPr>
                                    <w:color w:val="000000"/>
                                    <w:sz w:val="16"/>
                                  </w:rPr>
                                  <w:t>Sociedades de Economía Mixta</w:t>
                                </w:r>
                              </w:p>
                            </w:txbxContent>
                          </wps:txbx>
                          <wps:bodyPr spcFirstLastPara="1" wrap="square" lIns="5075" tIns="5075" rIns="5075" bIns="5075" anchor="ctr" anchorCtr="0">
                            <a:noAutofit/>
                          </wps:bodyPr>
                        </wps:wsp>
                        <wps:wsp>
                          <wps:cNvPr id="2039832971" name="Rectángulo 2039832971"/>
                          <wps:cNvSpPr/>
                          <wps:spPr>
                            <a:xfrm>
                              <a:off x="3758062" y="1078661"/>
                              <a:ext cx="1381429" cy="353932"/>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61C6EE0" w14:textId="77777777" w:rsidR="000138D1" w:rsidRDefault="000138D1">
                                <w:pPr>
                                  <w:textDirection w:val="btLr"/>
                                </w:pPr>
                              </w:p>
                            </w:txbxContent>
                          </wps:txbx>
                          <wps:bodyPr spcFirstLastPara="1" wrap="square" lIns="91425" tIns="91425" rIns="91425" bIns="91425" anchor="ctr" anchorCtr="0">
                            <a:noAutofit/>
                          </wps:bodyPr>
                        </wps:wsp>
                        <wps:wsp>
                          <wps:cNvPr id="2039832972" name="Cuadro de texto 2039832972"/>
                          <wps:cNvSpPr txBox="1"/>
                          <wps:spPr>
                            <a:xfrm>
                              <a:off x="3758062" y="1078661"/>
                              <a:ext cx="1381429" cy="353932"/>
                            </a:xfrm>
                            <a:prstGeom prst="rect">
                              <a:avLst/>
                            </a:prstGeom>
                            <a:noFill/>
                            <a:ln>
                              <a:noFill/>
                            </a:ln>
                          </wps:spPr>
                          <wps:txbx>
                            <w:txbxContent>
                              <w:p w14:paraId="01212723" w14:textId="77777777" w:rsidR="000138D1" w:rsidRDefault="006C0512">
                                <w:pPr>
                                  <w:spacing w:line="215" w:lineRule="auto"/>
                                  <w:jc w:val="center"/>
                                  <w:textDirection w:val="btLr"/>
                                </w:pPr>
                                <w:r>
                                  <w:rPr>
                                    <w:color w:val="000000"/>
                                    <w:sz w:val="16"/>
                                  </w:rPr>
                                  <w:t>Financiera de Desarrollo Territorial S.A. FINDETER</w:t>
                                </w:r>
                              </w:p>
                            </w:txbxContent>
                          </wps:txbx>
                          <wps:bodyPr spcFirstLastPara="1" wrap="square" lIns="5075" tIns="5075" rIns="5075" bIns="5075" anchor="ctr" anchorCtr="0">
                            <a:noAutofit/>
                          </wps:bodyPr>
                        </wps:wsp>
                        <wps:wsp>
                          <wps:cNvPr id="2039832973" name="Rectángulo 2039832973"/>
                          <wps:cNvSpPr/>
                          <wps:spPr>
                            <a:xfrm>
                              <a:off x="3758062" y="1483768"/>
                              <a:ext cx="1379799" cy="301184"/>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FFF8701" w14:textId="77777777" w:rsidR="000138D1" w:rsidRDefault="000138D1">
                                <w:pPr>
                                  <w:textDirection w:val="btLr"/>
                                </w:pPr>
                              </w:p>
                            </w:txbxContent>
                          </wps:txbx>
                          <wps:bodyPr spcFirstLastPara="1" wrap="square" lIns="91425" tIns="91425" rIns="91425" bIns="91425" anchor="ctr" anchorCtr="0">
                            <a:noAutofit/>
                          </wps:bodyPr>
                        </wps:wsp>
                        <wps:wsp>
                          <wps:cNvPr id="2039832974" name="Cuadro de texto 2039832974"/>
                          <wps:cNvSpPr txBox="1"/>
                          <wps:spPr>
                            <a:xfrm>
                              <a:off x="3758062" y="1483768"/>
                              <a:ext cx="1379799" cy="301184"/>
                            </a:xfrm>
                            <a:prstGeom prst="rect">
                              <a:avLst/>
                            </a:prstGeom>
                            <a:noFill/>
                            <a:ln>
                              <a:noFill/>
                            </a:ln>
                          </wps:spPr>
                          <wps:txbx>
                            <w:txbxContent>
                              <w:p w14:paraId="1D9F5394" w14:textId="77777777" w:rsidR="000138D1" w:rsidRDefault="006C0512">
                                <w:pPr>
                                  <w:spacing w:line="215" w:lineRule="auto"/>
                                  <w:jc w:val="center"/>
                                  <w:textDirection w:val="btLr"/>
                                </w:pPr>
                                <w:r>
                                  <w:rPr>
                                    <w:color w:val="000000"/>
                                    <w:sz w:val="16"/>
                                  </w:rPr>
                                  <w:t>Financiera de Desarrollo NAcional S.A.</w:t>
                                </w:r>
                              </w:p>
                            </w:txbxContent>
                          </wps:txbx>
                          <wps:bodyPr spcFirstLastPara="1" wrap="square" lIns="5075" tIns="5075" rIns="5075" bIns="5075" anchor="ctr" anchorCtr="0">
                            <a:noAutofit/>
                          </wps:bodyPr>
                        </wps:wsp>
                        <wps:wsp>
                          <wps:cNvPr id="2039832975" name="Rectángulo 2039832975"/>
                          <wps:cNvSpPr/>
                          <wps:spPr>
                            <a:xfrm>
                              <a:off x="3758062" y="1836126"/>
                              <a:ext cx="1379587" cy="335574"/>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7797A17" w14:textId="77777777" w:rsidR="000138D1" w:rsidRDefault="000138D1">
                                <w:pPr>
                                  <w:textDirection w:val="btLr"/>
                                </w:pPr>
                              </w:p>
                            </w:txbxContent>
                          </wps:txbx>
                          <wps:bodyPr spcFirstLastPara="1" wrap="square" lIns="91425" tIns="91425" rIns="91425" bIns="91425" anchor="ctr" anchorCtr="0">
                            <a:noAutofit/>
                          </wps:bodyPr>
                        </wps:wsp>
                        <wps:wsp>
                          <wps:cNvPr id="2039832977" name="Cuadro de texto 2039832977"/>
                          <wps:cNvSpPr txBox="1"/>
                          <wps:spPr>
                            <a:xfrm>
                              <a:off x="3758062" y="1836126"/>
                              <a:ext cx="1379587" cy="335574"/>
                            </a:xfrm>
                            <a:prstGeom prst="rect">
                              <a:avLst/>
                            </a:prstGeom>
                            <a:noFill/>
                            <a:ln>
                              <a:noFill/>
                            </a:ln>
                          </wps:spPr>
                          <wps:txbx>
                            <w:txbxContent>
                              <w:p w14:paraId="797299C3" w14:textId="77777777" w:rsidR="000138D1" w:rsidRDefault="006C0512">
                                <w:pPr>
                                  <w:spacing w:line="215" w:lineRule="auto"/>
                                  <w:jc w:val="center"/>
                                  <w:textDirection w:val="btLr"/>
                                </w:pPr>
                                <w:r>
                                  <w:rPr>
                                    <w:color w:val="000000"/>
                                    <w:sz w:val="16"/>
                                  </w:rPr>
                                  <w:t>La Previsora S.A. Compañía de Seguros S.A.</w:t>
                                </w:r>
                              </w:p>
                            </w:txbxContent>
                          </wps:txbx>
                          <wps:bodyPr spcFirstLastPara="1" wrap="square" lIns="5075" tIns="5075" rIns="5075" bIns="5075" anchor="ctr" anchorCtr="0">
                            <a:noAutofit/>
                          </wps:bodyPr>
                        </wps:wsp>
                        <wps:wsp>
                          <wps:cNvPr id="2039832978" name="Rectángulo 2039832978"/>
                          <wps:cNvSpPr/>
                          <wps:spPr>
                            <a:xfrm>
                              <a:off x="3758062" y="2222875"/>
                              <a:ext cx="1388201" cy="37788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FD1C85D" w14:textId="77777777" w:rsidR="000138D1" w:rsidRDefault="000138D1">
                                <w:pPr>
                                  <w:textDirection w:val="btLr"/>
                                </w:pPr>
                              </w:p>
                            </w:txbxContent>
                          </wps:txbx>
                          <wps:bodyPr spcFirstLastPara="1" wrap="square" lIns="91425" tIns="91425" rIns="91425" bIns="91425" anchor="ctr" anchorCtr="0">
                            <a:noAutofit/>
                          </wps:bodyPr>
                        </wps:wsp>
                        <wps:wsp>
                          <wps:cNvPr id="2039832979" name="Cuadro de texto 2039832979"/>
                          <wps:cNvSpPr txBox="1"/>
                          <wps:spPr>
                            <a:xfrm>
                              <a:off x="3758062" y="2222875"/>
                              <a:ext cx="1388201" cy="377883"/>
                            </a:xfrm>
                            <a:prstGeom prst="rect">
                              <a:avLst/>
                            </a:prstGeom>
                            <a:noFill/>
                            <a:ln>
                              <a:noFill/>
                            </a:ln>
                          </wps:spPr>
                          <wps:txbx>
                            <w:txbxContent>
                              <w:p w14:paraId="502D3505" w14:textId="77777777" w:rsidR="000138D1" w:rsidRDefault="006C0512">
                                <w:pPr>
                                  <w:spacing w:line="215" w:lineRule="auto"/>
                                  <w:jc w:val="center"/>
                                  <w:textDirection w:val="btLr"/>
                                </w:pPr>
                                <w:r>
                                  <w:rPr>
                                    <w:color w:val="000000"/>
                                    <w:sz w:val="16"/>
                                  </w:rPr>
                                  <w:t>Fiduciaria la Previsora S.A.</w:t>
                                </w:r>
                              </w:p>
                            </w:txbxContent>
                          </wps:txbx>
                          <wps:bodyPr spcFirstLastPara="1" wrap="square" lIns="5075" tIns="5075" rIns="5075" bIns="5075" anchor="ctr" anchorCtr="0">
                            <a:noAutofit/>
                          </wps:bodyPr>
                        </wps:wsp>
                        <wps:wsp>
                          <wps:cNvPr id="2039832980" name="Rectángulo 2039832980"/>
                          <wps:cNvSpPr/>
                          <wps:spPr>
                            <a:xfrm>
                              <a:off x="3758062" y="2651931"/>
                              <a:ext cx="1380588" cy="339419"/>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61C1576" w14:textId="77777777" w:rsidR="000138D1" w:rsidRDefault="000138D1">
                                <w:pPr>
                                  <w:textDirection w:val="btLr"/>
                                </w:pPr>
                              </w:p>
                            </w:txbxContent>
                          </wps:txbx>
                          <wps:bodyPr spcFirstLastPara="1" wrap="square" lIns="91425" tIns="91425" rIns="91425" bIns="91425" anchor="ctr" anchorCtr="0">
                            <a:noAutofit/>
                          </wps:bodyPr>
                        </wps:wsp>
                        <wps:wsp>
                          <wps:cNvPr id="2039832981" name="Cuadro de texto 2039832981"/>
                          <wps:cNvSpPr txBox="1"/>
                          <wps:spPr>
                            <a:xfrm>
                              <a:off x="3758062" y="2651931"/>
                              <a:ext cx="1380588" cy="339419"/>
                            </a:xfrm>
                            <a:prstGeom prst="rect">
                              <a:avLst/>
                            </a:prstGeom>
                            <a:noFill/>
                            <a:ln>
                              <a:noFill/>
                            </a:ln>
                          </wps:spPr>
                          <wps:txbx>
                            <w:txbxContent>
                              <w:p w14:paraId="5E232CD6" w14:textId="77777777" w:rsidR="000138D1" w:rsidRDefault="006C0512">
                                <w:pPr>
                                  <w:spacing w:line="215" w:lineRule="auto"/>
                                  <w:jc w:val="center"/>
                                  <w:textDirection w:val="btLr"/>
                                </w:pPr>
                                <w:r>
                                  <w:rPr>
                                    <w:color w:val="000000"/>
                                    <w:sz w:val="16"/>
                                  </w:rPr>
                                  <w:t>Positiva Compañía de Seguros S.A.</w:t>
                                </w:r>
                              </w:p>
                            </w:txbxContent>
                          </wps:txbx>
                          <wps:bodyPr spcFirstLastPara="1" wrap="square" lIns="5075" tIns="5075" rIns="5075" bIns="5075" anchor="ctr" anchorCtr="0">
                            <a:noAutofit/>
                          </wps:bodyPr>
                        </wps:wsp>
                        <wps:wsp>
                          <wps:cNvPr id="2039832982" name="Rectángulo 2039832982"/>
                          <wps:cNvSpPr/>
                          <wps:spPr>
                            <a:xfrm>
                              <a:off x="3429453" y="3042525"/>
                              <a:ext cx="946749" cy="39711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1859BF8" w14:textId="77777777" w:rsidR="000138D1" w:rsidRDefault="000138D1">
                                <w:pPr>
                                  <w:textDirection w:val="btLr"/>
                                </w:pPr>
                              </w:p>
                            </w:txbxContent>
                          </wps:txbx>
                          <wps:bodyPr spcFirstLastPara="1" wrap="square" lIns="91425" tIns="91425" rIns="91425" bIns="91425" anchor="ctr" anchorCtr="0">
                            <a:noAutofit/>
                          </wps:bodyPr>
                        </wps:wsp>
                        <wps:wsp>
                          <wps:cNvPr id="2039832983" name="Cuadro de texto 2039832983"/>
                          <wps:cNvSpPr txBox="1"/>
                          <wps:spPr>
                            <a:xfrm>
                              <a:off x="3429453" y="3042525"/>
                              <a:ext cx="946749" cy="397115"/>
                            </a:xfrm>
                            <a:prstGeom prst="rect">
                              <a:avLst/>
                            </a:prstGeom>
                            <a:noFill/>
                            <a:ln>
                              <a:noFill/>
                            </a:ln>
                          </wps:spPr>
                          <wps:txbx>
                            <w:txbxContent>
                              <w:p w14:paraId="443DCAF1" w14:textId="77777777" w:rsidR="000138D1" w:rsidRDefault="006C0512">
                                <w:pPr>
                                  <w:spacing w:line="215" w:lineRule="auto"/>
                                  <w:jc w:val="center"/>
                                  <w:textDirection w:val="btLr"/>
                                </w:pPr>
                                <w:r>
                                  <w:rPr>
                                    <w:color w:val="000000"/>
                                    <w:sz w:val="16"/>
                                  </w:rPr>
                                  <w:t>Empresa Industrial y Comercial del Estado</w:t>
                                </w:r>
                              </w:p>
                            </w:txbxContent>
                          </wps:txbx>
                          <wps:bodyPr spcFirstLastPara="1" wrap="square" lIns="5075" tIns="5075" rIns="5075" bIns="5075" anchor="ctr" anchorCtr="0">
                            <a:noAutofit/>
                          </wps:bodyPr>
                        </wps:wsp>
                        <wps:wsp>
                          <wps:cNvPr id="2039832984" name="Rectángulo 2039832984"/>
                          <wps:cNvSpPr/>
                          <wps:spPr>
                            <a:xfrm>
                              <a:off x="3666140" y="3490815"/>
                              <a:ext cx="1528295" cy="375476"/>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1D6032AC" w14:textId="77777777" w:rsidR="000138D1" w:rsidRDefault="000138D1">
                                <w:pPr>
                                  <w:textDirection w:val="btLr"/>
                                </w:pPr>
                              </w:p>
                            </w:txbxContent>
                          </wps:txbx>
                          <wps:bodyPr spcFirstLastPara="1" wrap="square" lIns="91425" tIns="91425" rIns="91425" bIns="91425" anchor="ctr" anchorCtr="0">
                            <a:noAutofit/>
                          </wps:bodyPr>
                        </wps:wsp>
                        <wps:wsp>
                          <wps:cNvPr id="2039832985" name="Cuadro de texto 2039832985"/>
                          <wps:cNvSpPr txBox="1"/>
                          <wps:spPr>
                            <a:xfrm>
                              <a:off x="3666140" y="3490815"/>
                              <a:ext cx="1528295" cy="375476"/>
                            </a:xfrm>
                            <a:prstGeom prst="rect">
                              <a:avLst/>
                            </a:prstGeom>
                            <a:noFill/>
                            <a:ln>
                              <a:noFill/>
                            </a:ln>
                          </wps:spPr>
                          <wps:txbx>
                            <w:txbxContent>
                              <w:p w14:paraId="3122BAB2" w14:textId="77777777" w:rsidR="000138D1" w:rsidRDefault="006C0512">
                                <w:pPr>
                                  <w:spacing w:line="215" w:lineRule="auto"/>
                                  <w:jc w:val="center"/>
                                  <w:textDirection w:val="btLr"/>
                                </w:pPr>
                                <w:r>
                                  <w:rPr>
                                    <w:color w:val="000000"/>
                                    <w:sz w:val="16"/>
                                  </w:rPr>
                                  <w:t>Administradora del Monopolio Rentístico de los Juegos  de Suerte y Azar - COLJUEGOS</w:t>
                                </w:r>
                              </w:p>
                            </w:txbxContent>
                          </wps:txbx>
                          <wps:bodyPr spcFirstLastPara="1" wrap="square" lIns="5075" tIns="5075" rIns="5075" bIns="5075" anchor="ctr" anchorCtr="0">
                            <a:noAutofit/>
                          </wps:bodyPr>
                        </wps:wsp>
                        <wps:wsp>
                          <wps:cNvPr id="2039832986" name="Rectángulo 2039832986"/>
                          <wps:cNvSpPr/>
                          <wps:spPr>
                            <a:xfrm>
                              <a:off x="3429453" y="3917466"/>
                              <a:ext cx="944054" cy="257661"/>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1E53EC65" w14:textId="77777777" w:rsidR="000138D1" w:rsidRDefault="000138D1">
                                <w:pPr>
                                  <w:textDirection w:val="btLr"/>
                                </w:pPr>
                              </w:p>
                            </w:txbxContent>
                          </wps:txbx>
                          <wps:bodyPr spcFirstLastPara="1" wrap="square" lIns="91425" tIns="91425" rIns="91425" bIns="91425" anchor="ctr" anchorCtr="0">
                            <a:noAutofit/>
                          </wps:bodyPr>
                        </wps:wsp>
                        <wps:wsp>
                          <wps:cNvPr id="2039832987" name="Cuadro de texto 2039832987"/>
                          <wps:cNvSpPr txBox="1"/>
                          <wps:spPr>
                            <a:xfrm>
                              <a:off x="3429453" y="3917466"/>
                              <a:ext cx="944054" cy="257661"/>
                            </a:xfrm>
                            <a:prstGeom prst="rect">
                              <a:avLst/>
                            </a:prstGeom>
                            <a:noFill/>
                            <a:ln>
                              <a:noFill/>
                            </a:ln>
                          </wps:spPr>
                          <wps:txbx>
                            <w:txbxContent>
                              <w:p w14:paraId="54B834C6" w14:textId="77777777" w:rsidR="000138D1" w:rsidRDefault="006C0512">
                                <w:pPr>
                                  <w:spacing w:line="215" w:lineRule="auto"/>
                                  <w:jc w:val="center"/>
                                  <w:textDirection w:val="btLr"/>
                                </w:pPr>
                                <w:r>
                                  <w:rPr>
                                    <w:color w:val="000000"/>
                                    <w:sz w:val="16"/>
                                  </w:rPr>
                                  <w:t>Naturaleza Especial</w:t>
                                </w:r>
                              </w:p>
                            </w:txbxContent>
                          </wps:txbx>
                          <wps:bodyPr spcFirstLastPara="1" wrap="square" lIns="5075" tIns="5075" rIns="5075" bIns="5075" anchor="ctr" anchorCtr="0">
                            <a:noAutofit/>
                          </wps:bodyPr>
                        </wps:wsp>
                        <wps:wsp>
                          <wps:cNvPr id="2039832988" name="Rectángulo 2039832988"/>
                          <wps:cNvSpPr/>
                          <wps:spPr>
                            <a:xfrm>
                              <a:off x="3665466" y="4226301"/>
                              <a:ext cx="1667822" cy="351440"/>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071B807" w14:textId="77777777" w:rsidR="000138D1" w:rsidRDefault="000138D1">
                                <w:pPr>
                                  <w:textDirection w:val="btLr"/>
                                </w:pPr>
                              </w:p>
                            </w:txbxContent>
                          </wps:txbx>
                          <wps:bodyPr spcFirstLastPara="1" wrap="square" lIns="91425" tIns="91425" rIns="91425" bIns="91425" anchor="ctr" anchorCtr="0">
                            <a:noAutofit/>
                          </wps:bodyPr>
                        </wps:wsp>
                        <wps:wsp>
                          <wps:cNvPr id="2039832989" name="Cuadro de texto 2039832989"/>
                          <wps:cNvSpPr txBox="1"/>
                          <wps:spPr>
                            <a:xfrm>
                              <a:off x="3665466" y="4226301"/>
                              <a:ext cx="1667822" cy="351440"/>
                            </a:xfrm>
                            <a:prstGeom prst="rect">
                              <a:avLst/>
                            </a:prstGeom>
                            <a:noFill/>
                            <a:ln>
                              <a:noFill/>
                            </a:ln>
                          </wps:spPr>
                          <wps:txbx>
                            <w:txbxContent>
                              <w:p w14:paraId="7EF9DCDC" w14:textId="77777777" w:rsidR="000138D1" w:rsidRDefault="006C0512">
                                <w:pPr>
                                  <w:spacing w:line="215" w:lineRule="auto"/>
                                  <w:jc w:val="center"/>
                                  <w:textDirection w:val="btLr"/>
                                </w:pPr>
                                <w:r>
                                  <w:rPr>
                                    <w:color w:val="000000"/>
                                    <w:sz w:val="16"/>
                                  </w:rPr>
                                  <w:t>Central de Inversiones S.A. CISA</w:t>
                                </w:r>
                              </w:p>
                            </w:txbxContent>
                          </wps:txbx>
                          <wps:bodyPr spcFirstLastPara="1" wrap="square" lIns="5075" tIns="5075" rIns="5075" bIns="5075" anchor="ctr" anchorCtr="0">
                            <a:noAutofit/>
                          </wps:bodyPr>
                        </wps:wsp>
                        <wps:wsp>
                          <wps:cNvPr id="2039832990" name="Rectángulo 2039832990"/>
                          <wps:cNvSpPr/>
                          <wps:spPr>
                            <a:xfrm>
                              <a:off x="3665466" y="4628915"/>
                              <a:ext cx="1641411" cy="32854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9346D57" w14:textId="77777777" w:rsidR="000138D1" w:rsidRDefault="000138D1">
                                <w:pPr>
                                  <w:textDirection w:val="btLr"/>
                                </w:pPr>
                              </w:p>
                            </w:txbxContent>
                          </wps:txbx>
                          <wps:bodyPr spcFirstLastPara="1" wrap="square" lIns="91425" tIns="91425" rIns="91425" bIns="91425" anchor="ctr" anchorCtr="0">
                            <a:noAutofit/>
                          </wps:bodyPr>
                        </wps:wsp>
                        <wps:wsp>
                          <wps:cNvPr id="2039832991" name="Cuadro de texto 2039832991"/>
                          <wps:cNvSpPr txBox="1"/>
                          <wps:spPr>
                            <a:xfrm>
                              <a:off x="3665466" y="4628915"/>
                              <a:ext cx="1641411" cy="328545"/>
                            </a:xfrm>
                            <a:prstGeom prst="rect">
                              <a:avLst/>
                            </a:prstGeom>
                            <a:noFill/>
                            <a:ln>
                              <a:noFill/>
                            </a:ln>
                          </wps:spPr>
                          <wps:txbx>
                            <w:txbxContent>
                              <w:p w14:paraId="59D4C0A5" w14:textId="77777777" w:rsidR="000138D1" w:rsidRDefault="006C0512">
                                <w:pPr>
                                  <w:spacing w:line="215" w:lineRule="auto"/>
                                  <w:jc w:val="center"/>
                                  <w:textDirection w:val="btLr"/>
                                </w:pPr>
                                <w:r>
                                  <w:rPr>
                                    <w:color w:val="000000"/>
                                    <w:sz w:val="16"/>
                                  </w:rPr>
                                  <w:t>Sociedad de Activos Especiales S.A.S - SAE</w:t>
                                </w:r>
                              </w:p>
                            </w:txbxContent>
                          </wps:txbx>
                          <wps:bodyPr spcFirstLastPara="1" wrap="square" lIns="5075" tIns="5075" rIns="5075" bIns="5075" anchor="ctr" anchorCtr="0">
                            <a:noAutofit/>
                          </wps:bodyPr>
                        </wps:wsp>
                        <wps:wsp>
                          <wps:cNvPr id="2039832997" name="Rectángulo 2039832997"/>
                          <wps:cNvSpPr/>
                          <wps:spPr>
                            <a:xfrm>
                              <a:off x="3429453" y="5008635"/>
                              <a:ext cx="1001556" cy="42584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0A07F2A" w14:textId="77777777" w:rsidR="000138D1" w:rsidRDefault="000138D1">
                                <w:pPr>
                                  <w:textDirection w:val="btLr"/>
                                </w:pPr>
                              </w:p>
                            </w:txbxContent>
                          </wps:txbx>
                          <wps:bodyPr spcFirstLastPara="1" wrap="square" lIns="91425" tIns="91425" rIns="91425" bIns="91425" anchor="ctr" anchorCtr="0">
                            <a:noAutofit/>
                          </wps:bodyPr>
                        </wps:wsp>
                        <wps:wsp>
                          <wps:cNvPr id="2039832998" name="Cuadro de texto 2039832998"/>
                          <wps:cNvSpPr txBox="1"/>
                          <wps:spPr>
                            <a:xfrm>
                              <a:off x="3429453" y="5008635"/>
                              <a:ext cx="1001556" cy="425843"/>
                            </a:xfrm>
                            <a:prstGeom prst="rect">
                              <a:avLst/>
                            </a:prstGeom>
                            <a:noFill/>
                            <a:ln>
                              <a:noFill/>
                            </a:ln>
                          </wps:spPr>
                          <wps:txbx>
                            <w:txbxContent>
                              <w:p w14:paraId="200A7BB7" w14:textId="77777777" w:rsidR="000138D1" w:rsidRDefault="006C0512">
                                <w:pPr>
                                  <w:spacing w:line="215" w:lineRule="auto"/>
                                  <w:jc w:val="center"/>
                                  <w:textDirection w:val="btLr"/>
                                </w:pPr>
                                <w:r>
                                  <w:rPr>
                                    <w:color w:val="000000"/>
                                    <w:sz w:val="16"/>
                                  </w:rPr>
                                  <w:t>Entidades Financieras de Naturaleza Única</w:t>
                                </w:r>
                              </w:p>
                            </w:txbxContent>
                          </wps:txbx>
                          <wps:bodyPr spcFirstLastPara="1" wrap="square" lIns="5075" tIns="5075" rIns="5075" bIns="5075" anchor="ctr" anchorCtr="0">
                            <a:noAutofit/>
                          </wps:bodyPr>
                        </wps:wsp>
                        <wps:wsp>
                          <wps:cNvPr id="2039832999" name="Rectángulo 2039832999"/>
                          <wps:cNvSpPr/>
                          <wps:spPr>
                            <a:xfrm>
                              <a:off x="3679842" y="5485652"/>
                              <a:ext cx="1597494" cy="48956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C0831FE" w14:textId="77777777" w:rsidR="000138D1" w:rsidRDefault="000138D1">
                                <w:pPr>
                                  <w:textDirection w:val="btLr"/>
                                </w:pPr>
                              </w:p>
                            </w:txbxContent>
                          </wps:txbx>
                          <wps:bodyPr spcFirstLastPara="1" wrap="square" lIns="91425" tIns="91425" rIns="91425" bIns="91425" anchor="ctr" anchorCtr="0">
                            <a:noAutofit/>
                          </wps:bodyPr>
                        </wps:wsp>
                        <wps:wsp>
                          <wps:cNvPr id="2039833000" name="Cuadro de texto 2039833000"/>
                          <wps:cNvSpPr txBox="1"/>
                          <wps:spPr>
                            <a:xfrm>
                              <a:off x="3679842" y="5485652"/>
                              <a:ext cx="1597494" cy="489563"/>
                            </a:xfrm>
                            <a:prstGeom prst="rect">
                              <a:avLst/>
                            </a:prstGeom>
                            <a:noFill/>
                            <a:ln>
                              <a:noFill/>
                            </a:ln>
                          </wps:spPr>
                          <wps:txbx>
                            <w:txbxContent>
                              <w:p w14:paraId="5254335E" w14:textId="77777777" w:rsidR="000138D1" w:rsidRDefault="006C0512">
                                <w:pPr>
                                  <w:spacing w:line="215" w:lineRule="auto"/>
                                  <w:jc w:val="center"/>
                                  <w:textDirection w:val="btLr"/>
                                </w:pPr>
                                <w:r>
                                  <w:rPr>
                                    <w:color w:val="000000"/>
                                    <w:sz w:val="16"/>
                                  </w:rPr>
                                  <w:t>Fondo de Garantías de Entidades Cooperativas Finacnieras y Ahorro Crédito FOGACOOP</w:t>
                                </w:r>
                              </w:p>
                            </w:txbxContent>
                          </wps:txbx>
                          <wps:bodyPr spcFirstLastPara="1" wrap="square" lIns="5075" tIns="5075" rIns="5075" bIns="5075" anchor="ctr" anchorCtr="0">
                            <a:noAutofit/>
                          </wps:bodyPr>
                        </wps:wsp>
                        <wps:wsp>
                          <wps:cNvPr id="2039833001" name="Rectángulo 2039833001"/>
                          <wps:cNvSpPr/>
                          <wps:spPr>
                            <a:xfrm>
                              <a:off x="3679842" y="6026390"/>
                              <a:ext cx="1603440" cy="266924"/>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2A813FC" w14:textId="77777777" w:rsidR="000138D1" w:rsidRDefault="000138D1">
                                <w:pPr>
                                  <w:textDirection w:val="btLr"/>
                                </w:pPr>
                              </w:p>
                            </w:txbxContent>
                          </wps:txbx>
                          <wps:bodyPr spcFirstLastPara="1" wrap="square" lIns="91425" tIns="91425" rIns="91425" bIns="91425" anchor="ctr" anchorCtr="0">
                            <a:noAutofit/>
                          </wps:bodyPr>
                        </wps:wsp>
                        <wps:wsp>
                          <wps:cNvPr id="2039833002" name="Cuadro de texto 2039833002"/>
                          <wps:cNvSpPr txBox="1"/>
                          <wps:spPr>
                            <a:xfrm>
                              <a:off x="3679842" y="6026390"/>
                              <a:ext cx="1603440" cy="266924"/>
                            </a:xfrm>
                            <a:prstGeom prst="rect">
                              <a:avLst/>
                            </a:prstGeom>
                            <a:noFill/>
                            <a:ln>
                              <a:noFill/>
                            </a:ln>
                          </wps:spPr>
                          <wps:txbx>
                            <w:txbxContent>
                              <w:p w14:paraId="25A0D457" w14:textId="77777777" w:rsidR="000138D1" w:rsidRDefault="006C0512">
                                <w:pPr>
                                  <w:spacing w:line="215" w:lineRule="auto"/>
                                  <w:jc w:val="center"/>
                                  <w:textDirection w:val="btLr"/>
                                </w:pPr>
                                <w:r>
                                  <w:rPr>
                                    <w:color w:val="000000"/>
                                    <w:sz w:val="18"/>
                                  </w:rPr>
                                  <w:t>Fondo de Garantías de Instituciones Financieras FOGAFIN</w:t>
                                </w:r>
                              </w:p>
                            </w:txbxContent>
                          </wps:txbx>
                          <wps:bodyPr spcFirstLastPara="1" wrap="square" lIns="5700" tIns="5700" rIns="5700" bIns="5700" anchor="ctr" anchorCtr="0">
                            <a:noAutofit/>
                          </wps:bodyPr>
                        </wps:wsp>
                      </wpg:grpSp>
                    </wpg:wgp>
                  </a:graphicData>
                </a:graphic>
              </wp:inline>
            </w:drawing>
          </mc:Choice>
          <mc:Fallback xmlns:w16sdtfl="http://schemas.microsoft.com/office/word/2024/wordml/sdtformatlock" xmlns:w16du="http://schemas.microsoft.com/office/word/2023/wordml/word16du">
            <w:pict>
              <v:group w14:anchorId="38BC73A0" id="Grupo 2039832976" o:spid="_x0000_s1026" style="width:442pt;height:495.75pt;mso-position-horizontal-relative:char;mso-position-vertical-relative:line" coordsize="56134,6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">
                <v:group id="Grupo 1" o:spid="_x0000_s1027" style="position:absolute;width:56134;height:62962" coordsize="56134,6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56134;height:62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1096CA0" w14:textId="77777777" w:rsidR="000138D1" w:rsidRDefault="000138D1">
                          <w:pPr>
                            <w:textDirection w:val="btLr"/>
                          </w:pPr>
                        </w:p>
                      </w:txbxContent>
                    </v:textbox>
                  </v:rect>
                  <v:shape id="Forma libre: forma 3" o:spid="_x0000_s1029" style="position:absolute;left:35296;top:54344;width:1502;height:725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" path="m,l,120000r120000,e" filled="f" strokecolor="#ffd593" strokeweight="1pt">
                    <v:stroke startarrowwidth="narrow" startarrowlength="short" endarrowwidth="narrow" endarrowlength="short" joinstyle="miter"/>
                    <v:path arrowok="t" o:extrusionok="f"/>
                  </v:shape>
                  <v:shape id="Forma libre: forma 4" o:spid="_x0000_s1030" style="position:absolute;left:35296;top:54344;width:1502;height:296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" path="m,l,120000r120000,e" filled="f" strokecolor="#ffd593" strokeweight="1pt">
                    <v:stroke startarrowwidth="narrow" startarrowlength="short" endarrowwidth="narrow" endarrowlength="short" joinstyle="miter"/>
                    <v:path arrowok="t" o:extrusionok="f"/>
                  </v:shape>
                  <v:shape id="Forma libre: forma 5" o:spid="_x0000_s1031" style="position:absolute;left:33045;top:7173;width:915;height:4504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" path="m60000,r,120000l163867,120000e" filled="f" strokecolor="#ffd593" strokeweight="1pt">
                    <v:stroke startarrowwidth="narrow" startarrowlength="short" endarrowwidth="narrow" endarrowlength="short" joinstyle="miter"/>
                    <v:path arrowok="t" o:extrusionok="f"/>
                  </v:shape>
                  <v:shape id="Forma libre: forma 6" o:spid="_x0000_s1032" style="position:absolute;left:35238;top:41751;width:1416;height:618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" path="m,l,120000r120000,e" filled="f" strokecolor="#ffd593" strokeweight="1pt">
                    <v:stroke startarrowwidth="narrow" startarrowlength="short" endarrowwidth="narrow" endarrowlength="short" joinstyle="miter"/>
                    <v:path arrowok="t" o:extrusionok="f"/>
                  </v:shape>
                  <v:shape id="Forma libre: forma 7" o:spid="_x0000_s1033" style="position:absolute;left:35238;top:41751;width:1416;height:226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" path="m,l,120000r120000,e" filled="f" strokecolor="#ffd593" strokeweight="1pt">
                    <v:stroke startarrowwidth="narrow" startarrowlength="short" endarrowwidth="narrow" endarrowlength="short" joinstyle="miter"/>
                    <v:path arrowok="t" o:extrusionok="f"/>
                  </v:shape>
                  <v:shape id="Forma libre: forma 8" o:spid="_x0000_s1034" style="position:absolute;left:33045;top:7173;width:915;height:3328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" path="m60000,r,120000l163867,120000e" filled="f" strokecolor="#ffd593" strokeweight="1pt">
                    <v:stroke startarrowwidth="narrow" startarrowlength="short" endarrowwidth="narrow" endarrowlength="short" joinstyle="miter"/>
                    <v:path arrowok="t" o:extrusionok="f"/>
                  </v:shape>
                  <v:shape id="Forma libre: forma 9" o:spid="_x0000_s1035" style="position:absolute;left:35241;top:34396;width:1420;height:238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" path="m,l,120000r120000,e" filled="f" strokecolor="#ffd593" strokeweight="1pt">
                    <v:stroke startarrowwidth="narrow" startarrowlength="short" endarrowwidth="narrow" endarrowlength="short" joinstyle="miter"/>
                    <v:path arrowok="t" o:extrusionok="f"/>
                  </v:shape>
                  <v:shape id="Forma libre: forma 10" o:spid="_x0000_s1036" style="position:absolute;left:33045;top:7173;width:915;height:252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" path="m60000,r,120000l163867,120000e" filled="f" strokecolor="#ffd593" strokeweight="1pt">
                    <v:stroke startarrowwidth="narrow" startarrowlength="short" endarrowwidth="narrow" endarrowlength="short" joinstyle="miter"/>
                    <v:path arrowok="t" o:extrusionok="f"/>
                  </v:shape>
                  <v:shape id="Forma libre: forma 11" o:spid="_x0000_s1037" style="position:absolute;left:35608;top:10274;width:1972;height:1794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12" o:spid="_x0000_s1038" style="position:absolute;left:35608;top:10274;width:1972;height:1384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13" o:spid="_x0000_s1039" style="position:absolute;left:35608;top:10274;width:1972;height:976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14" o:spid="_x0000_s1040" style="position:absolute;left:35608;top:10274;width:1972;height:606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15" o:spid="_x0000_s1041" style="position:absolute;left:35608;top:10274;width:1972;height:228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16" o:spid="_x0000_s1042" style="position:absolute;left:33045;top:7173;width:915;height:180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" path="m60000,r,120000l163867,120000e" filled="f" strokecolor="#ffd593" strokeweight="1pt">
                    <v:stroke startarrowwidth="narrow" startarrowlength="short" endarrowwidth="narrow" endarrowlength="short" joinstyle="miter"/>
                    <v:path arrowok="t" o:extrusionok="f"/>
                  </v:shape>
                  <v:shape id="Forma libre: forma 17" o:spid="_x0000_s1043" style="position:absolute;left:28562;top:4382;width:2302;height:165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" path="m,l,120000r120000,e" filled="f" strokecolor="#ffce7b" strokeweight="1pt">
                    <v:stroke startarrowwidth="narrow" startarrowlength="short" endarrowwidth="narrow" endarrowlength="short" joinstyle="miter"/>
                    <v:path arrowok="t" o:extrusionok="f"/>
                  </v:shape>
                  <v:shape id="Forma libre: forma 18" o:spid="_x0000_s1044" style="position:absolute;left:18458;top:28739;width:1673;height:1787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" path="m,l,120000r120000,e" filled="f" strokecolor="#ffd593" strokeweight="1pt">
                    <v:stroke startarrowwidth="narrow" startarrowlength="short" endarrowwidth="narrow" endarrowlength="short" joinstyle="miter"/>
                    <v:path arrowok="t" o:extrusionok="f"/>
                  </v:shape>
                  <v:shape id="Forma libre: forma 19" o:spid="_x0000_s1045" style="position:absolute;left:18458;top:28739;width:1673;height:1119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20" o:spid="_x0000_s1046" style="position:absolute;left:18458;top:28739;width:1673;height:620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" path="m,l,120000r120000,e" filled="f" strokecolor="#ffd593" strokeweight="1pt">
                    <v:stroke startarrowwidth="narrow" startarrowlength="short" endarrowwidth="narrow" endarrowlength="short" joinstyle="miter"/>
                    <v:path arrowok="t" o:extrusionok="f"/>
                  </v:shape>
                  <v:shape id="Forma libre: forma 21" o:spid="_x0000_s1047" style="position:absolute;left:18458;top:28739;width:1673;height:220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" path="m,l,120000r120000,e" filled="f" strokecolor="#ffd593" strokeweight="1pt">
                    <v:stroke startarrowwidth="narrow" startarrowlength="short" endarrowwidth="narrow" endarrowlength="short" joinstyle="miter"/>
                    <v:path arrowok="t" o:extrusionok="f"/>
                  </v:shape>
                  <v:shape id="Forma libre: forma 22" o:spid="_x0000_s1048" style="position:absolute;left:16160;top:7445;width:914;height:1963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" path="m60000,r,120000l155322,120000e" filled="f" strokecolor="#ffd593" strokeweight="1pt">
                    <v:stroke startarrowwidth="narrow" startarrowlength="short" endarrowwidth="narrow" endarrowlength="short" joinstyle="miter"/>
                    <v:path arrowok="t" o:extrusionok="f"/>
                  </v:shape>
                  <v:shape id="Forma libre: forma 23" o:spid="_x0000_s1049" style="position:absolute;left:18435;top:17026;width:1638;height:598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" path="m,l,120000r120000,e" filled="f" strokecolor="#ffd593" strokeweight="1pt">
                    <v:stroke startarrowwidth="narrow" startarrowlength="short" endarrowwidth="narrow" endarrowlength="short" joinstyle="miter"/>
                    <v:path arrowok="t" o:extrusionok="f"/>
                  </v:shape>
                  <v:shape id="Forma libre: forma 24" o:spid="_x0000_s1050" style="position:absolute;left:18435;top:17026;width:1638;height:204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" path="m,l,120000r120000,e" filled="f" strokecolor="#ffd593" strokeweight="1pt">
                    <v:stroke startarrowwidth="narrow" startarrowlength="short" endarrowwidth="narrow" endarrowlength="short" joinstyle="miter"/>
                    <v:path arrowok="t" o:extrusionok="f"/>
                  </v:shape>
                  <v:shape id="Forma libre: forma 25" o:spid="_x0000_s1051" style="position:absolute;left:16160;top:7445;width:914;height:811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" path="m60000,r,120000l155322,120000e" filled="f" strokecolor="#ffd593" strokeweight="1pt">
                    <v:stroke startarrowwidth="narrow" startarrowlength="short" endarrowwidth="narrow" endarrowlength="short" joinstyle="miter"/>
                    <v:path arrowok="t" o:extrusionok="f"/>
                  </v:shape>
                  <v:shape id="Forma libre: forma 26" o:spid="_x0000_s1052" style="position:absolute;left:18416;top:10702;width:1609;height:169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" path="m,l,120000r120000,e" filled="f" strokecolor="#ffd593" strokeweight="1pt">
                    <v:stroke startarrowwidth="narrow" startarrowlength="short" endarrowwidth="narrow" endarrowlength="short" joinstyle="miter"/>
                    <v:path arrowok="t" o:extrusionok="f"/>
                  </v:shape>
                  <v:shape id="Forma libre: forma 27" o:spid="_x0000_s1053" style="position:absolute;left:16160;top:7445;width:914;height:188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" path="m60000,r,120000l155322,120000e" filled="f" strokecolor="#ffd593" strokeweight="1pt">
                    <v:stroke startarrowwidth="narrow" startarrowlength="short" endarrowwidth="narrow" endarrowlength="short" joinstyle="miter"/>
                    <v:path arrowok="t" o:extrusionok="f"/>
                  </v:shape>
                  <v:shape id="Forma libre: forma 28" o:spid="_x0000_s1054" style="position:absolute;left:19038;top:4382;width:9524;height:178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" path="m120000,r,120000l,120000e" filled="f" strokecolor="#ffce7b" strokeweight="1pt">
                    <v:stroke startarrowwidth="narrow" startarrowlength="short" endarrowwidth="narrow" endarrowlength="short" joinstyle="miter"/>
                    <v:path arrowok="t" o:extrusionok="f"/>
                  </v:shape>
                  <v:shape id="Forma libre: forma 29" o:spid="_x0000_s1055" style="position:absolute;left:20304;top:1381;width:8258;height:9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" path="m,60000l,93577r120000,l120000,127156e" filled="f" strokecolor="#ffc11f" strokeweight="1pt">
                    <v:stroke startarrowwidth="narrow" startarrowlength="short" endarrowwidth="narrow" endarrowlength="short" joinstyle="miter"/>
                    <v:path arrowok="t" o:extrusionok="f"/>
                  </v:shape>
                  <v:shape id="Forma libre: forma 30" o:spid="_x0000_s1056" style="position:absolute;left:6998;top:16398;width:1136;height:1280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" path="m,l,120000r120000,e" filled="f" strokecolor="#ffd593" strokeweight="1pt">
                    <v:stroke startarrowwidth="narrow" startarrowlength="short" endarrowwidth="narrow" endarrowlength="short" joinstyle="miter"/>
                    <v:path arrowok="t" o:extrusionok="f"/>
                  </v:shape>
                  <v:shape id="Forma libre: forma 31" o:spid="_x0000_s1057" style="position:absolute;left:6998;top:16398;width:1136;height:433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" path="m,l,120000r120000,e" filled="f" strokecolor="#ffd593" strokeweight="1pt">
                    <v:stroke startarrowwidth="narrow" startarrowlength="short" endarrowwidth="narrow" endarrowlength="short" joinstyle="miter"/>
                    <v:path arrowok="t" o:extrusionok="f"/>
                  </v:shape>
                  <v:shape id="Forma libre: forma 32" o:spid="_x0000_s1058" style="position:absolute;left:4177;top:4734;width:2064;height:897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" path="m,l,120000r120000,e" filled="f" strokecolor="#ffce7b" strokeweight="1pt">
                    <v:stroke startarrowwidth="narrow" startarrowlength="short" endarrowwidth="narrow" endarrowlength="short" joinstyle="miter"/>
                    <v:path arrowok="t" o:extrusionok="f"/>
                  </v:shape>
                  <v:shape id="Forma libre: forma 33" o:spid="_x0000_s1059" style="position:absolute;left:4177;top:4734;width:2064;height:304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" path="m,l,120000r120000,e" filled="f" strokecolor="#ffce7b" strokeweight="1pt">
                    <v:stroke startarrowwidth="narrow" startarrowlength="short" endarrowwidth="narrow" endarrowlength="short" joinstyle="miter"/>
                    <v:path arrowok="t" o:extrusionok="f"/>
                  </v:shape>
                  <v:shape id="Forma libre: forma 34" o:spid="_x0000_s1060" style="position:absolute;left:9681;top:1381;width:10623;height:9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" path="m120000,60000r,59089l,119089r,33579e" filled="f" strokecolor="#ffc11f" strokeweight="1pt">
                    <v:stroke startarrowwidth="narrow" startarrowlength="short" endarrowwidth="narrow" endarrowlength="short" joinstyle="miter"/>
                    <v:path arrowok="t" o:extrusionok="f"/>
                  </v:shape>
                  <v:rect id="Rectángulo 35" o:spid="_x0000_s1061" style="position:absolute;left:7305;top:29;width:25998;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" fillcolor="#e6ad00" strokecolor="white [3201]" strokeweight="1pt">
                    <v:stroke startarrowwidth="narrow" startarrowlength="short" endarrowwidth="narrow" endarrowlength="short"/>
                    <v:textbox inset="2.53958mm,2.53958mm,2.53958mm,2.53958mm">
                      <w:txbxContent>
                        <w:p w14:paraId="7D99A089" w14:textId="77777777" w:rsidR="000138D1" w:rsidRDefault="000138D1">
                          <w:pPr>
                            <w:textDirection w:val="btLr"/>
                          </w:pPr>
                        </w:p>
                      </w:txbxContent>
                    </v:textbox>
                  </v:rect>
                  <v:shapetype id="_x0000_t202" coordsize="21600,21600" o:spt="202" path="m,l,21600r21600,l21600,xe">
                    <v:stroke joinstyle="miter"/>
                    <v:path gradientshapeok="t" o:connecttype="rect"/>
                  </v:shapetype>
                  <v:shape id="Cuadro de texto 36" o:spid="_x0000_s1062" type="#_x0000_t202" style="position:absolute;left:7305;top:29;width:25998;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" filled="f" stroked="f">
                    <v:textbox inset=".21111mm,.21111mm,.21111mm,.21111mm">
                      <w:txbxContent>
                        <w:p w14:paraId="0D332746" w14:textId="77777777" w:rsidR="000138D1" w:rsidRDefault="006C0512">
                          <w:pPr>
                            <w:spacing w:line="215" w:lineRule="auto"/>
                            <w:jc w:val="center"/>
                            <w:textDirection w:val="btLr"/>
                          </w:pPr>
                          <w:r>
                            <w:rPr>
                              <w:b/>
                              <w:color w:val="000000"/>
                              <w:sz w:val="24"/>
                            </w:rPr>
                            <w:t>Sector Hacienda y Crédito Público</w:t>
                          </w:r>
                        </w:p>
                      </w:txbxContent>
                    </v:textbox>
                  </v:shape>
                  <v:rect id="Rectángulo 37" o:spid="_x0000_s1063" style="position:absolute;left:2801;top:2544;width:13761;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" fillcolor="#ffc11f" strokecolor="white [3201]" strokeweight="1pt">
                    <v:stroke startarrowwidth="narrow" startarrowlength="short" endarrowwidth="narrow" endarrowlength="short"/>
                    <v:textbox inset="2.53958mm,2.53958mm,2.53958mm,2.53958mm">
                      <w:txbxContent>
                        <w:p w14:paraId="57774F71" w14:textId="77777777" w:rsidR="000138D1" w:rsidRDefault="000138D1">
                          <w:pPr>
                            <w:textDirection w:val="btLr"/>
                          </w:pPr>
                        </w:p>
                      </w:txbxContent>
                    </v:textbox>
                  </v:rect>
                  <v:shape id="Cuadro de texto 38" o:spid="_x0000_s1064" type="#_x0000_t202" style="position:absolute;left:2801;top:2544;width:13761;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" filled="f" stroked="f">
                    <v:textbox inset=".5pt,.5pt,.5pt,.5pt">
                      <w:txbxContent>
                        <w:p w14:paraId="5005D8E1" w14:textId="77777777" w:rsidR="000138D1" w:rsidRDefault="006C0512">
                          <w:pPr>
                            <w:spacing w:line="215" w:lineRule="auto"/>
                            <w:jc w:val="center"/>
                            <w:textDirection w:val="btLr"/>
                          </w:pPr>
                          <w:r>
                            <w:rPr>
                              <w:b/>
                              <w:color w:val="000000"/>
                            </w:rPr>
                            <w:t>Sector Centralizado</w:t>
                          </w:r>
                        </w:p>
                      </w:txbxContent>
                    </v:textbox>
                  </v:shape>
                  <v:rect id="Rectángulo 39" o:spid="_x0000_s1065" style="position:absolute;left:6241;top:5051;width:7443;height:5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" fillcolor="#ffce7b" strokecolor="white [3201]" strokeweight="1pt">
                    <v:stroke startarrowwidth="narrow" startarrowlength="short" endarrowwidth="narrow" endarrowlength="short"/>
                    <v:textbox inset="2.53958mm,2.53958mm,2.53958mm,2.53958mm">
                      <w:txbxContent>
                        <w:p w14:paraId="0D5EEAF7" w14:textId="77777777" w:rsidR="000138D1" w:rsidRDefault="000138D1">
                          <w:pPr>
                            <w:textDirection w:val="btLr"/>
                          </w:pPr>
                        </w:p>
                      </w:txbxContent>
                    </v:textbox>
                  </v:rect>
                  <v:shape id="Cuadro de texto 40" o:spid="_x0000_s1066" type="#_x0000_t202" style="position:absolute;left:6241;top:5051;width:7443;height:5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" filled="f" stroked="f">
                    <v:textbox inset=".14097mm,.14097mm,.14097mm,.14097mm">
                      <w:txbxContent>
                        <w:p w14:paraId="2C1C53D2" w14:textId="77777777" w:rsidR="000138D1" w:rsidRDefault="006C0512">
                          <w:pPr>
                            <w:spacing w:line="215" w:lineRule="auto"/>
                            <w:jc w:val="center"/>
                            <w:textDirection w:val="btLr"/>
                          </w:pPr>
                          <w:r>
                            <w:rPr>
                              <w:color w:val="000000"/>
                              <w:sz w:val="16"/>
                            </w:rPr>
                            <w:t>Ministerio de Crédito y Hacienda Público</w:t>
                          </w:r>
                        </w:p>
                      </w:txbxContent>
                    </v:textbox>
                  </v:shape>
                  <v:rect id="Rectángulo 41" o:spid="_x0000_s1067" style="position:absolute;left:6241;top:11016;width:7573;height:5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" fillcolor="#ffce7b" strokecolor="white [3201]" strokeweight="1pt">
                    <v:stroke startarrowwidth="narrow" startarrowlength="short" endarrowwidth="narrow" endarrowlength="short"/>
                    <v:textbox inset="2.53958mm,2.53958mm,2.53958mm,2.53958mm">
                      <w:txbxContent>
                        <w:p w14:paraId="46B6485D" w14:textId="77777777" w:rsidR="000138D1" w:rsidRDefault="000138D1">
                          <w:pPr>
                            <w:textDirection w:val="btLr"/>
                          </w:pPr>
                        </w:p>
                      </w:txbxContent>
                    </v:textbox>
                  </v:rect>
                  <v:shape id="Cuadro de texto 42" o:spid="_x0000_s1068" type="#_x0000_t202" style="position:absolute;left:6241;top:11016;width:7573;height:5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" filled="f" stroked="f">
                    <v:textbox inset=".14097mm,.14097mm,.14097mm,.14097mm">
                      <w:txbxContent>
                        <w:p w14:paraId="592E30B8" w14:textId="77777777" w:rsidR="000138D1" w:rsidRDefault="006C0512">
                          <w:pPr>
                            <w:spacing w:line="215" w:lineRule="auto"/>
                            <w:jc w:val="center"/>
                            <w:textDirection w:val="btLr"/>
                          </w:pPr>
                          <w:r>
                            <w:rPr>
                              <w:color w:val="000000"/>
                              <w:sz w:val="16"/>
                            </w:rPr>
                            <w:t>Unidades Administrativas Especiales sin Personería Jurídica</w:t>
                          </w:r>
                        </w:p>
                      </w:txbxContent>
                    </v:textbox>
                  </v:shape>
                  <v:rect id="Rectángulo 43" o:spid="_x0000_s1069" style="position:absolute;left:8134;top:16910;width:7194;height:7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" fillcolor="#ffd593" strokecolor="white [3201]" strokeweight="1pt">
                    <v:stroke startarrowwidth="narrow" startarrowlength="short" endarrowwidth="narrow" endarrowlength="short"/>
                    <v:textbox inset="2.53958mm,2.53958mm,2.53958mm,2.53958mm">
                      <w:txbxContent>
                        <w:p w14:paraId="22511DA6" w14:textId="77777777" w:rsidR="000138D1" w:rsidRDefault="000138D1">
                          <w:pPr>
                            <w:textDirection w:val="btLr"/>
                          </w:pPr>
                        </w:p>
                      </w:txbxContent>
                    </v:textbox>
                  </v:rect>
                  <v:shape id="Cuadro de texto 44" o:spid="_x0000_s1070" type="#_x0000_t202" style="position:absolute;left:8134;top:16910;width:7194;height:7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" filled="f" stroked="f">
                    <v:textbox inset=".14097mm,.14097mm,.14097mm,.14097mm">
                      <w:txbxContent>
                        <w:p w14:paraId="504E9AA9" w14:textId="77777777" w:rsidR="000138D1" w:rsidRDefault="006C0512">
                          <w:pPr>
                            <w:spacing w:line="215" w:lineRule="auto"/>
                            <w:jc w:val="center"/>
                            <w:textDirection w:val="btLr"/>
                          </w:pPr>
                          <w:r>
                            <w:rPr>
                              <w:color w:val="000000"/>
                              <w:sz w:val="16"/>
                            </w:rPr>
                            <w:t>Unidad de Proyección Normativa y Estudios de Regulación Financiera - URF</w:t>
                          </w:r>
                        </w:p>
                      </w:txbxContent>
                    </v:textbox>
                  </v:shape>
                  <v:rect id="Rectángulo 45" o:spid="_x0000_s1071" style="position:absolute;left:8134;top:25063;width:7675;height:8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" fillcolor="#ffd593" strokecolor="white [3201]" strokeweight="1pt">
                    <v:stroke startarrowwidth="narrow" startarrowlength="short" endarrowwidth="narrow" endarrowlength="short"/>
                    <v:textbox inset="2.53958mm,2.53958mm,2.53958mm,2.53958mm">
                      <w:txbxContent>
                        <w:p w14:paraId="6A6679C4" w14:textId="77777777" w:rsidR="000138D1" w:rsidRDefault="000138D1">
                          <w:pPr>
                            <w:textDirection w:val="btLr"/>
                          </w:pPr>
                        </w:p>
                      </w:txbxContent>
                    </v:textbox>
                  </v:rect>
                  <v:shape id="Cuadro de texto 46" o:spid="_x0000_s1072" type="#_x0000_t202" style="position:absolute;left:8134;top:25063;width:7675;height:8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" filled="f" stroked="f">
                    <v:textbox inset=".14097mm,.14097mm,.14097mm,.14097mm">
                      <w:txbxContent>
                        <w:p w14:paraId="7AE2EAE6" w14:textId="77777777" w:rsidR="000138D1" w:rsidRDefault="006C0512">
                          <w:pPr>
                            <w:spacing w:line="215" w:lineRule="auto"/>
                            <w:jc w:val="center"/>
                            <w:textDirection w:val="btLr"/>
                          </w:pPr>
                          <w:r>
                            <w:rPr>
                              <w:color w:val="000000"/>
                              <w:sz w:val="16"/>
                            </w:rPr>
                            <w:t>Agencia del Inspector General de Tributos y Rentas y Contribuciones Parafiscales - ITRC</w:t>
                          </w:r>
                        </w:p>
                      </w:txbxContent>
                    </v:textbox>
                  </v:shape>
                  <v:rect id="Rectángulo 47" o:spid="_x0000_s1073" style="position:absolute;left:21362;top:2350;width:14399;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" fillcolor="#ffc11f" strokecolor="white [3201]" strokeweight="1pt">
                    <v:stroke startarrowwidth="narrow" startarrowlength="short" endarrowwidth="narrow" endarrowlength="short"/>
                    <v:textbox inset="2.53958mm,2.53958mm,2.53958mm,2.53958mm">
                      <w:txbxContent>
                        <w:p w14:paraId="78914C86" w14:textId="77777777" w:rsidR="000138D1" w:rsidRDefault="000138D1">
                          <w:pPr>
                            <w:textDirection w:val="btLr"/>
                          </w:pPr>
                        </w:p>
                      </w:txbxContent>
                    </v:textbox>
                  </v:rect>
                  <v:shape id="Cuadro de texto 48" o:spid="_x0000_s1074" type="#_x0000_t202" style="position:absolute;left:21362;top:2350;width:14399;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" filled="f" stroked="f">
                    <v:textbox inset=".5pt,.5pt,.5pt,.5pt">
                      <w:txbxContent>
                        <w:p w14:paraId="45019040" w14:textId="77777777" w:rsidR="000138D1" w:rsidRDefault="006C0512">
                          <w:pPr>
                            <w:spacing w:line="215" w:lineRule="auto"/>
                            <w:jc w:val="center"/>
                            <w:textDirection w:val="btLr"/>
                          </w:pPr>
                          <w:r>
                            <w:rPr>
                              <w:b/>
                              <w:color w:val="000000"/>
                            </w:rPr>
                            <w:t>Sector Descentralizado</w:t>
                          </w:r>
                        </w:p>
                      </w:txbxContent>
                    </v:textbox>
                  </v:shape>
                  <v:rect id="Rectángulo 49" o:spid="_x0000_s1075" style="position:absolute;left:14196;top:4893;width:4842;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" fillcolor="#ffc11f" strokecolor="white [3201]" strokeweight="1pt">
                    <v:stroke startarrowwidth="narrow" startarrowlength="short" endarrowwidth="narrow" endarrowlength="short"/>
                    <v:textbox inset="2.53958mm,2.53958mm,2.53958mm,2.53958mm">
                      <w:txbxContent>
                        <w:p w14:paraId="2527DE4B" w14:textId="77777777" w:rsidR="000138D1" w:rsidRDefault="000138D1">
                          <w:pPr>
                            <w:textDirection w:val="btLr"/>
                          </w:pPr>
                        </w:p>
                      </w:txbxContent>
                    </v:textbox>
                  </v:rect>
                  <v:shape id="Cuadro de texto 50" o:spid="_x0000_s1076" type="#_x0000_t202" style="position:absolute;left:14196;top:4893;width:4842;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" filled="f" stroked="f">
                    <v:textbox inset=".14097mm,.14097mm,.14097mm,.14097mm">
                      <w:txbxContent>
                        <w:p w14:paraId="1765CCE3" w14:textId="77777777" w:rsidR="000138D1" w:rsidRDefault="006C0512">
                          <w:pPr>
                            <w:spacing w:line="215" w:lineRule="auto"/>
                            <w:jc w:val="center"/>
                            <w:textDirection w:val="btLr"/>
                          </w:pPr>
                          <w:r>
                            <w:rPr>
                              <w:b/>
                              <w:color w:val="000000"/>
                              <w:sz w:val="16"/>
                            </w:rPr>
                            <w:t>Entidades Adscritas</w:t>
                          </w:r>
                        </w:p>
                      </w:txbxContent>
                    </v:textbox>
                  </v:shape>
                  <v:rect id="Rectángulo 51" o:spid="_x0000_s1077" style="position:absolute;left:17343;top:7957;width:10727;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" fillcolor="#ffd593" strokecolor="white [3201]" strokeweight="1pt">
                    <v:stroke startarrowwidth="narrow" startarrowlength="short" endarrowwidth="narrow" endarrowlength="short"/>
                    <v:textbox inset="2.53958mm,2.53958mm,2.53958mm,2.53958mm">
                      <w:txbxContent>
                        <w:p w14:paraId="260D9FCC" w14:textId="77777777" w:rsidR="000138D1" w:rsidRDefault="000138D1">
                          <w:pPr>
                            <w:textDirection w:val="btLr"/>
                          </w:pPr>
                        </w:p>
                      </w:txbxContent>
                    </v:textbox>
                  </v:rect>
                  <v:shape id="Cuadro de texto 52" o:spid="_x0000_s1078" type="#_x0000_t202" style="position:absolute;left:17343;top:7957;width:10727;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" filled="f" stroked="f">
                    <v:textbox inset=".14097mm,.14097mm,.14097mm,.14097mm">
                      <w:txbxContent>
                        <w:p w14:paraId="45723021" w14:textId="77777777" w:rsidR="000138D1" w:rsidRDefault="006C0512">
                          <w:pPr>
                            <w:spacing w:line="215" w:lineRule="auto"/>
                            <w:jc w:val="center"/>
                            <w:textDirection w:val="btLr"/>
                          </w:pPr>
                          <w:r>
                            <w:rPr>
                              <w:color w:val="000000"/>
                              <w:sz w:val="16"/>
                            </w:rPr>
                            <w:t>Fondo Cuenta  con Personería Jurídica</w:t>
                          </w:r>
                        </w:p>
                      </w:txbxContent>
                    </v:textbox>
                  </v:shape>
                  <v:rect id="Rectángulo 53" o:spid="_x0000_s1079" style="position:absolute;left:20025;top:11213;width:8256;height:2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" fillcolor="#ffd593" strokecolor="white [3201]" strokeweight="1pt">
                    <v:stroke startarrowwidth="narrow" startarrowlength="short" endarrowwidth="narrow" endarrowlength="short"/>
                    <v:textbox inset="2.53958mm,2.53958mm,2.53958mm,2.53958mm">
                      <w:txbxContent>
                        <w:p w14:paraId="74AFC483" w14:textId="77777777" w:rsidR="000138D1" w:rsidRDefault="000138D1">
                          <w:pPr>
                            <w:textDirection w:val="btLr"/>
                          </w:pPr>
                        </w:p>
                      </w:txbxContent>
                    </v:textbox>
                  </v:rect>
                  <v:shape id="Cuadro de texto 54" o:spid="_x0000_s1080" type="#_x0000_t202" style="position:absolute;left:20025;top:11213;width:8256;height:2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" filled="f" stroked="f">
                    <v:textbox inset=".14097mm,.14097mm,.14097mm,.14097mm">
                      <w:txbxContent>
                        <w:p w14:paraId="33C6CE24" w14:textId="77777777" w:rsidR="000138D1" w:rsidRDefault="006C0512">
                          <w:pPr>
                            <w:spacing w:line="215" w:lineRule="auto"/>
                            <w:jc w:val="center"/>
                            <w:textDirection w:val="btLr"/>
                          </w:pPr>
                          <w:r>
                            <w:rPr>
                              <w:color w:val="000000"/>
                              <w:sz w:val="16"/>
                            </w:rPr>
                            <w:t>Fondo Adaptación</w:t>
                          </w:r>
                        </w:p>
                      </w:txbxContent>
                    </v:textbox>
                  </v:shape>
                  <v:rect id="Rectángulo 55" o:spid="_x0000_s1081" style="position:absolute;left:17343;top:14084;width:10917;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" fillcolor="#ffd593" strokecolor="white [3201]" strokeweight="1pt">
                    <v:stroke startarrowwidth="narrow" startarrowlength="short" endarrowwidth="narrow" endarrowlength="short"/>
                    <v:textbox inset="2.53958mm,2.53958mm,2.53958mm,2.53958mm">
                      <w:txbxContent>
                        <w:p w14:paraId="5EEA50CB" w14:textId="77777777" w:rsidR="000138D1" w:rsidRDefault="000138D1">
                          <w:pPr>
                            <w:textDirection w:val="btLr"/>
                          </w:pPr>
                        </w:p>
                      </w:txbxContent>
                    </v:textbox>
                  </v:rect>
                  <v:shape id="Cuadro de texto 56" o:spid="_x0000_s1082" type="#_x0000_t202" style="position:absolute;left:17343;top:14084;width:10917;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" filled="f" stroked="f">
                    <v:textbox inset=".14097mm,.14097mm,.14097mm,.14097mm">
                      <w:txbxContent>
                        <w:p w14:paraId="58509AA5" w14:textId="77777777" w:rsidR="000138D1" w:rsidRDefault="006C0512">
                          <w:pPr>
                            <w:spacing w:line="215" w:lineRule="auto"/>
                            <w:jc w:val="center"/>
                            <w:textDirection w:val="btLr"/>
                          </w:pPr>
                          <w:r>
                            <w:rPr>
                              <w:color w:val="000000"/>
                              <w:sz w:val="16"/>
                            </w:rPr>
                            <w:t>Superintendencia con Personería Jurídica</w:t>
                          </w:r>
                        </w:p>
                      </w:txbxContent>
                    </v:textbox>
                  </v:shape>
                  <v:rect id="Rectángulo 57" o:spid="_x0000_s1083" style="position:absolute;left:20073;top:17537;width:7623;height: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" fillcolor="#ffd593" strokecolor="white [3201]" strokeweight="1pt">
                    <v:stroke startarrowwidth="narrow" startarrowlength="short" endarrowwidth="narrow" endarrowlength="short"/>
                    <v:textbox inset="2.53958mm,2.53958mm,2.53958mm,2.53958mm">
                      <w:txbxContent>
                        <w:p w14:paraId="71275AC9" w14:textId="77777777" w:rsidR="000138D1" w:rsidRDefault="000138D1">
                          <w:pPr>
                            <w:textDirection w:val="btLr"/>
                          </w:pPr>
                        </w:p>
                      </w:txbxContent>
                    </v:textbox>
                  </v:rect>
                  <v:shape id="Cuadro de texto 58" o:spid="_x0000_s1084" type="#_x0000_t202" style="position:absolute;left:20073;top:17537;width:7623;height: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" filled="f" stroked="f">
                    <v:textbox inset=".14097mm,.14097mm,.14097mm,.14097mm">
                      <w:txbxContent>
                        <w:p w14:paraId="7A1BC5F1" w14:textId="77777777" w:rsidR="000138D1" w:rsidRDefault="006C0512">
                          <w:pPr>
                            <w:spacing w:line="215" w:lineRule="auto"/>
                            <w:jc w:val="center"/>
                            <w:textDirection w:val="btLr"/>
                          </w:pPr>
                          <w:r>
                            <w:rPr>
                              <w:color w:val="000000"/>
                              <w:sz w:val="16"/>
                            </w:rPr>
                            <w:t>Superintendencia Financiera de Colombia</w:t>
                          </w:r>
                        </w:p>
                      </w:txbxContent>
                    </v:textbox>
                  </v:shape>
                  <v:rect id="Rectángulo 59" o:spid="_x0000_s1085" style="position:absolute;left:20073;top:21112;width:7623;height:3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" fillcolor="#ffd593" strokecolor="white [3201]" strokeweight="1pt">
                    <v:stroke startarrowwidth="narrow" startarrowlength="short" endarrowwidth="narrow" endarrowlength="short"/>
                    <v:textbox inset="2.53958mm,2.53958mm,2.53958mm,2.53958mm">
                      <w:txbxContent>
                        <w:p w14:paraId="6978B1E0" w14:textId="77777777" w:rsidR="000138D1" w:rsidRDefault="000138D1">
                          <w:pPr>
                            <w:textDirection w:val="btLr"/>
                          </w:pPr>
                        </w:p>
                      </w:txbxContent>
                    </v:textbox>
                  </v:rect>
                  <v:shape id="Cuadro de texto 60" o:spid="_x0000_s1086" type="#_x0000_t202" style="position:absolute;left:20073;top:21112;width:7623;height:3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" filled="f" stroked="f">
                    <v:textbox inset=".14097mm,.14097mm,.14097mm,.14097mm">
                      <w:txbxContent>
                        <w:p w14:paraId="049DCB02" w14:textId="77777777" w:rsidR="000138D1" w:rsidRDefault="006C0512">
                          <w:pPr>
                            <w:spacing w:line="215" w:lineRule="auto"/>
                            <w:jc w:val="center"/>
                            <w:textDirection w:val="btLr"/>
                          </w:pPr>
                          <w:r>
                            <w:rPr>
                              <w:color w:val="000000"/>
                              <w:sz w:val="16"/>
                            </w:rPr>
                            <w:t>Superintendencia de Economía Solidaría</w:t>
                          </w:r>
                        </w:p>
                      </w:txbxContent>
                    </v:textbox>
                  </v:shape>
                  <v:rect id="Rectángulo 61" o:spid="_x0000_s1087" style="position:absolute;left:17343;top:25420;width:11150;height:3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" fillcolor="#ffd593" strokecolor="white [3201]" strokeweight="1pt">
                    <v:stroke startarrowwidth="narrow" startarrowlength="short" endarrowwidth="narrow" endarrowlength="short"/>
                    <v:textbox inset="2.53958mm,2.53958mm,2.53958mm,2.53958mm">
                      <w:txbxContent>
                        <w:p w14:paraId="7DEE6356" w14:textId="77777777" w:rsidR="000138D1" w:rsidRDefault="000138D1">
                          <w:pPr>
                            <w:textDirection w:val="btLr"/>
                          </w:pPr>
                        </w:p>
                      </w:txbxContent>
                    </v:textbox>
                  </v:rect>
                  <v:shape id="Cuadro de texto 62" o:spid="_x0000_s1088" type="#_x0000_t202" style="position:absolute;left:17343;top:25420;width:11150;height:3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" filled="f" stroked="f">
                    <v:textbox inset=".14097mm,.14097mm,.14097mm,.14097mm">
                      <w:txbxContent>
                        <w:p w14:paraId="703D3630" w14:textId="77777777" w:rsidR="000138D1" w:rsidRDefault="006C0512">
                          <w:pPr>
                            <w:spacing w:line="215" w:lineRule="auto"/>
                            <w:jc w:val="center"/>
                            <w:textDirection w:val="btLr"/>
                          </w:pPr>
                          <w:r>
                            <w:rPr>
                              <w:color w:val="000000"/>
                              <w:sz w:val="16"/>
                            </w:rPr>
                            <w:t>Unidades Administrativas Especiales</w:t>
                          </w:r>
                        </w:p>
                      </w:txbxContent>
                    </v:textbox>
                  </v:shape>
                  <v:rect id="Rectángulo 63" o:spid="_x0000_s1089" style="position:absolute;left:20131;top:29250;width:9866;height:3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" fillcolor="#ffd593" strokecolor="white [3201]" strokeweight="1pt">
                    <v:stroke startarrowwidth="narrow" startarrowlength="short" endarrowwidth="narrow" endarrowlength="short"/>
                    <v:textbox inset="2.53958mm,2.53958mm,2.53958mm,2.53958mm">
                      <w:txbxContent>
                        <w:p w14:paraId="44D1373A" w14:textId="77777777" w:rsidR="000138D1" w:rsidRDefault="000138D1">
                          <w:pPr>
                            <w:textDirection w:val="btLr"/>
                          </w:pPr>
                        </w:p>
                      </w:txbxContent>
                    </v:textbox>
                  </v:rect>
                  <v:shape id="Cuadro de texto 2039832960" o:spid="_x0000_s1090" type="#_x0000_t202" style="position:absolute;left:20131;top:29250;width:9866;height:3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" filled="f" stroked="f">
                    <v:textbox inset=".14097mm,.14097mm,.14097mm,.14097mm">
                      <w:txbxContent>
                        <w:p w14:paraId="22F7D9E5" w14:textId="77777777" w:rsidR="000138D1" w:rsidRDefault="006C0512">
                          <w:pPr>
                            <w:spacing w:line="215" w:lineRule="auto"/>
                            <w:jc w:val="center"/>
                            <w:textDirection w:val="btLr"/>
                          </w:pPr>
                          <w:r>
                            <w:rPr>
                              <w:color w:val="000000"/>
                              <w:sz w:val="16"/>
                            </w:rPr>
                            <w:t>Dirección de Impuestos y Aduanas Nacionales DIAN</w:t>
                          </w:r>
                        </w:p>
                      </w:txbxContent>
                    </v:textbox>
                  </v:shape>
                  <v:rect id="Rectángulo 2039832961" o:spid="_x0000_s1091" style="position:absolute;left:20131;top:33145;width:990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" fillcolor="#ffd593" strokecolor="white [3201]" strokeweight="1pt">
                    <v:stroke startarrowwidth="narrow" startarrowlength="short" endarrowwidth="narrow" endarrowlength="short"/>
                    <v:textbox inset="2.53958mm,2.53958mm,2.53958mm,2.53958mm">
                      <w:txbxContent>
                        <w:p w14:paraId="3E36127D" w14:textId="77777777" w:rsidR="000138D1" w:rsidRDefault="000138D1">
                          <w:pPr>
                            <w:textDirection w:val="btLr"/>
                          </w:pPr>
                        </w:p>
                      </w:txbxContent>
                    </v:textbox>
                  </v:rect>
                  <v:shape id="Cuadro de texto 2039832962" o:spid="_x0000_s1092" type="#_x0000_t202" style="position:absolute;left:20131;top:33145;width:990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" filled="f" stroked="f">
                    <v:textbox inset=".14097mm,.14097mm,.14097mm,.14097mm">
                      <w:txbxContent>
                        <w:p w14:paraId="46B785CD" w14:textId="77777777" w:rsidR="000138D1" w:rsidRDefault="006C0512">
                          <w:pPr>
                            <w:spacing w:line="215" w:lineRule="auto"/>
                            <w:jc w:val="center"/>
                            <w:textDirection w:val="btLr"/>
                          </w:pPr>
                          <w:r>
                            <w:rPr>
                              <w:color w:val="000000"/>
                              <w:sz w:val="16"/>
                            </w:rPr>
                            <w:t>Contaduría General de la Nación</w:t>
                          </w:r>
                        </w:p>
                      </w:txbxContent>
                    </v:textbox>
                  </v:shape>
                  <v:rect id="Rectángulo 2039832963" o:spid="_x0000_s1093" style="position:absolute;left:20131;top:37257;width:10158;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44F02000" w14:textId="77777777" w:rsidR="000138D1" w:rsidRDefault="000138D1">
                          <w:pPr>
                            <w:textDirection w:val="btLr"/>
                          </w:pPr>
                        </w:p>
                      </w:txbxContent>
                    </v:textbox>
                  </v:rect>
                  <v:shape id="Cuadro de texto 2039832964" o:spid="_x0000_s1094" type="#_x0000_t202" style="position:absolute;left:20131;top:37257;width:10158;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" filled="f" stroked="f">
                    <v:textbox inset=".14097mm,.14097mm,.14097mm,.14097mm">
                      <w:txbxContent>
                        <w:p w14:paraId="7EB60330" w14:textId="77777777" w:rsidR="000138D1" w:rsidRDefault="006C0512">
                          <w:pPr>
                            <w:spacing w:line="215" w:lineRule="auto"/>
                            <w:jc w:val="center"/>
                            <w:textDirection w:val="btLr"/>
                          </w:pPr>
                          <w:r>
                            <w:rPr>
                              <w:color w:val="000000"/>
                              <w:sz w:val="16"/>
                            </w:rPr>
                            <w:t>Unidad Administrativa Especial de Información y Análisis Financiero UTAF</w:t>
                          </w:r>
                        </w:p>
                      </w:txbxContent>
                    </v:textbox>
                  </v:shape>
                  <v:rect id="Rectángulo 2039832965" o:spid="_x0000_s1095" style="position:absolute;left:20131;top:43129;width:10222;height:6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26F15409" w14:textId="77777777" w:rsidR="000138D1" w:rsidRDefault="000138D1">
                          <w:pPr>
                            <w:textDirection w:val="btLr"/>
                          </w:pPr>
                        </w:p>
                      </w:txbxContent>
                    </v:textbox>
                  </v:rect>
                  <v:shape id="Cuadro de texto 2039832966" o:spid="_x0000_s1096" type="#_x0000_t202" style="position:absolute;left:20131;top:43129;width:10222;height:6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" filled="f" stroked="f">
                    <v:textbox inset=".14097mm,.14097mm,.14097mm,.14097mm">
                      <w:txbxContent>
                        <w:p w14:paraId="3A87A57A" w14:textId="77777777" w:rsidR="000138D1" w:rsidRDefault="006C0512">
                          <w:pPr>
                            <w:spacing w:line="215" w:lineRule="auto"/>
                            <w:jc w:val="center"/>
                            <w:textDirection w:val="btLr"/>
                          </w:pPr>
                          <w:r>
                            <w:rPr>
                              <w:color w:val="000000"/>
                              <w:sz w:val="16"/>
                            </w:rPr>
                            <w:t>Unidad  Administrativa de Gestión Pensional y Contribuciones Parafiscales de la Protección Social UGPP</w:t>
                          </w:r>
                        </w:p>
                      </w:txbxContent>
                    </v:textbox>
                  </v:shape>
                  <v:rect id="Rectángulo 2039832967" o:spid="_x0000_s1097" style="position:absolute;left:30864;top:4893;width:5277;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" fillcolor="#ffc11f" strokecolor="white [3201]" strokeweight="1pt">
                    <v:stroke startarrowwidth="narrow" startarrowlength="short" endarrowwidth="narrow" endarrowlength="short"/>
                    <v:textbox inset="2.53958mm,2.53958mm,2.53958mm,2.53958mm">
                      <w:txbxContent>
                        <w:p w14:paraId="0DE10008" w14:textId="77777777" w:rsidR="000138D1" w:rsidRDefault="000138D1">
                          <w:pPr>
                            <w:textDirection w:val="btLr"/>
                          </w:pPr>
                        </w:p>
                      </w:txbxContent>
                    </v:textbox>
                  </v:rect>
                  <v:shape id="Cuadro de texto 2039832968" o:spid="_x0000_s1098" type="#_x0000_t202" style="position:absolute;left:30864;top:4893;width:5277;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" filled="f" stroked="f">
                    <v:textbox inset=".14097mm,.14097mm,.14097mm,.14097mm">
                      <w:txbxContent>
                        <w:p w14:paraId="21A434E2" w14:textId="77777777" w:rsidR="000138D1" w:rsidRDefault="006C0512">
                          <w:pPr>
                            <w:spacing w:line="215" w:lineRule="auto"/>
                            <w:jc w:val="center"/>
                            <w:textDirection w:val="btLr"/>
                          </w:pPr>
                          <w:r>
                            <w:rPr>
                              <w:b/>
                              <w:color w:val="000000"/>
                              <w:sz w:val="16"/>
                            </w:rPr>
                            <w:t>Entidades Vinculadas</w:t>
                          </w:r>
                        </w:p>
                      </w:txbxContent>
                    </v:textbox>
                  </v:shape>
                  <v:rect id="Rectángulo 2039832969" o:spid="_x0000_s1099" style="position:absolute;left:34294;top:7685;width:13144;height:2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58892080" w14:textId="77777777" w:rsidR="000138D1" w:rsidRDefault="000138D1">
                          <w:pPr>
                            <w:textDirection w:val="btLr"/>
                          </w:pPr>
                        </w:p>
                      </w:txbxContent>
                    </v:textbox>
                  </v:rect>
                  <v:shape id="Cuadro de texto 2039832970" o:spid="_x0000_s1100" type="#_x0000_t202" style="position:absolute;left:34294;top:7685;width:13144;height:2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" filled="f" stroked="f">
                    <v:textbox inset=".14097mm,.14097mm,.14097mm,.14097mm">
                      <w:txbxContent>
                        <w:p w14:paraId="193F23EB" w14:textId="77777777" w:rsidR="000138D1" w:rsidRDefault="006C0512">
                          <w:pPr>
                            <w:spacing w:line="215" w:lineRule="auto"/>
                            <w:jc w:val="center"/>
                            <w:textDirection w:val="btLr"/>
                          </w:pPr>
                          <w:r>
                            <w:rPr>
                              <w:color w:val="000000"/>
                              <w:sz w:val="16"/>
                            </w:rPr>
                            <w:t>Sociedades de Economía Mixta</w:t>
                          </w:r>
                        </w:p>
                      </w:txbxContent>
                    </v:textbox>
                  </v:shape>
                  <v:rect id="Rectángulo 2039832971" o:spid="_x0000_s1101" style="position:absolute;left:37580;top:10786;width:13814;height:3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461C6EE0" w14:textId="77777777" w:rsidR="000138D1" w:rsidRDefault="000138D1">
                          <w:pPr>
                            <w:textDirection w:val="btLr"/>
                          </w:pPr>
                        </w:p>
                      </w:txbxContent>
                    </v:textbox>
                  </v:rect>
                  <v:shape id="Cuadro de texto 2039832972" o:spid="_x0000_s1102" type="#_x0000_t202" style="position:absolute;left:37580;top:10786;width:13814;height:3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" filled="f" stroked="f">
                    <v:textbox inset=".14097mm,.14097mm,.14097mm,.14097mm">
                      <w:txbxContent>
                        <w:p w14:paraId="01212723" w14:textId="77777777" w:rsidR="000138D1" w:rsidRDefault="006C0512">
                          <w:pPr>
                            <w:spacing w:line="215" w:lineRule="auto"/>
                            <w:jc w:val="center"/>
                            <w:textDirection w:val="btLr"/>
                          </w:pPr>
                          <w:r>
                            <w:rPr>
                              <w:color w:val="000000"/>
                              <w:sz w:val="16"/>
                            </w:rPr>
                            <w:t>Financiera de Desarrollo Territorial S.A. FINDETER</w:t>
                          </w:r>
                        </w:p>
                      </w:txbxContent>
                    </v:textbox>
                  </v:shape>
                  <v:rect id="Rectángulo 2039832973" o:spid="_x0000_s1103" style="position:absolute;left:37580;top:14837;width:13798;height: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6FFF8701" w14:textId="77777777" w:rsidR="000138D1" w:rsidRDefault="000138D1">
                          <w:pPr>
                            <w:textDirection w:val="btLr"/>
                          </w:pPr>
                        </w:p>
                      </w:txbxContent>
                    </v:textbox>
                  </v:rect>
                  <v:shape id="Cuadro de texto 2039832974" o:spid="_x0000_s1104" type="#_x0000_t202" style="position:absolute;left:37580;top:14837;width:13798;height: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" filled="f" stroked="f">
                    <v:textbox inset=".14097mm,.14097mm,.14097mm,.14097mm">
                      <w:txbxContent>
                        <w:p w14:paraId="1D9F5394" w14:textId="77777777" w:rsidR="000138D1" w:rsidRDefault="006C0512">
                          <w:pPr>
                            <w:spacing w:line="215" w:lineRule="auto"/>
                            <w:jc w:val="center"/>
                            <w:textDirection w:val="btLr"/>
                          </w:pPr>
                          <w:r>
                            <w:rPr>
                              <w:color w:val="000000"/>
                              <w:sz w:val="16"/>
                            </w:rPr>
                            <w:t>Financiera de Desarrollo NAcional S.A.</w:t>
                          </w:r>
                        </w:p>
                      </w:txbxContent>
                    </v:textbox>
                  </v:shape>
                  <v:rect id="Rectángulo 2039832975" o:spid="_x0000_s1105" style="position:absolute;left:37580;top:18361;width:13796;height:3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27797A17" w14:textId="77777777" w:rsidR="000138D1" w:rsidRDefault="000138D1">
                          <w:pPr>
                            <w:textDirection w:val="btLr"/>
                          </w:pPr>
                        </w:p>
                      </w:txbxContent>
                    </v:textbox>
                  </v:rect>
                  <v:shape id="Cuadro de texto 2039832977" o:spid="_x0000_s1106" type="#_x0000_t202" style="position:absolute;left:37580;top:18361;width:13796;height:3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" filled="f" stroked="f">
                    <v:textbox inset=".14097mm,.14097mm,.14097mm,.14097mm">
                      <w:txbxContent>
                        <w:p w14:paraId="797299C3" w14:textId="77777777" w:rsidR="000138D1" w:rsidRDefault="006C0512">
                          <w:pPr>
                            <w:spacing w:line="215" w:lineRule="auto"/>
                            <w:jc w:val="center"/>
                            <w:textDirection w:val="btLr"/>
                          </w:pPr>
                          <w:r>
                            <w:rPr>
                              <w:color w:val="000000"/>
                              <w:sz w:val="16"/>
                            </w:rPr>
                            <w:t>La Previsora S.A. Compañía de Seguros S.A.</w:t>
                          </w:r>
                        </w:p>
                      </w:txbxContent>
                    </v:textbox>
                  </v:shape>
                  <v:rect id="Rectángulo 2039832978" o:spid="_x0000_s1107" style="position:absolute;left:37580;top:22228;width:13882;height:3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" fillcolor="#ffd593" strokecolor="white [3201]" strokeweight="1pt">
                    <v:stroke startarrowwidth="narrow" startarrowlength="short" endarrowwidth="narrow" endarrowlength="short"/>
                    <v:textbox inset="2.53958mm,2.53958mm,2.53958mm,2.53958mm">
                      <w:txbxContent>
                        <w:p w14:paraId="2FD1C85D" w14:textId="77777777" w:rsidR="000138D1" w:rsidRDefault="000138D1">
                          <w:pPr>
                            <w:textDirection w:val="btLr"/>
                          </w:pPr>
                        </w:p>
                      </w:txbxContent>
                    </v:textbox>
                  </v:rect>
                  <v:shape id="Cuadro de texto 2039832979" o:spid="_x0000_s1108" type="#_x0000_t202" style="position:absolute;left:37580;top:22228;width:13882;height:3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" filled="f" stroked="f">
                    <v:textbox inset=".14097mm,.14097mm,.14097mm,.14097mm">
                      <w:txbxContent>
                        <w:p w14:paraId="502D3505" w14:textId="77777777" w:rsidR="000138D1" w:rsidRDefault="006C0512">
                          <w:pPr>
                            <w:spacing w:line="215" w:lineRule="auto"/>
                            <w:jc w:val="center"/>
                            <w:textDirection w:val="btLr"/>
                          </w:pPr>
                          <w:r>
                            <w:rPr>
                              <w:color w:val="000000"/>
                              <w:sz w:val="16"/>
                            </w:rPr>
                            <w:t>Fiduciaria la Previsora S.A.</w:t>
                          </w:r>
                        </w:p>
                      </w:txbxContent>
                    </v:textbox>
                  </v:shape>
                  <v:rect id="Rectángulo 2039832980" o:spid="_x0000_s1109" style="position:absolute;left:37580;top:26519;width:13806;height:3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" fillcolor="#ffd593" strokecolor="white [3201]" strokeweight="1pt">
                    <v:stroke startarrowwidth="narrow" startarrowlength="short" endarrowwidth="narrow" endarrowlength="short"/>
                    <v:textbox inset="2.53958mm,2.53958mm,2.53958mm,2.53958mm">
                      <w:txbxContent>
                        <w:p w14:paraId="761C1576" w14:textId="77777777" w:rsidR="000138D1" w:rsidRDefault="000138D1">
                          <w:pPr>
                            <w:textDirection w:val="btLr"/>
                          </w:pPr>
                        </w:p>
                      </w:txbxContent>
                    </v:textbox>
                  </v:rect>
                  <v:shape id="Cuadro de texto 2039832981" o:spid="_x0000_s1110" type="#_x0000_t202" style="position:absolute;left:37580;top:26519;width:13806;height:3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" filled="f" stroked="f">
                    <v:textbox inset=".14097mm,.14097mm,.14097mm,.14097mm">
                      <w:txbxContent>
                        <w:p w14:paraId="5E232CD6" w14:textId="77777777" w:rsidR="000138D1" w:rsidRDefault="006C0512">
                          <w:pPr>
                            <w:spacing w:line="215" w:lineRule="auto"/>
                            <w:jc w:val="center"/>
                            <w:textDirection w:val="btLr"/>
                          </w:pPr>
                          <w:r>
                            <w:rPr>
                              <w:color w:val="000000"/>
                              <w:sz w:val="16"/>
                            </w:rPr>
                            <w:t>Positiva Compañía de Seguros S.A.</w:t>
                          </w:r>
                        </w:p>
                      </w:txbxContent>
                    </v:textbox>
                  </v:shape>
                  <v:rect id="Rectángulo 2039832982" o:spid="_x0000_s1111" style="position:absolute;left:34294;top:30425;width:9468;height:3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21859BF8" w14:textId="77777777" w:rsidR="000138D1" w:rsidRDefault="000138D1">
                          <w:pPr>
                            <w:textDirection w:val="btLr"/>
                          </w:pPr>
                        </w:p>
                      </w:txbxContent>
                    </v:textbox>
                  </v:rect>
                  <v:shape id="Cuadro de texto 2039832983" o:spid="_x0000_s1112" type="#_x0000_t202" style="position:absolute;left:34294;top:30425;width:9468;height:3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" filled="f" stroked="f">
                    <v:textbox inset=".14097mm,.14097mm,.14097mm,.14097mm">
                      <w:txbxContent>
                        <w:p w14:paraId="443DCAF1" w14:textId="77777777" w:rsidR="000138D1" w:rsidRDefault="006C0512">
                          <w:pPr>
                            <w:spacing w:line="215" w:lineRule="auto"/>
                            <w:jc w:val="center"/>
                            <w:textDirection w:val="btLr"/>
                          </w:pPr>
                          <w:r>
                            <w:rPr>
                              <w:color w:val="000000"/>
                              <w:sz w:val="16"/>
                            </w:rPr>
                            <w:t>Empresa Industrial y Comercial del Estado</w:t>
                          </w:r>
                        </w:p>
                      </w:txbxContent>
                    </v:textbox>
                  </v:shape>
                  <v:rect id="Rectángulo 2039832984" o:spid="_x0000_s1113" style="position:absolute;left:36661;top:34908;width:15283;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1D6032AC" w14:textId="77777777" w:rsidR="000138D1" w:rsidRDefault="000138D1">
                          <w:pPr>
                            <w:textDirection w:val="btLr"/>
                          </w:pPr>
                        </w:p>
                      </w:txbxContent>
                    </v:textbox>
                  </v:rect>
                  <v:shape id="Cuadro de texto 2039832985" o:spid="_x0000_s1114" type="#_x0000_t202" style="position:absolute;left:36661;top:34908;width:15283;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" filled="f" stroked="f">
                    <v:textbox inset=".14097mm,.14097mm,.14097mm,.14097mm">
                      <w:txbxContent>
                        <w:p w14:paraId="3122BAB2" w14:textId="77777777" w:rsidR="000138D1" w:rsidRDefault="006C0512">
                          <w:pPr>
                            <w:spacing w:line="215" w:lineRule="auto"/>
                            <w:jc w:val="center"/>
                            <w:textDirection w:val="btLr"/>
                          </w:pPr>
                          <w:r>
                            <w:rPr>
                              <w:color w:val="000000"/>
                              <w:sz w:val="16"/>
                            </w:rPr>
                            <w:t>Administradora del Monopolio Rentístico de los Juegos  de Suerte y Azar - COLJUEGOS</w:t>
                          </w:r>
                        </w:p>
                      </w:txbxContent>
                    </v:textbox>
                  </v:shape>
                  <v:rect id="Rectángulo 2039832986" o:spid="_x0000_s1115" style="position:absolute;left:34294;top:39174;width:9441;height: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1E53EC65" w14:textId="77777777" w:rsidR="000138D1" w:rsidRDefault="000138D1">
                          <w:pPr>
                            <w:textDirection w:val="btLr"/>
                          </w:pPr>
                        </w:p>
                      </w:txbxContent>
                    </v:textbox>
                  </v:rect>
                  <v:shape id="Cuadro de texto 2039832987" o:spid="_x0000_s1116" type="#_x0000_t202" style="position:absolute;left:34294;top:39174;width:9441;height: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" filled="f" stroked="f">
                    <v:textbox inset=".14097mm,.14097mm,.14097mm,.14097mm">
                      <w:txbxContent>
                        <w:p w14:paraId="54B834C6" w14:textId="77777777" w:rsidR="000138D1" w:rsidRDefault="006C0512">
                          <w:pPr>
                            <w:spacing w:line="215" w:lineRule="auto"/>
                            <w:jc w:val="center"/>
                            <w:textDirection w:val="btLr"/>
                          </w:pPr>
                          <w:r>
                            <w:rPr>
                              <w:color w:val="000000"/>
                              <w:sz w:val="16"/>
                            </w:rPr>
                            <w:t>Naturaleza Especial</w:t>
                          </w:r>
                        </w:p>
                      </w:txbxContent>
                    </v:textbox>
                  </v:shape>
                  <v:rect id="Rectángulo 2039832988" o:spid="_x0000_s1117" style="position:absolute;left:36654;top:42263;width:16678;height:3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" fillcolor="#ffd593" strokecolor="white [3201]" strokeweight="1pt">
                    <v:stroke startarrowwidth="narrow" startarrowlength="short" endarrowwidth="narrow" endarrowlength="short"/>
                    <v:textbox inset="2.53958mm,2.53958mm,2.53958mm,2.53958mm">
                      <w:txbxContent>
                        <w:p w14:paraId="7071B807" w14:textId="77777777" w:rsidR="000138D1" w:rsidRDefault="000138D1">
                          <w:pPr>
                            <w:textDirection w:val="btLr"/>
                          </w:pPr>
                        </w:p>
                      </w:txbxContent>
                    </v:textbox>
                  </v:rect>
                  <v:shape id="Cuadro de texto 2039832989" o:spid="_x0000_s1118" type="#_x0000_t202" style="position:absolute;left:36654;top:42263;width:16678;height:3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" filled="f" stroked="f">
                    <v:textbox inset=".14097mm,.14097mm,.14097mm,.14097mm">
                      <w:txbxContent>
                        <w:p w14:paraId="7EF9DCDC" w14:textId="77777777" w:rsidR="000138D1" w:rsidRDefault="006C0512">
                          <w:pPr>
                            <w:spacing w:line="215" w:lineRule="auto"/>
                            <w:jc w:val="center"/>
                            <w:textDirection w:val="btLr"/>
                          </w:pPr>
                          <w:r>
                            <w:rPr>
                              <w:color w:val="000000"/>
                              <w:sz w:val="16"/>
                            </w:rPr>
                            <w:t>Central de Inversiones S.A. CISA</w:t>
                          </w:r>
                        </w:p>
                      </w:txbxContent>
                    </v:textbox>
                  </v:shape>
                  <v:rect id="Rectángulo 2039832990" o:spid="_x0000_s1119" style="position:absolute;left:36654;top:46289;width:16414;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" fillcolor="#ffd593" strokecolor="white [3201]" strokeweight="1pt">
                    <v:stroke startarrowwidth="narrow" startarrowlength="short" endarrowwidth="narrow" endarrowlength="short"/>
                    <v:textbox inset="2.53958mm,2.53958mm,2.53958mm,2.53958mm">
                      <w:txbxContent>
                        <w:p w14:paraId="79346D57" w14:textId="77777777" w:rsidR="000138D1" w:rsidRDefault="000138D1">
                          <w:pPr>
                            <w:textDirection w:val="btLr"/>
                          </w:pPr>
                        </w:p>
                      </w:txbxContent>
                    </v:textbox>
                  </v:rect>
                  <v:shape id="Cuadro de texto 2039832991" o:spid="_x0000_s1120" type="#_x0000_t202" style="position:absolute;left:36654;top:46289;width:16414;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" filled="f" stroked="f">
                    <v:textbox inset=".14097mm,.14097mm,.14097mm,.14097mm">
                      <w:txbxContent>
                        <w:p w14:paraId="59D4C0A5" w14:textId="77777777" w:rsidR="000138D1" w:rsidRDefault="006C0512">
                          <w:pPr>
                            <w:spacing w:line="215" w:lineRule="auto"/>
                            <w:jc w:val="center"/>
                            <w:textDirection w:val="btLr"/>
                          </w:pPr>
                          <w:r>
                            <w:rPr>
                              <w:color w:val="000000"/>
                              <w:sz w:val="16"/>
                            </w:rPr>
                            <w:t>Sociedad de Activos Especiales S.A.S - SAE</w:t>
                          </w:r>
                        </w:p>
                      </w:txbxContent>
                    </v:textbox>
                  </v:shape>
                  <v:rect id="Rectángulo 2039832997" o:spid="_x0000_s1121" style="position:absolute;left:34294;top:50086;width:10016;height:4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70A07F2A" w14:textId="77777777" w:rsidR="000138D1" w:rsidRDefault="000138D1">
                          <w:pPr>
                            <w:textDirection w:val="btLr"/>
                          </w:pPr>
                        </w:p>
                      </w:txbxContent>
                    </v:textbox>
                  </v:rect>
                  <v:shape id="Cuadro de texto 2039832998" o:spid="_x0000_s1122" type="#_x0000_t202" style="position:absolute;left:34294;top:50086;width:10016;height:4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" filled="f" stroked="f">
                    <v:textbox inset=".14097mm,.14097mm,.14097mm,.14097mm">
                      <w:txbxContent>
                        <w:p w14:paraId="200A7BB7" w14:textId="77777777" w:rsidR="000138D1" w:rsidRDefault="006C0512">
                          <w:pPr>
                            <w:spacing w:line="215" w:lineRule="auto"/>
                            <w:jc w:val="center"/>
                            <w:textDirection w:val="btLr"/>
                          </w:pPr>
                          <w:r>
                            <w:rPr>
                              <w:color w:val="000000"/>
                              <w:sz w:val="16"/>
                            </w:rPr>
                            <w:t>Entidades Financieras de Naturaleza Única</w:t>
                          </w:r>
                        </w:p>
                      </w:txbxContent>
                    </v:textbox>
                  </v:shape>
                  <v:rect id="Rectángulo 2039832999" o:spid="_x0000_s1123" style="position:absolute;left:36798;top:54856;width:15975;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" fillcolor="#ffd593" strokecolor="white [3201]" strokeweight="1pt">
                    <v:stroke startarrowwidth="narrow" startarrowlength="short" endarrowwidth="narrow" endarrowlength="short"/>
                    <v:textbox inset="2.53958mm,2.53958mm,2.53958mm,2.53958mm">
                      <w:txbxContent>
                        <w:p w14:paraId="7C0831FE" w14:textId="77777777" w:rsidR="000138D1" w:rsidRDefault="000138D1">
                          <w:pPr>
                            <w:textDirection w:val="btLr"/>
                          </w:pPr>
                        </w:p>
                      </w:txbxContent>
                    </v:textbox>
                  </v:rect>
                  <v:shape id="Cuadro de texto 2039833000" o:spid="_x0000_s1124" type="#_x0000_t202" style="position:absolute;left:36798;top:54856;width:15975;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" filled="f" stroked="f">
                    <v:textbox inset=".14097mm,.14097mm,.14097mm,.14097mm">
                      <w:txbxContent>
                        <w:p w14:paraId="5254335E" w14:textId="77777777" w:rsidR="000138D1" w:rsidRDefault="006C0512">
                          <w:pPr>
                            <w:spacing w:line="215" w:lineRule="auto"/>
                            <w:jc w:val="center"/>
                            <w:textDirection w:val="btLr"/>
                          </w:pPr>
                          <w:r>
                            <w:rPr>
                              <w:color w:val="000000"/>
                              <w:sz w:val="16"/>
                            </w:rPr>
                            <w:t>Fondo de Garantías de Entidades Cooperativas Finacnieras y Ahorro Crédito FOGACOOP</w:t>
                          </w:r>
                        </w:p>
                      </w:txbxContent>
                    </v:textbox>
                  </v:shape>
                  <v:rect id="Rectángulo 2039833001" o:spid="_x0000_s1125" style="position:absolute;left:36798;top:60263;width:16034;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" fillcolor="#ffd593" strokecolor="white [3201]" strokeweight="1pt">
                    <v:stroke startarrowwidth="narrow" startarrowlength="short" endarrowwidth="narrow" endarrowlength="short"/>
                    <v:textbox inset="2.53958mm,2.53958mm,2.53958mm,2.53958mm">
                      <w:txbxContent>
                        <w:p w14:paraId="62A813FC" w14:textId="77777777" w:rsidR="000138D1" w:rsidRDefault="000138D1">
                          <w:pPr>
                            <w:textDirection w:val="btLr"/>
                          </w:pPr>
                        </w:p>
                      </w:txbxContent>
                    </v:textbox>
                  </v:rect>
                  <v:shape id="Cuadro de texto 2039833002" o:spid="_x0000_s1126" type="#_x0000_t202" style="position:absolute;left:36798;top:60263;width:16034;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" filled="f" stroked="f">
                    <v:textbox inset=".15833mm,.15833mm,.15833mm,.15833mm">
                      <w:txbxContent>
                        <w:p w14:paraId="25A0D457" w14:textId="77777777" w:rsidR="000138D1" w:rsidRDefault="006C0512">
                          <w:pPr>
                            <w:spacing w:line="215" w:lineRule="auto"/>
                            <w:jc w:val="center"/>
                            <w:textDirection w:val="btLr"/>
                          </w:pPr>
                          <w:r>
                            <w:rPr>
                              <w:color w:val="000000"/>
                              <w:sz w:val="18"/>
                            </w:rPr>
                            <w:t>Fondo de Garantías de Instituciones Financieras FOGAFIN</w:t>
                          </w:r>
                        </w:p>
                      </w:txbxContent>
                    </v:textbox>
                  </v:shape>
                </v:group>
                <w10:anchorlock/>
              </v:group>
            </w:pict>
          </mc:Fallback>
        </mc:AlternateContent>
      </w:r>
    </w:p>
    <w:p w14:paraId="000003B1" w14:textId="77777777" w:rsidR="000138D1" w:rsidRDefault="006C0512">
      <w:pPr>
        <w:jc w:val="center"/>
      </w:pPr>
      <w:r>
        <w:rPr>
          <w:noProof/>
        </w:rPr>
        <w:lastRenderedPageBreak/>
        <mc:AlternateContent>
          <mc:Choice Requires="wpg">
            <w:drawing>
              <wp:inline distT="0" distB="0" distL="0" distR="0" wp14:anchorId="663264E3" wp14:editId="365544BD">
                <wp:extent cx="5210354" cy="5896873"/>
                <wp:effectExtent l="0" t="0" r="0" b="0"/>
                <wp:docPr id="2039832975" name="Grupo 2039832975"/>
                <wp:cNvGraphicFramePr/>
                <a:graphic xmlns:a="http://schemas.openxmlformats.org/drawingml/2006/main">
                  <a:graphicData uri="http://schemas.microsoft.com/office/word/2010/wordprocessingGroup">
                    <wpg:wgp>
                      <wpg:cNvGrpSpPr/>
                      <wpg:grpSpPr>
                        <a:xfrm>
                          <a:off x="0" y="0"/>
                          <a:ext cx="5210354" cy="5896873"/>
                          <a:chOff x="0" y="0"/>
                          <a:chExt cx="5210350" cy="5899825"/>
                        </a:xfrm>
                      </wpg:grpSpPr>
                      <wpg:grpSp>
                        <wpg:cNvPr id="2039833004" name="Grupo 2039833004"/>
                        <wpg:cNvGrpSpPr/>
                        <wpg:grpSpPr>
                          <a:xfrm>
                            <a:off x="0" y="0"/>
                            <a:ext cx="5210350" cy="5896850"/>
                            <a:chOff x="0" y="0"/>
                            <a:chExt cx="5210350" cy="5896850"/>
                          </a:xfrm>
                        </wpg:grpSpPr>
                        <wps:wsp>
                          <wps:cNvPr id="2039833005" name="Rectángulo 2039833005"/>
                          <wps:cNvSpPr/>
                          <wps:spPr>
                            <a:xfrm>
                              <a:off x="0" y="0"/>
                              <a:ext cx="5210350" cy="5896850"/>
                            </a:xfrm>
                            <a:prstGeom prst="rect">
                              <a:avLst/>
                            </a:prstGeom>
                            <a:noFill/>
                            <a:ln>
                              <a:noFill/>
                            </a:ln>
                          </wps:spPr>
                          <wps:txbx>
                            <w:txbxContent>
                              <w:p w14:paraId="79506BEC" w14:textId="77777777" w:rsidR="000138D1" w:rsidRDefault="000138D1">
                                <w:pPr>
                                  <w:textDirection w:val="btLr"/>
                                </w:pPr>
                              </w:p>
                            </w:txbxContent>
                          </wps:txbx>
                          <wps:bodyPr spcFirstLastPara="1" wrap="square" lIns="91425" tIns="91425" rIns="91425" bIns="91425" anchor="ctr" anchorCtr="0">
                            <a:noAutofit/>
                          </wps:bodyPr>
                        </wps:wsp>
                        <wps:wsp>
                          <wps:cNvPr id="2039833006" name="Forma libre: forma 2039833006"/>
                          <wps:cNvSpPr/>
                          <wps:spPr>
                            <a:xfrm>
                              <a:off x="3282076" y="5089280"/>
                              <a:ext cx="140671" cy="679208"/>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07" name="Forma libre: forma 2039833007"/>
                          <wps:cNvSpPr/>
                          <wps:spPr>
                            <a:xfrm>
                              <a:off x="3282076" y="5089280"/>
                              <a:ext cx="140671" cy="277119"/>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08" name="Forma libre: forma 2039833008"/>
                          <wps:cNvSpPr/>
                          <wps:spPr>
                            <a:xfrm>
                              <a:off x="3068465" y="672350"/>
                              <a:ext cx="91440" cy="4217560"/>
                            </a:xfrm>
                            <a:custGeom>
                              <a:avLst/>
                              <a:gdLst/>
                              <a:ahLst/>
                              <a:cxnLst/>
                              <a:rect l="l" t="t" r="r" b="b"/>
                              <a:pathLst>
                                <a:path w="120000" h="120000" extrusionOk="0">
                                  <a:moveTo>
                                    <a:pt x="60000" y="0"/>
                                  </a:moveTo>
                                  <a:lnTo>
                                    <a:pt x="60000" y="120000"/>
                                  </a:lnTo>
                                  <a:lnTo>
                                    <a:pt x="157256"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09" name="Forma libre: forma 2039833009"/>
                          <wps:cNvSpPr/>
                          <wps:spPr>
                            <a:xfrm>
                              <a:off x="3276692" y="3910079"/>
                              <a:ext cx="132595" cy="57872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0" name="Forma libre: forma 2039833010"/>
                          <wps:cNvSpPr/>
                          <wps:spPr>
                            <a:xfrm>
                              <a:off x="3276692" y="3910079"/>
                              <a:ext cx="132595" cy="212453"/>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1" name="Forma libre: forma 2039833011"/>
                          <wps:cNvSpPr/>
                          <wps:spPr>
                            <a:xfrm>
                              <a:off x="3068465" y="672350"/>
                              <a:ext cx="91440" cy="3117098"/>
                            </a:xfrm>
                            <a:custGeom>
                              <a:avLst/>
                              <a:gdLst/>
                              <a:ahLst/>
                              <a:cxnLst/>
                              <a:rect l="l" t="t" r="r" b="b"/>
                              <a:pathLst>
                                <a:path w="120000" h="120000" extrusionOk="0">
                                  <a:moveTo>
                                    <a:pt x="60000" y="0"/>
                                  </a:moveTo>
                                  <a:lnTo>
                                    <a:pt x="60000" y="120000"/>
                                  </a:lnTo>
                                  <a:lnTo>
                                    <a:pt x="157256"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2" name="Forma libre: forma 2039833012"/>
                          <wps:cNvSpPr/>
                          <wps:spPr>
                            <a:xfrm>
                              <a:off x="3276944" y="3221403"/>
                              <a:ext cx="132974" cy="223706"/>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3" name="Forma libre: forma 2039833013"/>
                          <wps:cNvSpPr/>
                          <wps:spPr>
                            <a:xfrm>
                              <a:off x="3068465" y="672350"/>
                              <a:ext cx="91440" cy="2363132"/>
                            </a:xfrm>
                            <a:custGeom>
                              <a:avLst/>
                              <a:gdLst/>
                              <a:ahLst/>
                              <a:cxnLst/>
                              <a:rect l="l" t="t" r="r" b="b"/>
                              <a:pathLst>
                                <a:path w="120000" h="120000" extrusionOk="0">
                                  <a:moveTo>
                                    <a:pt x="60000" y="0"/>
                                  </a:moveTo>
                                  <a:lnTo>
                                    <a:pt x="60000" y="120000"/>
                                  </a:lnTo>
                                  <a:lnTo>
                                    <a:pt x="157256"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4" name="Forma libre: forma 2039833014"/>
                          <wps:cNvSpPr/>
                          <wps:spPr>
                            <a:xfrm>
                              <a:off x="3311373" y="962769"/>
                              <a:ext cx="184617" cy="1679966"/>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5" name="Forma libre: forma 2039833015"/>
                          <wps:cNvSpPr/>
                          <wps:spPr>
                            <a:xfrm>
                              <a:off x="3311373" y="962769"/>
                              <a:ext cx="184617" cy="1296223"/>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6" name="Forma libre: forma 2039833016"/>
                          <wps:cNvSpPr/>
                          <wps:spPr>
                            <a:xfrm>
                              <a:off x="3311373" y="962769"/>
                              <a:ext cx="184617" cy="914281"/>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7" name="Forma libre: forma 2039833017"/>
                          <wps:cNvSpPr/>
                          <wps:spPr>
                            <a:xfrm>
                              <a:off x="3311373" y="962769"/>
                              <a:ext cx="184617" cy="568248"/>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8" name="Forma libre: forma 2039833018"/>
                          <wps:cNvSpPr/>
                          <wps:spPr>
                            <a:xfrm>
                              <a:off x="3311373" y="962769"/>
                              <a:ext cx="184617" cy="213620"/>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19" name="Forma libre: forma 2039833019"/>
                          <wps:cNvSpPr/>
                          <wps:spPr>
                            <a:xfrm>
                              <a:off x="3068465" y="672350"/>
                              <a:ext cx="91440" cy="169168"/>
                            </a:xfrm>
                            <a:custGeom>
                              <a:avLst/>
                              <a:gdLst/>
                              <a:ahLst/>
                              <a:cxnLst/>
                              <a:rect l="l" t="t" r="r" b="b"/>
                              <a:pathLst>
                                <a:path w="120000" h="120000" extrusionOk="0">
                                  <a:moveTo>
                                    <a:pt x="60000" y="0"/>
                                  </a:moveTo>
                                  <a:lnTo>
                                    <a:pt x="60000" y="120000"/>
                                  </a:lnTo>
                                  <a:lnTo>
                                    <a:pt x="157256"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0" name="Forma libre: forma 2039833020"/>
                          <wps:cNvSpPr/>
                          <wps:spPr>
                            <a:xfrm>
                              <a:off x="2651551" y="410998"/>
                              <a:ext cx="215600" cy="154634"/>
                            </a:xfrm>
                            <a:custGeom>
                              <a:avLst/>
                              <a:gdLst/>
                              <a:ahLst/>
                              <a:cxnLst/>
                              <a:rect l="l" t="t" r="r" b="b"/>
                              <a:pathLst>
                                <a:path w="120000" h="120000" extrusionOk="0">
                                  <a:moveTo>
                                    <a:pt x="0" y="0"/>
                                  </a:moveTo>
                                  <a:lnTo>
                                    <a:pt x="0" y="120000"/>
                                  </a:lnTo>
                                  <a:lnTo>
                                    <a:pt x="12000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2039833021" name="Forma libre: forma 2039833021"/>
                          <wps:cNvSpPr/>
                          <wps:spPr>
                            <a:xfrm>
                              <a:off x="1705505" y="2691689"/>
                              <a:ext cx="156609" cy="1673569"/>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2" name="Forma libre: forma 2039833022"/>
                          <wps:cNvSpPr/>
                          <wps:spPr>
                            <a:xfrm>
                              <a:off x="1705505" y="2691689"/>
                              <a:ext cx="156609" cy="1048566"/>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3" name="Forma libre: forma 2039833023"/>
                          <wps:cNvSpPr/>
                          <wps:spPr>
                            <a:xfrm>
                              <a:off x="1705505" y="2691689"/>
                              <a:ext cx="156609" cy="58113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4" name="Forma libre: forma 2039833024"/>
                          <wps:cNvSpPr/>
                          <wps:spPr>
                            <a:xfrm>
                              <a:off x="1705505" y="2691689"/>
                              <a:ext cx="156609" cy="206284"/>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5" name="Forma libre: forma 2039833025"/>
                          <wps:cNvSpPr/>
                          <wps:spPr>
                            <a:xfrm>
                              <a:off x="1487366" y="697841"/>
                              <a:ext cx="91440" cy="1838470"/>
                            </a:xfrm>
                            <a:custGeom>
                              <a:avLst/>
                              <a:gdLst/>
                              <a:ahLst/>
                              <a:cxnLst/>
                              <a:rect l="l" t="t" r="r" b="b"/>
                              <a:pathLst>
                                <a:path w="120000" h="120000" extrusionOk="0">
                                  <a:moveTo>
                                    <a:pt x="60000" y="0"/>
                                  </a:moveTo>
                                  <a:lnTo>
                                    <a:pt x="60000" y="120000"/>
                                  </a:lnTo>
                                  <a:lnTo>
                                    <a:pt x="149255"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6" name="Forma libre: forma 2039833026"/>
                          <wps:cNvSpPr/>
                          <wps:spPr>
                            <a:xfrm>
                              <a:off x="1703323" y="1594930"/>
                              <a:ext cx="153336" cy="560364"/>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7" name="Forma libre: forma 2039833027"/>
                          <wps:cNvSpPr/>
                          <wps:spPr>
                            <a:xfrm>
                              <a:off x="1703323" y="1594930"/>
                              <a:ext cx="153336" cy="191320"/>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8" name="Forma libre: forma 2039833028"/>
                          <wps:cNvSpPr/>
                          <wps:spPr>
                            <a:xfrm>
                              <a:off x="1487366" y="697841"/>
                              <a:ext cx="91440" cy="759374"/>
                            </a:xfrm>
                            <a:custGeom>
                              <a:avLst/>
                              <a:gdLst/>
                              <a:ahLst/>
                              <a:cxnLst/>
                              <a:rect l="l" t="t" r="r" b="b"/>
                              <a:pathLst>
                                <a:path w="120000" h="120000" extrusionOk="0">
                                  <a:moveTo>
                                    <a:pt x="60000" y="0"/>
                                  </a:moveTo>
                                  <a:lnTo>
                                    <a:pt x="60000" y="120000"/>
                                  </a:lnTo>
                                  <a:lnTo>
                                    <a:pt x="149255"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29" name="Forma libre: forma 2039833029"/>
                          <wps:cNvSpPr/>
                          <wps:spPr>
                            <a:xfrm>
                              <a:off x="1701539" y="1002772"/>
                              <a:ext cx="150660" cy="158365"/>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30" name="Forma libre: forma 2039833030"/>
                          <wps:cNvSpPr/>
                          <wps:spPr>
                            <a:xfrm>
                              <a:off x="1487366" y="697841"/>
                              <a:ext cx="91440" cy="176423"/>
                            </a:xfrm>
                            <a:custGeom>
                              <a:avLst/>
                              <a:gdLst/>
                              <a:ahLst/>
                              <a:cxnLst/>
                              <a:rect l="l" t="t" r="r" b="b"/>
                              <a:pathLst>
                                <a:path w="120000" h="120000" extrusionOk="0">
                                  <a:moveTo>
                                    <a:pt x="60000" y="0"/>
                                  </a:moveTo>
                                  <a:lnTo>
                                    <a:pt x="60000" y="120000"/>
                                  </a:lnTo>
                                  <a:lnTo>
                                    <a:pt x="149255"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31" name="Forma libre: forma 2039833031"/>
                          <wps:cNvSpPr/>
                          <wps:spPr>
                            <a:xfrm>
                              <a:off x="1759795" y="410998"/>
                              <a:ext cx="891755" cy="167379"/>
                            </a:xfrm>
                            <a:custGeom>
                              <a:avLst/>
                              <a:gdLst/>
                              <a:ahLst/>
                              <a:cxnLst/>
                              <a:rect l="l" t="t" r="r" b="b"/>
                              <a:pathLst>
                                <a:path w="120000" h="120000" extrusionOk="0">
                                  <a:moveTo>
                                    <a:pt x="120000" y="0"/>
                                  </a:moveTo>
                                  <a:lnTo>
                                    <a:pt x="120000" y="120000"/>
                                  </a:lnTo>
                                  <a:lnTo>
                                    <a:pt x="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2039833032" name="Forma libre: forma 2039833032"/>
                          <wps:cNvSpPr/>
                          <wps:spPr>
                            <a:xfrm>
                              <a:off x="1878351" y="127110"/>
                              <a:ext cx="773200" cy="91440"/>
                            </a:xfrm>
                            <a:custGeom>
                              <a:avLst/>
                              <a:gdLst/>
                              <a:ahLst/>
                              <a:cxnLst/>
                              <a:rect l="l" t="t" r="r" b="b"/>
                              <a:pathLst>
                                <a:path w="120000" h="120000" extrusionOk="0">
                                  <a:moveTo>
                                    <a:pt x="0" y="60000"/>
                                  </a:moveTo>
                                  <a:lnTo>
                                    <a:pt x="0" y="91441"/>
                                  </a:lnTo>
                                  <a:lnTo>
                                    <a:pt x="120000" y="91441"/>
                                  </a:lnTo>
                                  <a:lnTo>
                                    <a:pt x="120000" y="122882"/>
                                  </a:lnTo>
                                </a:path>
                              </a:pathLst>
                            </a:custGeom>
                            <a:noFill/>
                            <a:ln w="12700" cap="flat" cmpd="sng">
                              <a:solidFill>
                                <a:srgbClr val="FFC11F"/>
                              </a:solidFill>
                              <a:prstDash val="solid"/>
                              <a:miter lim="800000"/>
                              <a:headEnd type="none" w="sm" len="sm"/>
                              <a:tailEnd type="none" w="sm" len="sm"/>
                            </a:ln>
                          </wps:spPr>
                          <wps:bodyPr spcFirstLastPara="1" wrap="square" lIns="91425" tIns="91425" rIns="91425" bIns="91425" anchor="ctr" anchorCtr="0">
                            <a:noAutofit/>
                          </wps:bodyPr>
                        </wps:wsp>
                        <wps:wsp>
                          <wps:cNvPr id="2039833033" name="Forma libre: forma 2039833033"/>
                          <wps:cNvSpPr/>
                          <wps:spPr>
                            <a:xfrm>
                              <a:off x="632439" y="1536165"/>
                              <a:ext cx="106365" cy="1198771"/>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34" name="Forma libre: forma 2039833034"/>
                          <wps:cNvSpPr/>
                          <wps:spPr>
                            <a:xfrm>
                              <a:off x="632439" y="1536165"/>
                              <a:ext cx="106365" cy="405661"/>
                            </a:xfrm>
                            <a:custGeom>
                              <a:avLst/>
                              <a:gdLst/>
                              <a:ahLst/>
                              <a:cxnLst/>
                              <a:rect l="l" t="t" r="r" b="b"/>
                              <a:pathLst>
                                <a:path w="120000" h="120000" extrusionOk="0">
                                  <a:moveTo>
                                    <a:pt x="0" y="0"/>
                                  </a:moveTo>
                                  <a:lnTo>
                                    <a:pt x="0" y="120000"/>
                                  </a:lnTo>
                                  <a:lnTo>
                                    <a:pt x="120000" y="120000"/>
                                  </a:lnTo>
                                </a:path>
                              </a:pathLst>
                            </a:custGeom>
                            <a:noFill/>
                            <a:ln w="12700" cap="flat" cmpd="sng">
                              <a:solidFill>
                                <a:srgbClr val="FFD593"/>
                              </a:solidFill>
                              <a:prstDash val="solid"/>
                              <a:miter lim="800000"/>
                              <a:headEnd type="none" w="sm" len="sm"/>
                              <a:tailEnd type="none" w="sm" len="sm"/>
                            </a:ln>
                          </wps:spPr>
                          <wps:bodyPr spcFirstLastPara="1" wrap="square" lIns="91425" tIns="91425" rIns="91425" bIns="91425" anchor="ctr" anchorCtr="0">
                            <a:noAutofit/>
                          </wps:bodyPr>
                        </wps:wsp>
                        <wps:wsp>
                          <wps:cNvPr id="2039833035" name="Forma libre: forma 2039833035"/>
                          <wps:cNvSpPr/>
                          <wps:spPr>
                            <a:xfrm>
                              <a:off x="368246" y="443983"/>
                              <a:ext cx="193282" cy="840225"/>
                            </a:xfrm>
                            <a:custGeom>
                              <a:avLst/>
                              <a:gdLst/>
                              <a:ahLst/>
                              <a:cxnLst/>
                              <a:rect l="l" t="t" r="r" b="b"/>
                              <a:pathLst>
                                <a:path w="120000" h="120000" extrusionOk="0">
                                  <a:moveTo>
                                    <a:pt x="0" y="0"/>
                                  </a:moveTo>
                                  <a:lnTo>
                                    <a:pt x="0" y="120000"/>
                                  </a:lnTo>
                                  <a:lnTo>
                                    <a:pt x="12000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2039833036" name="Forma libre: forma 2039833036"/>
                          <wps:cNvSpPr/>
                          <wps:spPr>
                            <a:xfrm>
                              <a:off x="368246" y="443983"/>
                              <a:ext cx="193282" cy="285033"/>
                            </a:xfrm>
                            <a:custGeom>
                              <a:avLst/>
                              <a:gdLst/>
                              <a:ahLst/>
                              <a:cxnLst/>
                              <a:rect l="l" t="t" r="r" b="b"/>
                              <a:pathLst>
                                <a:path w="120000" h="120000" extrusionOk="0">
                                  <a:moveTo>
                                    <a:pt x="0" y="0"/>
                                  </a:moveTo>
                                  <a:lnTo>
                                    <a:pt x="0" y="120000"/>
                                  </a:lnTo>
                                  <a:lnTo>
                                    <a:pt x="120000" y="120000"/>
                                  </a:lnTo>
                                </a:path>
                              </a:pathLst>
                            </a:custGeom>
                            <a:noFill/>
                            <a:ln w="12700" cap="flat" cmpd="sng">
                              <a:solidFill>
                                <a:srgbClr val="FFCE7B"/>
                              </a:solidFill>
                              <a:prstDash val="solid"/>
                              <a:miter lim="800000"/>
                              <a:headEnd type="none" w="sm" len="sm"/>
                              <a:tailEnd type="none" w="sm" len="sm"/>
                            </a:ln>
                          </wps:spPr>
                          <wps:bodyPr spcFirstLastPara="1" wrap="square" lIns="91425" tIns="91425" rIns="91425" bIns="91425" anchor="ctr" anchorCtr="0">
                            <a:noAutofit/>
                          </wps:bodyPr>
                        </wps:wsp>
                        <wps:wsp>
                          <wps:cNvPr id="2039833037" name="Forma libre: forma 2039833037"/>
                          <wps:cNvSpPr/>
                          <wps:spPr>
                            <a:xfrm>
                              <a:off x="883667" y="127110"/>
                              <a:ext cx="994683" cy="91440"/>
                            </a:xfrm>
                            <a:custGeom>
                              <a:avLst/>
                              <a:gdLst/>
                              <a:ahLst/>
                              <a:cxnLst/>
                              <a:rect l="l" t="t" r="r" b="b"/>
                              <a:pathLst>
                                <a:path w="120000" h="120000" extrusionOk="0">
                                  <a:moveTo>
                                    <a:pt x="120000" y="60000"/>
                                  </a:moveTo>
                                  <a:lnTo>
                                    <a:pt x="120000" y="115329"/>
                                  </a:lnTo>
                                  <a:lnTo>
                                    <a:pt x="0" y="115329"/>
                                  </a:lnTo>
                                  <a:lnTo>
                                    <a:pt x="0" y="146770"/>
                                  </a:lnTo>
                                </a:path>
                              </a:pathLst>
                            </a:custGeom>
                            <a:noFill/>
                            <a:ln w="12700" cap="flat" cmpd="sng">
                              <a:solidFill>
                                <a:srgbClr val="FFC11F"/>
                              </a:solidFill>
                              <a:prstDash val="solid"/>
                              <a:miter lim="800000"/>
                              <a:headEnd type="none" w="sm" len="sm"/>
                              <a:tailEnd type="none" w="sm" len="sm"/>
                            </a:ln>
                          </wps:spPr>
                          <wps:bodyPr spcFirstLastPara="1" wrap="square" lIns="91425" tIns="91425" rIns="91425" bIns="91425" anchor="ctr" anchorCtr="0">
                            <a:noAutofit/>
                          </wps:bodyPr>
                        </wps:wsp>
                        <wps:wsp>
                          <wps:cNvPr id="2039833038" name="Rectángulo 2039833038"/>
                          <wps:cNvSpPr/>
                          <wps:spPr>
                            <a:xfrm>
                              <a:off x="661183" y="3415"/>
                              <a:ext cx="2434334" cy="169414"/>
                            </a:xfrm>
                            <a:prstGeom prst="rect">
                              <a:avLst/>
                            </a:prstGeom>
                            <a:solidFill>
                              <a:srgbClr val="E6AD00"/>
                            </a:solidFill>
                            <a:ln w="12700" cap="flat" cmpd="sng">
                              <a:solidFill>
                                <a:schemeClr val="lt1"/>
                              </a:solidFill>
                              <a:prstDash val="solid"/>
                              <a:miter lim="800000"/>
                              <a:headEnd type="none" w="sm" len="sm"/>
                              <a:tailEnd type="none" w="sm" len="sm"/>
                            </a:ln>
                          </wps:spPr>
                          <wps:txbx>
                            <w:txbxContent>
                              <w:p w14:paraId="60AE0EDB" w14:textId="77777777" w:rsidR="000138D1" w:rsidRDefault="000138D1">
                                <w:pPr>
                                  <w:textDirection w:val="btLr"/>
                                </w:pPr>
                              </w:p>
                            </w:txbxContent>
                          </wps:txbx>
                          <wps:bodyPr spcFirstLastPara="1" wrap="square" lIns="91425" tIns="91425" rIns="91425" bIns="91425" anchor="ctr" anchorCtr="0">
                            <a:noAutofit/>
                          </wps:bodyPr>
                        </wps:wsp>
                        <wps:wsp>
                          <wps:cNvPr id="2039833039" name="Cuadro de texto 2039833039"/>
                          <wps:cNvSpPr txBox="1"/>
                          <wps:spPr>
                            <a:xfrm>
                              <a:off x="661183" y="3415"/>
                              <a:ext cx="2434334" cy="169414"/>
                            </a:xfrm>
                            <a:prstGeom prst="rect">
                              <a:avLst/>
                            </a:prstGeom>
                            <a:noFill/>
                            <a:ln>
                              <a:noFill/>
                            </a:ln>
                          </wps:spPr>
                          <wps:txbx>
                            <w:txbxContent>
                              <w:p w14:paraId="09A1F762" w14:textId="77777777" w:rsidR="000138D1" w:rsidRDefault="006C0512">
                                <w:pPr>
                                  <w:spacing w:line="215" w:lineRule="auto"/>
                                  <w:jc w:val="center"/>
                                  <w:textDirection w:val="btLr"/>
                                </w:pPr>
                                <w:r>
                                  <w:rPr>
                                    <w:b/>
                                    <w:color w:val="000000"/>
                                    <w:sz w:val="24"/>
                                  </w:rPr>
                                  <w:t>Sector Hacienda y Crédito Público</w:t>
                                </w:r>
                              </w:p>
                            </w:txbxContent>
                          </wps:txbx>
                          <wps:bodyPr spcFirstLastPara="1" wrap="square" lIns="7600" tIns="7600" rIns="7600" bIns="7600" anchor="ctr" anchorCtr="0">
                            <a:noAutofit/>
                          </wps:bodyPr>
                        </wps:wsp>
                        <wps:wsp>
                          <wps:cNvPr id="2039833040" name="Rectángulo 2039833040"/>
                          <wps:cNvSpPr/>
                          <wps:spPr>
                            <a:xfrm>
                              <a:off x="239390" y="238949"/>
                              <a:ext cx="1288553" cy="205034"/>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5F3FCA8D" w14:textId="77777777" w:rsidR="000138D1" w:rsidRDefault="000138D1">
                                <w:pPr>
                                  <w:textDirection w:val="btLr"/>
                                </w:pPr>
                              </w:p>
                            </w:txbxContent>
                          </wps:txbx>
                          <wps:bodyPr spcFirstLastPara="1" wrap="square" lIns="91425" tIns="91425" rIns="91425" bIns="91425" anchor="ctr" anchorCtr="0">
                            <a:noAutofit/>
                          </wps:bodyPr>
                        </wps:wsp>
                        <wps:wsp>
                          <wps:cNvPr id="2039833041" name="Cuadro de texto 2039833041"/>
                          <wps:cNvSpPr txBox="1"/>
                          <wps:spPr>
                            <a:xfrm>
                              <a:off x="239390" y="238949"/>
                              <a:ext cx="1288553" cy="205034"/>
                            </a:xfrm>
                            <a:prstGeom prst="rect">
                              <a:avLst/>
                            </a:prstGeom>
                            <a:noFill/>
                            <a:ln>
                              <a:noFill/>
                            </a:ln>
                          </wps:spPr>
                          <wps:txbx>
                            <w:txbxContent>
                              <w:p w14:paraId="0247F554" w14:textId="77777777" w:rsidR="000138D1" w:rsidRDefault="006C0512">
                                <w:pPr>
                                  <w:spacing w:line="215" w:lineRule="auto"/>
                                  <w:jc w:val="center"/>
                                  <w:textDirection w:val="btLr"/>
                                </w:pPr>
                                <w:r>
                                  <w:rPr>
                                    <w:b/>
                                    <w:color w:val="000000"/>
                                  </w:rPr>
                                  <w:t>Sector Centralizado</w:t>
                                </w:r>
                              </w:p>
                            </w:txbxContent>
                          </wps:txbx>
                          <wps:bodyPr spcFirstLastPara="1" wrap="square" lIns="6350" tIns="6350" rIns="6350" bIns="6350" anchor="ctr" anchorCtr="0">
                            <a:noAutofit/>
                          </wps:bodyPr>
                        </wps:wsp>
                        <wps:wsp>
                          <wps:cNvPr id="2039833042" name="Rectángulo 2039833042"/>
                          <wps:cNvSpPr/>
                          <wps:spPr>
                            <a:xfrm>
                              <a:off x="561529" y="473698"/>
                              <a:ext cx="696930" cy="510638"/>
                            </a:xfrm>
                            <a:prstGeom prst="rect">
                              <a:avLst/>
                            </a:prstGeom>
                            <a:solidFill>
                              <a:srgbClr val="FFCE7B"/>
                            </a:solidFill>
                            <a:ln w="12700" cap="flat" cmpd="sng">
                              <a:solidFill>
                                <a:schemeClr val="lt1"/>
                              </a:solidFill>
                              <a:prstDash val="solid"/>
                              <a:miter lim="800000"/>
                              <a:headEnd type="none" w="sm" len="sm"/>
                              <a:tailEnd type="none" w="sm" len="sm"/>
                            </a:ln>
                          </wps:spPr>
                          <wps:txbx>
                            <w:txbxContent>
                              <w:p w14:paraId="0E9E38A5" w14:textId="77777777" w:rsidR="000138D1" w:rsidRDefault="000138D1">
                                <w:pPr>
                                  <w:textDirection w:val="btLr"/>
                                </w:pPr>
                              </w:p>
                            </w:txbxContent>
                          </wps:txbx>
                          <wps:bodyPr spcFirstLastPara="1" wrap="square" lIns="91425" tIns="91425" rIns="91425" bIns="91425" anchor="ctr" anchorCtr="0">
                            <a:noAutofit/>
                          </wps:bodyPr>
                        </wps:wsp>
                        <wps:wsp>
                          <wps:cNvPr id="2039833043" name="Cuadro de texto 2039833043"/>
                          <wps:cNvSpPr txBox="1"/>
                          <wps:spPr>
                            <a:xfrm>
                              <a:off x="561529" y="473698"/>
                              <a:ext cx="696930" cy="510638"/>
                            </a:xfrm>
                            <a:prstGeom prst="rect">
                              <a:avLst/>
                            </a:prstGeom>
                            <a:noFill/>
                            <a:ln>
                              <a:noFill/>
                            </a:ln>
                          </wps:spPr>
                          <wps:txbx>
                            <w:txbxContent>
                              <w:p w14:paraId="1E20E79D" w14:textId="77777777" w:rsidR="000138D1" w:rsidRDefault="006C0512">
                                <w:pPr>
                                  <w:spacing w:line="215" w:lineRule="auto"/>
                                  <w:jc w:val="center"/>
                                  <w:textDirection w:val="btLr"/>
                                </w:pPr>
                                <w:r>
                                  <w:rPr>
                                    <w:color w:val="000000"/>
                                    <w:sz w:val="16"/>
                                  </w:rPr>
                                  <w:t>Ministerio de Crédito y Hacienda Público</w:t>
                                </w:r>
                              </w:p>
                            </w:txbxContent>
                          </wps:txbx>
                          <wps:bodyPr spcFirstLastPara="1" wrap="square" lIns="5075" tIns="5075" rIns="5075" bIns="5075" anchor="ctr" anchorCtr="0">
                            <a:noAutofit/>
                          </wps:bodyPr>
                        </wps:wsp>
                        <wps:wsp>
                          <wps:cNvPr id="2039833044" name="Rectángulo 2039833044"/>
                          <wps:cNvSpPr/>
                          <wps:spPr>
                            <a:xfrm>
                              <a:off x="561529" y="1032253"/>
                              <a:ext cx="709103" cy="503912"/>
                            </a:xfrm>
                            <a:prstGeom prst="rect">
                              <a:avLst/>
                            </a:prstGeom>
                            <a:solidFill>
                              <a:srgbClr val="FFCE7B"/>
                            </a:solidFill>
                            <a:ln w="12700" cap="flat" cmpd="sng">
                              <a:solidFill>
                                <a:schemeClr val="lt1"/>
                              </a:solidFill>
                              <a:prstDash val="solid"/>
                              <a:miter lim="800000"/>
                              <a:headEnd type="none" w="sm" len="sm"/>
                              <a:tailEnd type="none" w="sm" len="sm"/>
                            </a:ln>
                          </wps:spPr>
                          <wps:txbx>
                            <w:txbxContent>
                              <w:p w14:paraId="4727985B" w14:textId="77777777" w:rsidR="000138D1" w:rsidRDefault="000138D1">
                                <w:pPr>
                                  <w:textDirection w:val="btLr"/>
                                </w:pPr>
                              </w:p>
                            </w:txbxContent>
                          </wps:txbx>
                          <wps:bodyPr spcFirstLastPara="1" wrap="square" lIns="91425" tIns="91425" rIns="91425" bIns="91425" anchor="ctr" anchorCtr="0">
                            <a:noAutofit/>
                          </wps:bodyPr>
                        </wps:wsp>
                        <wps:wsp>
                          <wps:cNvPr id="2039833045" name="Cuadro de texto 2039833045"/>
                          <wps:cNvSpPr txBox="1"/>
                          <wps:spPr>
                            <a:xfrm>
                              <a:off x="561529" y="1032253"/>
                              <a:ext cx="709103" cy="503912"/>
                            </a:xfrm>
                            <a:prstGeom prst="rect">
                              <a:avLst/>
                            </a:prstGeom>
                            <a:noFill/>
                            <a:ln>
                              <a:noFill/>
                            </a:ln>
                          </wps:spPr>
                          <wps:txbx>
                            <w:txbxContent>
                              <w:p w14:paraId="1D3D58FB" w14:textId="77777777" w:rsidR="000138D1" w:rsidRDefault="006C0512">
                                <w:pPr>
                                  <w:spacing w:line="215" w:lineRule="auto"/>
                                  <w:jc w:val="center"/>
                                  <w:textDirection w:val="btLr"/>
                                </w:pPr>
                                <w:r>
                                  <w:rPr>
                                    <w:color w:val="000000"/>
                                    <w:sz w:val="16"/>
                                  </w:rPr>
                                  <w:t>Unidades Administrativas Especiales sin Personería Jurídica</w:t>
                                </w:r>
                              </w:p>
                            </w:txbxContent>
                          </wps:txbx>
                          <wps:bodyPr spcFirstLastPara="1" wrap="square" lIns="5075" tIns="5075" rIns="5075" bIns="5075" anchor="ctr" anchorCtr="0">
                            <a:noAutofit/>
                          </wps:bodyPr>
                        </wps:wsp>
                        <wps:wsp>
                          <wps:cNvPr id="2039833046" name="Rectángulo 2039833046"/>
                          <wps:cNvSpPr/>
                          <wps:spPr>
                            <a:xfrm>
                              <a:off x="738805" y="1584082"/>
                              <a:ext cx="673558" cy="715490"/>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1AD0D19" w14:textId="77777777" w:rsidR="000138D1" w:rsidRDefault="000138D1">
                                <w:pPr>
                                  <w:textDirection w:val="btLr"/>
                                </w:pPr>
                              </w:p>
                            </w:txbxContent>
                          </wps:txbx>
                          <wps:bodyPr spcFirstLastPara="1" wrap="square" lIns="91425" tIns="91425" rIns="91425" bIns="91425" anchor="ctr" anchorCtr="0">
                            <a:noAutofit/>
                          </wps:bodyPr>
                        </wps:wsp>
                        <wps:wsp>
                          <wps:cNvPr id="2039833047" name="Cuadro de texto 2039833047"/>
                          <wps:cNvSpPr txBox="1"/>
                          <wps:spPr>
                            <a:xfrm>
                              <a:off x="738805" y="1584082"/>
                              <a:ext cx="673558" cy="715490"/>
                            </a:xfrm>
                            <a:prstGeom prst="rect">
                              <a:avLst/>
                            </a:prstGeom>
                            <a:noFill/>
                            <a:ln>
                              <a:noFill/>
                            </a:ln>
                          </wps:spPr>
                          <wps:txbx>
                            <w:txbxContent>
                              <w:p w14:paraId="488166C9" w14:textId="77777777" w:rsidR="000138D1" w:rsidRDefault="006C0512">
                                <w:pPr>
                                  <w:spacing w:line="215" w:lineRule="auto"/>
                                  <w:jc w:val="center"/>
                                  <w:textDirection w:val="btLr"/>
                                </w:pPr>
                                <w:r>
                                  <w:rPr>
                                    <w:color w:val="000000"/>
                                    <w:sz w:val="16"/>
                                  </w:rPr>
                                  <w:t>Unidad de Proyección Normativa y Estudios de Regulación Financiera - URF</w:t>
                                </w:r>
                              </w:p>
                            </w:txbxContent>
                          </wps:txbx>
                          <wps:bodyPr spcFirstLastPara="1" wrap="square" lIns="5075" tIns="5075" rIns="5075" bIns="5075" anchor="ctr" anchorCtr="0">
                            <a:noAutofit/>
                          </wps:bodyPr>
                        </wps:wsp>
                        <wps:wsp>
                          <wps:cNvPr id="2039833048" name="Rectángulo 2039833048"/>
                          <wps:cNvSpPr/>
                          <wps:spPr>
                            <a:xfrm>
                              <a:off x="738805" y="2347489"/>
                              <a:ext cx="718645" cy="77489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3BD7F09A" w14:textId="77777777" w:rsidR="000138D1" w:rsidRDefault="000138D1">
                                <w:pPr>
                                  <w:textDirection w:val="btLr"/>
                                </w:pPr>
                              </w:p>
                            </w:txbxContent>
                          </wps:txbx>
                          <wps:bodyPr spcFirstLastPara="1" wrap="square" lIns="91425" tIns="91425" rIns="91425" bIns="91425" anchor="ctr" anchorCtr="0">
                            <a:noAutofit/>
                          </wps:bodyPr>
                        </wps:wsp>
                        <wps:wsp>
                          <wps:cNvPr id="2039833049" name="Cuadro de texto 2039833049"/>
                          <wps:cNvSpPr txBox="1"/>
                          <wps:spPr>
                            <a:xfrm>
                              <a:off x="738805" y="2347489"/>
                              <a:ext cx="718645" cy="774895"/>
                            </a:xfrm>
                            <a:prstGeom prst="rect">
                              <a:avLst/>
                            </a:prstGeom>
                            <a:noFill/>
                            <a:ln>
                              <a:noFill/>
                            </a:ln>
                          </wps:spPr>
                          <wps:txbx>
                            <w:txbxContent>
                              <w:p w14:paraId="7D3EB0A3" w14:textId="77777777" w:rsidR="000138D1" w:rsidRDefault="006C0512">
                                <w:pPr>
                                  <w:spacing w:line="215" w:lineRule="auto"/>
                                  <w:jc w:val="center"/>
                                  <w:textDirection w:val="btLr"/>
                                </w:pPr>
                                <w:r>
                                  <w:rPr>
                                    <w:color w:val="000000"/>
                                    <w:sz w:val="16"/>
                                  </w:rPr>
                                  <w:t>Agencia del Inspector General de Tributos y Rentas y Contribuciones Parafiscales - ITRC</w:t>
                                </w:r>
                              </w:p>
                            </w:txbxContent>
                          </wps:txbx>
                          <wps:bodyPr spcFirstLastPara="1" wrap="square" lIns="5075" tIns="5075" rIns="5075" bIns="5075" anchor="ctr" anchorCtr="0">
                            <a:noAutofit/>
                          </wps:bodyPr>
                        </wps:wsp>
                        <wps:wsp>
                          <wps:cNvPr id="2039833050" name="Rectángulo 2039833050"/>
                          <wps:cNvSpPr/>
                          <wps:spPr>
                            <a:xfrm>
                              <a:off x="1977434" y="220747"/>
                              <a:ext cx="1348234" cy="190251"/>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469C3B79" w14:textId="77777777" w:rsidR="000138D1" w:rsidRDefault="000138D1">
                                <w:pPr>
                                  <w:textDirection w:val="btLr"/>
                                </w:pPr>
                              </w:p>
                            </w:txbxContent>
                          </wps:txbx>
                          <wps:bodyPr spcFirstLastPara="1" wrap="square" lIns="91425" tIns="91425" rIns="91425" bIns="91425" anchor="ctr" anchorCtr="0">
                            <a:noAutofit/>
                          </wps:bodyPr>
                        </wps:wsp>
                        <wps:wsp>
                          <wps:cNvPr id="2039833051" name="Cuadro de texto 2039833051"/>
                          <wps:cNvSpPr txBox="1"/>
                          <wps:spPr>
                            <a:xfrm>
                              <a:off x="1977434" y="220747"/>
                              <a:ext cx="1348234" cy="190251"/>
                            </a:xfrm>
                            <a:prstGeom prst="rect">
                              <a:avLst/>
                            </a:prstGeom>
                            <a:noFill/>
                            <a:ln>
                              <a:noFill/>
                            </a:ln>
                          </wps:spPr>
                          <wps:txbx>
                            <w:txbxContent>
                              <w:p w14:paraId="6EB13FC0" w14:textId="77777777" w:rsidR="000138D1" w:rsidRDefault="006C0512">
                                <w:pPr>
                                  <w:spacing w:line="215" w:lineRule="auto"/>
                                  <w:jc w:val="center"/>
                                  <w:textDirection w:val="btLr"/>
                                </w:pPr>
                                <w:r>
                                  <w:rPr>
                                    <w:b/>
                                    <w:color w:val="000000"/>
                                  </w:rPr>
                                  <w:t>Sector Descentralizado</w:t>
                                </w:r>
                              </w:p>
                            </w:txbxContent>
                          </wps:txbx>
                          <wps:bodyPr spcFirstLastPara="1" wrap="square" lIns="6350" tIns="6350" rIns="6350" bIns="6350" anchor="ctr" anchorCtr="0">
                            <a:noAutofit/>
                          </wps:bodyPr>
                        </wps:wsp>
                        <wps:wsp>
                          <wps:cNvPr id="2039833052" name="Rectángulo 2039833052"/>
                          <wps:cNvSpPr/>
                          <wps:spPr>
                            <a:xfrm>
                              <a:off x="1306376" y="458915"/>
                              <a:ext cx="453419" cy="238926"/>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0253E19B" w14:textId="77777777" w:rsidR="000138D1" w:rsidRDefault="000138D1">
                                <w:pPr>
                                  <w:textDirection w:val="btLr"/>
                                </w:pPr>
                              </w:p>
                            </w:txbxContent>
                          </wps:txbx>
                          <wps:bodyPr spcFirstLastPara="1" wrap="square" lIns="91425" tIns="91425" rIns="91425" bIns="91425" anchor="ctr" anchorCtr="0">
                            <a:noAutofit/>
                          </wps:bodyPr>
                        </wps:wsp>
                        <wps:wsp>
                          <wps:cNvPr id="2039833053" name="Cuadro de texto 2039833053"/>
                          <wps:cNvSpPr txBox="1"/>
                          <wps:spPr>
                            <a:xfrm>
                              <a:off x="1306376" y="458915"/>
                              <a:ext cx="453419" cy="238926"/>
                            </a:xfrm>
                            <a:prstGeom prst="rect">
                              <a:avLst/>
                            </a:prstGeom>
                            <a:noFill/>
                            <a:ln>
                              <a:noFill/>
                            </a:ln>
                          </wps:spPr>
                          <wps:txbx>
                            <w:txbxContent>
                              <w:p w14:paraId="60F7668F" w14:textId="77777777" w:rsidR="000138D1" w:rsidRDefault="006C0512">
                                <w:pPr>
                                  <w:spacing w:line="215" w:lineRule="auto"/>
                                  <w:jc w:val="center"/>
                                  <w:textDirection w:val="btLr"/>
                                </w:pPr>
                                <w:r>
                                  <w:rPr>
                                    <w:b/>
                                    <w:color w:val="000000"/>
                                    <w:sz w:val="16"/>
                                  </w:rPr>
                                  <w:t>Entidades Adscritas</w:t>
                                </w:r>
                              </w:p>
                            </w:txbxContent>
                          </wps:txbx>
                          <wps:bodyPr spcFirstLastPara="1" wrap="square" lIns="5075" tIns="5075" rIns="5075" bIns="5075" anchor="ctr" anchorCtr="0">
                            <a:noAutofit/>
                          </wps:bodyPr>
                        </wps:wsp>
                        <wps:wsp>
                          <wps:cNvPr id="2039833054" name="Rectángulo 2039833054"/>
                          <wps:cNvSpPr/>
                          <wps:spPr>
                            <a:xfrm>
                              <a:off x="1601099" y="745758"/>
                              <a:ext cx="1004401" cy="25701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327D960D" w14:textId="77777777" w:rsidR="000138D1" w:rsidRDefault="000138D1">
                                <w:pPr>
                                  <w:textDirection w:val="btLr"/>
                                </w:pPr>
                              </w:p>
                            </w:txbxContent>
                          </wps:txbx>
                          <wps:bodyPr spcFirstLastPara="1" wrap="square" lIns="91425" tIns="91425" rIns="91425" bIns="91425" anchor="ctr" anchorCtr="0">
                            <a:noAutofit/>
                          </wps:bodyPr>
                        </wps:wsp>
                        <wps:wsp>
                          <wps:cNvPr id="2039833055" name="Cuadro de texto 2039833055"/>
                          <wps:cNvSpPr txBox="1"/>
                          <wps:spPr>
                            <a:xfrm>
                              <a:off x="1601099" y="745758"/>
                              <a:ext cx="1004401" cy="257013"/>
                            </a:xfrm>
                            <a:prstGeom prst="rect">
                              <a:avLst/>
                            </a:prstGeom>
                            <a:noFill/>
                            <a:ln>
                              <a:noFill/>
                            </a:ln>
                          </wps:spPr>
                          <wps:txbx>
                            <w:txbxContent>
                              <w:p w14:paraId="2D481694" w14:textId="77777777" w:rsidR="000138D1" w:rsidRDefault="006C0512">
                                <w:pPr>
                                  <w:spacing w:line="215" w:lineRule="auto"/>
                                  <w:jc w:val="center"/>
                                  <w:textDirection w:val="btLr"/>
                                </w:pPr>
                                <w:r>
                                  <w:rPr>
                                    <w:color w:val="000000"/>
                                    <w:sz w:val="16"/>
                                  </w:rPr>
                                  <w:t>Fondo Cuenta  con Personería Jurídica</w:t>
                                </w:r>
                              </w:p>
                            </w:txbxContent>
                          </wps:txbx>
                          <wps:bodyPr spcFirstLastPara="1" wrap="square" lIns="5075" tIns="5075" rIns="5075" bIns="5075" anchor="ctr" anchorCtr="0">
                            <a:noAutofit/>
                          </wps:bodyPr>
                        </wps:wsp>
                        <wps:wsp>
                          <wps:cNvPr id="2039833056" name="Rectángulo 2039833056"/>
                          <wps:cNvSpPr/>
                          <wps:spPr>
                            <a:xfrm>
                              <a:off x="1852199" y="1050689"/>
                              <a:ext cx="773088" cy="220896"/>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C82CECD" w14:textId="77777777" w:rsidR="000138D1" w:rsidRDefault="000138D1">
                                <w:pPr>
                                  <w:textDirection w:val="btLr"/>
                                </w:pPr>
                              </w:p>
                            </w:txbxContent>
                          </wps:txbx>
                          <wps:bodyPr spcFirstLastPara="1" wrap="square" lIns="91425" tIns="91425" rIns="91425" bIns="91425" anchor="ctr" anchorCtr="0">
                            <a:noAutofit/>
                          </wps:bodyPr>
                        </wps:wsp>
                        <wps:wsp>
                          <wps:cNvPr id="2039833057" name="Cuadro de texto 2039833057"/>
                          <wps:cNvSpPr txBox="1"/>
                          <wps:spPr>
                            <a:xfrm>
                              <a:off x="1852199" y="1050689"/>
                              <a:ext cx="773088" cy="220896"/>
                            </a:xfrm>
                            <a:prstGeom prst="rect">
                              <a:avLst/>
                            </a:prstGeom>
                            <a:noFill/>
                            <a:ln>
                              <a:noFill/>
                            </a:ln>
                          </wps:spPr>
                          <wps:txbx>
                            <w:txbxContent>
                              <w:p w14:paraId="09E1F3B5" w14:textId="77777777" w:rsidR="000138D1" w:rsidRDefault="006C0512">
                                <w:pPr>
                                  <w:spacing w:line="215" w:lineRule="auto"/>
                                  <w:jc w:val="center"/>
                                  <w:textDirection w:val="btLr"/>
                                </w:pPr>
                                <w:r>
                                  <w:rPr>
                                    <w:color w:val="000000"/>
                                    <w:sz w:val="16"/>
                                  </w:rPr>
                                  <w:t>Fondo Adaptación</w:t>
                                </w:r>
                              </w:p>
                            </w:txbxContent>
                          </wps:txbx>
                          <wps:bodyPr spcFirstLastPara="1" wrap="square" lIns="5075" tIns="5075" rIns="5075" bIns="5075" anchor="ctr" anchorCtr="0">
                            <a:noAutofit/>
                          </wps:bodyPr>
                        </wps:wsp>
                        <wps:wsp>
                          <wps:cNvPr id="2039833058" name="Rectángulo 2039833058"/>
                          <wps:cNvSpPr/>
                          <wps:spPr>
                            <a:xfrm>
                              <a:off x="1601099" y="1319502"/>
                              <a:ext cx="1022240" cy="275427"/>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9219394" w14:textId="77777777" w:rsidR="000138D1" w:rsidRDefault="000138D1">
                                <w:pPr>
                                  <w:textDirection w:val="btLr"/>
                                </w:pPr>
                              </w:p>
                            </w:txbxContent>
                          </wps:txbx>
                          <wps:bodyPr spcFirstLastPara="1" wrap="square" lIns="91425" tIns="91425" rIns="91425" bIns="91425" anchor="ctr" anchorCtr="0">
                            <a:noAutofit/>
                          </wps:bodyPr>
                        </wps:wsp>
                        <wps:wsp>
                          <wps:cNvPr id="2039833059" name="Cuadro de texto 2039833059"/>
                          <wps:cNvSpPr txBox="1"/>
                          <wps:spPr>
                            <a:xfrm>
                              <a:off x="1601099" y="1319502"/>
                              <a:ext cx="1022240" cy="275427"/>
                            </a:xfrm>
                            <a:prstGeom prst="rect">
                              <a:avLst/>
                            </a:prstGeom>
                            <a:noFill/>
                            <a:ln>
                              <a:noFill/>
                            </a:ln>
                          </wps:spPr>
                          <wps:txbx>
                            <w:txbxContent>
                              <w:p w14:paraId="15AC4B68" w14:textId="77777777" w:rsidR="000138D1" w:rsidRDefault="006C0512">
                                <w:pPr>
                                  <w:spacing w:line="215" w:lineRule="auto"/>
                                  <w:jc w:val="center"/>
                                  <w:textDirection w:val="btLr"/>
                                </w:pPr>
                                <w:r>
                                  <w:rPr>
                                    <w:color w:val="000000"/>
                                    <w:sz w:val="16"/>
                                  </w:rPr>
                                  <w:t>Superintendencia con Personería Jurídica</w:t>
                                </w:r>
                              </w:p>
                            </w:txbxContent>
                          </wps:txbx>
                          <wps:bodyPr spcFirstLastPara="1" wrap="square" lIns="5075" tIns="5075" rIns="5075" bIns="5075" anchor="ctr" anchorCtr="0">
                            <a:noAutofit/>
                          </wps:bodyPr>
                        </wps:wsp>
                        <wps:wsp>
                          <wps:cNvPr id="2039833060" name="Rectángulo 2039833060"/>
                          <wps:cNvSpPr/>
                          <wps:spPr>
                            <a:xfrm>
                              <a:off x="1856659" y="1642847"/>
                              <a:ext cx="713865" cy="286807"/>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54977CCC" w14:textId="77777777" w:rsidR="000138D1" w:rsidRDefault="000138D1">
                                <w:pPr>
                                  <w:textDirection w:val="btLr"/>
                                </w:pPr>
                              </w:p>
                            </w:txbxContent>
                          </wps:txbx>
                          <wps:bodyPr spcFirstLastPara="1" wrap="square" lIns="91425" tIns="91425" rIns="91425" bIns="91425" anchor="ctr" anchorCtr="0">
                            <a:noAutofit/>
                          </wps:bodyPr>
                        </wps:wsp>
                        <wps:wsp>
                          <wps:cNvPr id="2039833061" name="Cuadro de texto 2039833061"/>
                          <wps:cNvSpPr txBox="1"/>
                          <wps:spPr>
                            <a:xfrm>
                              <a:off x="1856659" y="1642847"/>
                              <a:ext cx="713865" cy="286807"/>
                            </a:xfrm>
                            <a:prstGeom prst="rect">
                              <a:avLst/>
                            </a:prstGeom>
                            <a:noFill/>
                            <a:ln>
                              <a:noFill/>
                            </a:ln>
                          </wps:spPr>
                          <wps:txbx>
                            <w:txbxContent>
                              <w:p w14:paraId="06CC971B" w14:textId="77777777" w:rsidR="000138D1" w:rsidRDefault="006C0512">
                                <w:pPr>
                                  <w:spacing w:line="215" w:lineRule="auto"/>
                                  <w:jc w:val="center"/>
                                  <w:textDirection w:val="btLr"/>
                                </w:pPr>
                                <w:r>
                                  <w:rPr>
                                    <w:color w:val="000000"/>
                                    <w:sz w:val="16"/>
                                  </w:rPr>
                                  <w:t>Superintendencia Financiera de Colombia</w:t>
                                </w:r>
                              </w:p>
                            </w:txbxContent>
                          </wps:txbx>
                          <wps:bodyPr spcFirstLastPara="1" wrap="square" lIns="5075" tIns="5075" rIns="5075" bIns="5075" anchor="ctr" anchorCtr="0">
                            <a:noAutofit/>
                          </wps:bodyPr>
                        </wps:wsp>
                        <wps:wsp>
                          <wps:cNvPr id="2039833062" name="Rectángulo 2039833062"/>
                          <wps:cNvSpPr/>
                          <wps:spPr>
                            <a:xfrm>
                              <a:off x="1856659" y="1977571"/>
                              <a:ext cx="713865" cy="355446"/>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9BD6B69" w14:textId="77777777" w:rsidR="000138D1" w:rsidRDefault="000138D1">
                                <w:pPr>
                                  <w:textDirection w:val="btLr"/>
                                </w:pPr>
                              </w:p>
                            </w:txbxContent>
                          </wps:txbx>
                          <wps:bodyPr spcFirstLastPara="1" wrap="square" lIns="91425" tIns="91425" rIns="91425" bIns="91425" anchor="ctr" anchorCtr="0">
                            <a:noAutofit/>
                          </wps:bodyPr>
                        </wps:wsp>
                        <wps:wsp>
                          <wps:cNvPr id="2039833063" name="Cuadro de texto 2039833063"/>
                          <wps:cNvSpPr txBox="1"/>
                          <wps:spPr>
                            <a:xfrm>
                              <a:off x="1856659" y="1977571"/>
                              <a:ext cx="713865" cy="355446"/>
                            </a:xfrm>
                            <a:prstGeom prst="rect">
                              <a:avLst/>
                            </a:prstGeom>
                            <a:noFill/>
                            <a:ln>
                              <a:noFill/>
                            </a:ln>
                          </wps:spPr>
                          <wps:txbx>
                            <w:txbxContent>
                              <w:p w14:paraId="73014D89" w14:textId="77777777" w:rsidR="000138D1" w:rsidRDefault="006C0512">
                                <w:pPr>
                                  <w:spacing w:line="215" w:lineRule="auto"/>
                                  <w:jc w:val="center"/>
                                  <w:textDirection w:val="btLr"/>
                                </w:pPr>
                                <w:r>
                                  <w:rPr>
                                    <w:color w:val="000000"/>
                                    <w:sz w:val="16"/>
                                  </w:rPr>
                                  <w:t>Superintendencia de Economía Solidaría</w:t>
                                </w:r>
                              </w:p>
                            </w:txbxContent>
                          </wps:txbx>
                          <wps:bodyPr spcFirstLastPara="1" wrap="square" lIns="5075" tIns="5075" rIns="5075" bIns="5075" anchor="ctr" anchorCtr="0">
                            <a:noAutofit/>
                          </wps:bodyPr>
                        </wps:wsp>
                        <wps:wsp>
                          <wps:cNvPr id="2039833064" name="Rectángulo 2039833064"/>
                          <wps:cNvSpPr/>
                          <wps:spPr>
                            <a:xfrm>
                              <a:off x="1601099" y="2380934"/>
                              <a:ext cx="1044060" cy="310754"/>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EFA5E65" w14:textId="77777777" w:rsidR="000138D1" w:rsidRDefault="000138D1">
                                <w:pPr>
                                  <w:textDirection w:val="btLr"/>
                                </w:pPr>
                              </w:p>
                            </w:txbxContent>
                          </wps:txbx>
                          <wps:bodyPr spcFirstLastPara="1" wrap="square" lIns="91425" tIns="91425" rIns="91425" bIns="91425" anchor="ctr" anchorCtr="0">
                            <a:noAutofit/>
                          </wps:bodyPr>
                        </wps:wsp>
                        <wps:wsp>
                          <wps:cNvPr id="2039833065" name="Cuadro de texto 2039833065"/>
                          <wps:cNvSpPr txBox="1"/>
                          <wps:spPr>
                            <a:xfrm>
                              <a:off x="1601099" y="2380934"/>
                              <a:ext cx="1044060" cy="310754"/>
                            </a:xfrm>
                            <a:prstGeom prst="rect">
                              <a:avLst/>
                            </a:prstGeom>
                            <a:noFill/>
                            <a:ln>
                              <a:noFill/>
                            </a:ln>
                          </wps:spPr>
                          <wps:txbx>
                            <w:txbxContent>
                              <w:p w14:paraId="15C891AF" w14:textId="77777777" w:rsidR="000138D1" w:rsidRDefault="006C0512">
                                <w:pPr>
                                  <w:spacing w:line="215" w:lineRule="auto"/>
                                  <w:jc w:val="center"/>
                                  <w:textDirection w:val="btLr"/>
                                </w:pPr>
                                <w:r>
                                  <w:rPr>
                                    <w:color w:val="000000"/>
                                    <w:sz w:val="16"/>
                                  </w:rPr>
                                  <w:t>Unidades Administrativas Especiales</w:t>
                                </w:r>
                              </w:p>
                            </w:txbxContent>
                          </wps:txbx>
                          <wps:bodyPr spcFirstLastPara="1" wrap="square" lIns="5075" tIns="5075" rIns="5075" bIns="5075" anchor="ctr" anchorCtr="0">
                            <a:noAutofit/>
                          </wps:bodyPr>
                        </wps:wsp>
                        <wps:wsp>
                          <wps:cNvPr id="2039833066" name="Rectángulo 2039833066"/>
                          <wps:cNvSpPr/>
                          <wps:spPr>
                            <a:xfrm>
                              <a:off x="1862114" y="2739606"/>
                              <a:ext cx="923823" cy="31673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0D0B0D35" w14:textId="77777777" w:rsidR="000138D1" w:rsidRDefault="000138D1">
                                <w:pPr>
                                  <w:textDirection w:val="btLr"/>
                                </w:pPr>
                              </w:p>
                            </w:txbxContent>
                          </wps:txbx>
                          <wps:bodyPr spcFirstLastPara="1" wrap="square" lIns="91425" tIns="91425" rIns="91425" bIns="91425" anchor="ctr" anchorCtr="0">
                            <a:noAutofit/>
                          </wps:bodyPr>
                        </wps:wsp>
                        <wps:wsp>
                          <wps:cNvPr id="2039833067" name="Cuadro de texto 2039833067"/>
                          <wps:cNvSpPr txBox="1"/>
                          <wps:spPr>
                            <a:xfrm>
                              <a:off x="1862114" y="2739606"/>
                              <a:ext cx="923823" cy="316735"/>
                            </a:xfrm>
                            <a:prstGeom prst="rect">
                              <a:avLst/>
                            </a:prstGeom>
                            <a:noFill/>
                            <a:ln>
                              <a:noFill/>
                            </a:ln>
                          </wps:spPr>
                          <wps:txbx>
                            <w:txbxContent>
                              <w:p w14:paraId="25247E59" w14:textId="77777777" w:rsidR="000138D1" w:rsidRDefault="006C0512">
                                <w:pPr>
                                  <w:spacing w:line="215" w:lineRule="auto"/>
                                  <w:jc w:val="center"/>
                                  <w:textDirection w:val="btLr"/>
                                </w:pPr>
                                <w:r>
                                  <w:rPr>
                                    <w:color w:val="000000"/>
                                    <w:sz w:val="16"/>
                                  </w:rPr>
                                  <w:t>Dirección de Impuestos y Aduanas Nacionales DIAN</w:t>
                                </w:r>
                              </w:p>
                            </w:txbxContent>
                          </wps:txbx>
                          <wps:bodyPr spcFirstLastPara="1" wrap="square" lIns="5075" tIns="5075" rIns="5075" bIns="5075" anchor="ctr" anchorCtr="0">
                            <a:noAutofit/>
                          </wps:bodyPr>
                        </wps:wsp>
                        <wps:wsp>
                          <wps:cNvPr id="2039833068" name="Rectángulo 2039833068"/>
                          <wps:cNvSpPr/>
                          <wps:spPr>
                            <a:xfrm>
                              <a:off x="1862114" y="3104258"/>
                              <a:ext cx="927520" cy="337134"/>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C6F9883" w14:textId="77777777" w:rsidR="000138D1" w:rsidRDefault="000138D1">
                                <w:pPr>
                                  <w:textDirection w:val="btLr"/>
                                </w:pPr>
                              </w:p>
                            </w:txbxContent>
                          </wps:txbx>
                          <wps:bodyPr spcFirstLastPara="1" wrap="square" lIns="91425" tIns="91425" rIns="91425" bIns="91425" anchor="ctr" anchorCtr="0">
                            <a:noAutofit/>
                          </wps:bodyPr>
                        </wps:wsp>
                        <wps:wsp>
                          <wps:cNvPr id="2039833069" name="Cuadro de texto 2039833069"/>
                          <wps:cNvSpPr txBox="1"/>
                          <wps:spPr>
                            <a:xfrm>
                              <a:off x="1862114" y="3104258"/>
                              <a:ext cx="927520" cy="337134"/>
                            </a:xfrm>
                            <a:prstGeom prst="rect">
                              <a:avLst/>
                            </a:prstGeom>
                            <a:noFill/>
                            <a:ln>
                              <a:noFill/>
                            </a:ln>
                          </wps:spPr>
                          <wps:txbx>
                            <w:txbxContent>
                              <w:p w14:paraId="5B7AB29E" w14:textId="77777777" w:rsidR="000138D1" w:rsidRDefault="006C0512">
                                <w:pPr>
                                  <w:spacing w:line="215" w:lineRule="auto"/>
                                  <w:jc w:val="center"/>
                                  <w:textDirection w:val="btLr"/>
                                </w:pPr>
                                <w:r>
                                  <w:rPr>
                                    <w:color w:val="000000"/>
                                    <w:sz w:val="16"/>
                                  </w:rPr>
                                  <w:t>Contaduría General de la Nación</w:t>
                                </w:r>
                              </w:p>
                            </w:txbxContent>
                          </wps:txbx>
                          <wps:bodyPr spcFirstLastPara="1" wrap="square" lIns="5075" tIns="5075" rIns="5075" bIns="5075" anchor="ctr" anchorCtr="0">
                            <a:noAutofit/>
                          </wps:bodyPr>
                        </wps:wsp>
                        <wps:wsp>
                          <wps:cNvPr id="2039833070" name="Rectángulo 2039833070"/>
                          <wps:cNvSpPr/>
                          <wps:spPr>
                            <a:xfrm>
                              <a:off x="1862114" y="3489309"/>
                              <a:ext cx="951184" cy="50189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28C7823E" w14:textId="77777777" w:rsidR="000138D1" w:rsidRDefault="000138D1">
                                <w:pPr>
                                  <w:textDirection w:val="btLr"/>
                                </w:pPr>
                              </w:p>
                            </w:txbxContent>
                          </wps:txbx>
                          <wps:bodyPr spcFirstLastPara="1" wrap="square" lIns="91425" tIns="91425" rIns="91425" bIns="91425" anchor="ctr" anchorCtr="0">
                            <a:noAutofit/>
                          </wps:bodyPr>
                        </wps:wsp>
                        <wps:wsp>
                          <wps:cNvPr id="2039833071" name="Cuadro de texto 2039833071"/>
                          <wps:cNvSpPr txBox="1"/>
                          <wps:spPr>
                            <a:xfrm>
                              <a:off x="1862114" y="3489309"/>
                              <a:ext cx="951184" cy="501893"/>
                            </a:xfrm>
                            <a:prstGeom prst="rect">
                              <a:avLst/>
                            </a:prstGeom>
                            <a:noFill/>
                            <a:ln>
                              <a:noFill/>
                            </a:ln>
                          </wps:spPr>
                          <wps:txbx>
                            <w:txbxContent>
                              <w:p w14:paraId="62B7B92E" w14:textId="77777777" w:rsidR="000138D1" w:rsidRDefault="006C0512">
                                <w:pPr>
                                  <w:spacing w:line="215" w:lineRule="auto"/>
                                  <w:jc w:val="center"/>
                                  <w:textDirection w:val="btLr"/>
                                </w:pPr>
                                <w:r>
                                  <w:rPr>
                                    <w:color w:val="000000"/>
                                    <w:sz w:val="16"/>
                                  </w:rPr>
                                  <w:t>Unidad Administrativa Especial de Información y Análisis Financiero UTAF</w:t>
                                </w:r>
                              </w:p>
                            </w:txbxContent>
                          </wps:txbx>
                          <wps:bodyPr spcFirstLastPara="1" wrap="square" lIns="5075" tIns="5075" rIns="5075" bIns="5075" anchor="ctr" anchorCtr="0">
                            <a:noAutofit/>
                          </wps:bodyPr>
                        </wps:wsp>
                        <wps:wsp>
                          <wps:cNvPr id="2039833072" name="Rectángulo 2039833072"/>
                          <wps:cNvSpPr/>
                          <wps:spPr>
                            <a:xfrm>
                              <a:off x="1862114" y="4039119"/>
                              <a:ext cx="957121" cy="652278"/>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503B3804" w14:textId="77777777" w:rsidR="000138D1" w:rsidRDefault="000138D1">
                                <w:pPr>
                                  <w:textDirection w:val="btLr"/>
                                </w:pPr>
                              </w:p>
                            </w:txbxContent>
                          </wps:txbx>
                          <wps:bodyPr spcFirstLastPara="1" wrap="square" lIns="91425" tIns="91425" rIns="91425" bIns="91425" anchor="ctr" anchorCtr="0">
                            <a:noAutofit/>
                          </wps:bodyPr>
                        </wps:wsp>
                        <wps:wsp>
                          <wps:cNvPr id="2039833073" name="Cuadro de texto 2039833073"/>
                          <wps:cNvSpPr txBox="1"/>
                          <wps:spPr>
                            <a:xfrm>
                              <a:off x="1862114" y="4039119"/>
                              <a:ext cx="957121" cy="652278"/>
                            </a:xfrm>
                            <a:prstGeom prst="rect">
                              <a:avLst/>
                            </a:prstGeom>
                            <a:noFill/>
                            <a:ln>
                              <a:noFill/>
                            </a:ln>
                          </wps:spPr>
                          <wps:txbx>
                            <w:txbxContent>
                              <w:p w14:paraId="2510EEEA" w14:textId="77777777" w:rsidR="000138D1" w:rsidRDefault="006C0512">
                                <w:pPr>
                                  <w:spacing w:line="215" w:lineRule="auto"/>
                                  <w:jc w:val="center"/>
                                  <w:textDirection w:val="btLr"/>
                                </w:pPr>
                                <w:r>
                                  <w:rPr>
                                    <w:color w:val="000000"/>
                                    <w:sz w:val="16"/>
                                  </w:rPr>
                                  <w:t>Unidad  Administrativa de Gestión Pensional y Contribuciones Parafiscales de la Protección Social UGPP</w:t>
                                </w:r>
                              </w:p>
                            </w:txbxContent>
                          </wps:txbx>
                          <wps:bodyPr spcFirstLastPara="1" wrap="square" lIns="5075" tIns="5075" rIns="5075" bIns="5075" anchor="ctr" anchorCtr="0">
                            <a:noAutofit/>
                          </wps:bodyPr>
                        </wps:wsp>
                        <wps:wsp>
                          <wps:cNvPr id="2039833074" name="Rectángulo 2039833074"/>
                          <wps:cNvSpPr/>
                          <wps:spPr>
                            <a:xfrm>
                              <a:off x="2867152" y="458915"/>
                              <a:ext cx="494066" cy="213434"/>
                            </a:xfrm>
                            <a:prstGeom prst="rect">
                              <a:avLst/>
                            </a:prstGeom>
                            <a:solidFill>
                              <a:srgbClr val="FFC11F"/>
                            </a:solidFill>
                            <a:ln w="12700" cap="flat" cmpd="sng">
                              <a:solidFill>
                                <a:schemeClr val="lt1"/>
                              </a:solidFill>
                              <a:prstDash val="solid"/>
                              <a:miter lim="800000"/>
                              <a:headEnd type="none" w="sm" len="sm"/>
                              <a:tailEnd type="none" w="sm" len="sm"/>
                            </a:ln>
                          </wps:spPr>
                          <wps:txbx>
                            <w:txbxContent>
                              <w:p w14:paraId="67E824B0" w14:textId="77777777" w:rsidR="000138D1" w:rsidRDefault="000138D1">
                                <w:pPr>
                                  <w:textDirection w:val="btLr"/>
                                </w:pPr>
                              </w:p>
                            </w:txbxContent>
                          </wps:txbx>
                          <wps:bodyPr spcFirstLastPara="1" wrap="square" lIns="91425" tIns="91425" rIns="91425" bIns="91425" anchor="ctr" anchorCtr="0">
                            <a:noAutofit/>
                          </wps:bodyPr>
                        </wps:wsp>
                        <wps:wsp>
                          <wps:cNvPr id="2039833075" name="Cuadro de texto 2039833075"/>
                          <wps:cNvSpPr txBox="1"/>
                          <wps:spPr>
                            <a:xfrm>
                              <a:off x="2867152" y="458915"/>
                              <a:ext cx="494066" cy="213434"/>
                            </a:xfrm>
                            <a:prstGeom prst="rect">
                              <a:avLst/>
                            </a:prstGeom>
                            <a:noFill/>
                            <a:ln>
                              <a:noFill/>
                            </a:ln>
                          </wps:spPr>
                          <wps:txbx>
                            <w:txbxContent>
                              <w:p w14:paraId="561BEE46" w14:textId="77777777" w:rsidR="000138D1" w:rsidRDefault="006C0512">
                                <w:pPr>
                                  <w:spacing w:line="215" w:lineRule="auto"/>
                                  <w:jc w:val="center"/>
                                  <w:textDirection w:val="btLr"/>
                                </w:pPr>
                                <w:r>
                                  <w:rPr>
                                    <w:b/>
                                    <w:color w:val="000000"/>
                                    <w:sz w:val="16"/>
                                  </w:rPr>
                                  <w:t>Entidades Vinculadas</w:t>
                                </w:r>
                              </w:p>
                            </w:txbxContent>
                          </wps:txbx>
                          <wps:bodyPr spcFirstLastPara="1" wrap="square" lIns="5075" tIns="5075" rIns="5075" bIns="5075" anchor="ctr" anchorCtr="0">
                            <a:noAutofit/>
                          </wps:bodyPr>
                        </wps:wsp>
                        <wps:wsp>
                          <wps:cNvPr id="2039833076" name="Rectángulo 2039833076"/>
                          <wps:cNvSpPr/>
                          <wps:spPr>
                            <a:xfrm>
                              <a:off x="3188295" y="720266"/>
                              <a:ext cx="1230781" cy="242502"/>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0E62DB4" w14:textId="77777777" w:rsidR="000138D1" w:rsidRDefault="000138D1">
                                <w:pPr>
                                  <w:textDirection w:val="btLr"/>
                                </w:pPr>
                              </w:p>
                            </w:txbxContent>
                          </wps:txbx>
                          <wps:bodyPr spcFirstLastPara="1" wrap="square" lIns="91425" tIns="91425" rIns="91425" bIns="91425" anchor="ctr" anchorCtr="0">
                            <a:noAutofit/>
                          </wps:bodyPr>
                        </wps:wsp>
                        <wps:wsp>
                          <wps:cNvPr id="2039833077" name="Cuadro de texto 2039833077"/>
                          <wps:cNvSpPr txBox="1"/>
                          <wps:spPr>
                            <a:xfrm>
                              <a:off x="3188295" y="720266"/>
                              <a:ext cx="1230781" cy="242502"/>
                            </a:xfrm>
                            <a:prstGeom prst="rect">
                              <a:avLst/>
                            </a:prstGeom>
                            <a:noFill/>
                            <a:ln>
                              <a:noFill/>
                            </a:ln>
                          </wps:spPr>
                          <wps:txbx>
                            <w:txbxContent>
                              <w:p w14:paraId="79A91884" w14:textId="77777777" w:rsidR="000138D1" w:rsidRDefault="006C0512">
                                <w:pPr>
                                  <w:spacing w:line="215" w:lineRule="auto"/>
                                  <w:jc w:val="center"/>
                                  <w:textDirection w:val="btLr"/>
                                </w:pPr>
                                <w:r>
                                  <w:rPr>
                                    <w:color w:val="000000"/>
                                    <w:sz w:val="16"/>
                                  </w:rPr>
                                  <w:t>Sociedades de Economía Mixta</w:t>
                                </w:r>
                              </w:p>
                            </w:txbxContent>
                          </wps:txbx>
                          <wps:bodyPr spcFirstLastPara="1" wrap="square" lIns="5075" tIns="5075" rIns="5075" bIns="5075" anchor="ctr" anchorCtr="0">
                            <a:noAutofit/>
                          </wps:bodyPr>
                        </wps:wsp>
                        <wps:wsp>
                          <wps:cNvPr id="2039833078" name="Rectángulo 2039833078"/>
                          <wps:cNvSpPr/>
                          <wps:spPr>
                            <a:xfrm>
                              <a:off x="3495990" y="1010686"/>
                              <a:ext cx="1293509" cy="331406"/>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15B34C00" w14:textId="77777777" w:rsidR="000138D1" w:rsidRDefault="000138D1">
                                <w:pPr>
                                  <w:textDirection w:val="btLr"/>
                                </w:pPr>
                              </w:p>
                            </w:txbxContent>
                          </wps:txbx>
                          <wps:bodyPr spcFirstLastPara="1" wrap="square" lIns="91425" tIns="91425" rIns="91425" bIns="91425" anchor="ctr" anchorCtr="0">
                            <a:noAutofit/>
                          </wps:bodyPr>
                        </wps:wsp>
                        <wps:wsp>
                          <wps:cNvPr id="2039833079" name="Cuadro de texto 2039833079"/>
                          <wps:cNvSpPr txBox="1"/>
                          <wps:spPr>
                            <a:xfrm>
                              <a:off x="3495990" y="1010686"/>
                              <a:ext cx="1293509" cy="331406"/>
                            </a:xfrm>
                            <a:prstGeom prst="rect">
                              <a:avLst/>
                            </a:prstGeom>
                            <a:noFill/>
                            <a:ln>
                              <a:noFill/>
                            </a:ln>
                          </wps:spPr>
                          <wps:txbx>
                            <w:txbxContent>
                              <w:p w14:paraId="43B4BFDA" w14:textId="77777777" w:rsidR="000138D1" w:rsidRDefault="006C0512">
                                <w:pPr>
                                  <w:spacing w:line="215" w:lineRule="auto"/>
                                  <w:jc w:val="center"/>
                                  <w:textDirection w:val="btLr"/>
                                </w:pPr>
                                <w:r>
                                  <w:rPr>
                                    <w:color w:val="000000"/>
                                    <w:sz w:val="16"/>
                                  </w:rPr>
                                  <w:t>Financiera de Desarrollo Territorial S.A. FINDETER</w:t>
                                </w:r>
                              </w:p>
                            </w:txbxContent>
                          </wps:txbx>
                          <wps:bodyPr spcFirstLastPara="1" wrap="square" lIns="5075" tIns="5075" rIns="5075" bIns="5075" anchor="ctr" anchorCtr="0">
                            <a:noAutofit/>
                          </wps:bodyPr>
                        </wps:wsp>
                        <wps:wsp>
                          <wps:cNvPr id="2039833080" name="Rectángulo 2039833080"/>
                          <wps:cNvSpPr/>
                          <wps:spPr>
                            <a:xfrm>
                              <a:off x="3495990" y="1390010"/>
                              <a:ext cx="1291982" cy="28201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16350B6" w14:textId="77777777" w:rsidR="000138D1" w:rsidRDefault="000138D1">
                                <w:pPr>
                                  <w:textDirection w:val="btLr"/>
                                </w:pPr>
                              </w:p>
                            </w:txbxContent>
                          </wps:txbx>
                          <wps:bodyPr spcFirstLastPara="1" wrap="square" lIns="91425" tIns="91425" rIns="91425" bIns="91425" anchor="ctr" anchorCtr="0">
                            <a:noAutofit/>
                          </wps:bodyPr>
                        </wps:wsp>
                        <wps:wsp>
                          <wps:cNvPr id="2039833081" name="Cuadro de texto 2039833081"/>
                          <wps:cNvSpPr txBox="1"/>
                          <wps:spPr>
                            <a:xfrm>
                              <a:off x="3495990" y="1390010"/>
                              <a:ext cx="1291982" cy="282015"/>
                            </a:xfrm>
                            <a:prstGeom prst="rect">
                              <a:avLst/>
                            </a:prstGeom>
                            <a:noFill/>
                            <a:ln>
                              <a:noFill/>
                            </a:ln>
                          </wps:spPr>
                          <wps:txbx>
                            <w:txbxContent>
                              <w:p w14:paraId="06B0FF1B" w14:textId="77777777" w:rsidR="000138D1" w:rsidRDefault="006C0512">
                                <w:pPr>
                                  <w:spacing w:line="215" w:lineRule="auto"/>
                                  <w:jc w:val="center"/>
                                  <w:textDirection w:val="btLr"/>
                                </w:pPr>
                                <w:r>
                                  <w:rPr>
                                    <w:color w:val="000000"/>
                                    <w:sz w:val="16"/>
                                  </w:rPr>
                                  <w:t>Financiera de Desarrollo NAcional S.A.</w:t>
                                </w:r>
                              </w:p>
                            </w:txbxContent>
                          </wps:txbx>
                          <wps:bodyPr spcFirstLastPara="1" wrap="square" lIns="5075" tIns="5075" rIns="5075" bIns="5075" anchor="ctr" anchorCtr="0">
                            <a:noAutofit/>
                          </wps:bodyPr>
                        </wps:wsp>
                        <wps:wsp>
                          <wps:cNvPr id="2039833082" name="Rectángulo 2039833082"/>
                          <wps:cNvSpPr/>
                          <wps:spPr>
                            <a:xfrm>
                              <a:off x="3495990" y="1719943"/>
                              <a:ext cx="1291784" cy="314217"/>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E89496F" w14:textId="77777777" w:rsidR="000138D1" w:rsidRDefault="000138D1">
                                <w:pPr>
                                  <w:textDirection w:val="btLr"/>
                                </w:pPr>
                              </w:p>
                            </w:txbxContent>
                          </wps:txbx>
                          <wps:bodyPr spcFirstLastPara="1" wrap="square" lIns="91425" tIns="91425" rIns="91425" bIns="91425" anchor="ctr" anchorCtr="0">
                            <a:noAutofit/>
                          </wps:bodyPr>
                        </wps:wsp>
                        <wps:wsp>
                          <wps:cNvPr id="2039833083" name="Cuadro de texto 2039833083"/>
                          <wps:cNvSpPr txBox="1"/>
                          <wps:spPr>
                            <a:xfrm>
                              <a:off x="3495990" y="1719943"/>
                              <a:ext cx="1291784" cy="314217"/>
                            </a:xfrm>
                            <a:prstGeom prst="rect">
                              <a:avLst/>
                            </a:prstGeom>
                            <a:noFill/>
                            <a:ln>
                              <a:noFill/>
                            </a:ln>
                          </wps:spPr>
                          <wps:txbx>
                            <w:txbxContent>
                              <w:p w14:paraId="09B04912" w14:textId="77777777" w:rsidR="000138D1" w:rsidRDefault="006C0512">
                                <w:pPr>
                                  <w:spacing w:line="215" w:lineRule="auto"/>
                                  <w:jc w:val="center"/>
                                  <w:textDirection w:val="btLr"/>
                                </w:pPr>
                                <w:r>
                                  <w:rPr>
                                    <w:color w:val="000000"/>
                                    <w:sz w:val="16"/>
                                  </w:rPr>
                                  <w:t>La Previsora S.A. Compañía de Seguros S.A.</w:t>
                                </w:r>
                              </w:p>
                            </w:txbxContent>
                          </wps:txbx>
                          <wps:bodyPr spcFirstLastPara="1" wrap="square" lIns="5075" tIns="5075" rIns="5075" bIns="5075" anchor="ctr" anchorCtr="0">
                            <a:noAutofit/>
                          </wps:bodyPr>
                        </wps:wsp>
                        <wps:wsp>
                          <wps:cNvPr id="2039833084" name="Rectángulo 2039833084"/>
                          <wps:cNvSpPr/>
                          <wps:spPr>
                            <a:xfrm>
                              <a:off x="3495990" y="2082077"/>
                              <a:ext cx="1299850" cy="35383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311676C3" w14:textId="77777777" w:rsidR="000138D1" w:rsidRDefault="000138D1">
                                <w:pPr>
                                  <w:textDirection w:val="btLr"/>
                                </w:pPr>
                              </w:p>
                            </w:txbxContent>
                          </wps:txbx>
                          <wps:bodyPr spcFirstLastPara="1" wrap="square" lIns="91425" tIns="91425" rIns="91425" bIns="91425" anchor="ctr" anchorCtr="0">
                            <a:noAutofit/>
                          </wps:bodyPr>
                        </wps:wsp>
                        <wps:wsp>
                          <wps:cNvPr id="2039833085" name="Cuadro de texto 2039833085"/>
                          <wps:cNvSpPr txBox="1"/>
                          <wps:spPr>
                            <a:xfrm>
                              <a:off x="3495990" y="2082077"/>
                              <a:ext cx="1299850" cy="353833"/>
                            </a:xfrm>
                            <a:prstGeom prst="rect">
                              <a:avLst/>
                            </a:prstGeom>
                            <a:noFill/>
                            <a:ln>
                              <a:noFill/>
                            </a:ln>
                          </wps:spPr>
                          <wps:txbx>
                            <w:txbxContent>
                              <w:p w14:paraId="63883F12" w14:textId="77777777" w:rsidR="000138D1" w:rsidRDefault="006C0512">
                                <w:pPr>
                                  <w:spacing w:line="215" w:lineRule="auto"/>
                                  <w:jc w:val="center"/>
                                  <w:textDirection w:val="btLr"/>
                                </w:pPr>
                                <w:r>
                                  <w:rPr>
                                    <w:color w:val="000000"/>
                                    <w:sz w:val="16"/>
                                  </w:rPr>
                                  <w:t>Fiduciaria la Previsora S.A.</w:t>
                                </w:r>
                              </w:p>
                            </w:txbxContent>
                          </wps:txbx>
                          <wps:bodyPr spcFirstLastPara="1" wrap="square" lIns="5075" tIns="5075" rIns="5075" bIns="5075" anchor="ctr" anchorCtr="0">
                            <a:noAutofit/>
                          </wps:bodyPr>
                        </wps:wsp>
                        <wps:wsp>
                          <wps:cNvPr id="2039833086" name="Rectángulo 2039833086"/>
                          <wps:cNvSpPr/>
                          <wps:spPr>
                            <a:xfrm>
                              <a:off x="3495990" y="2483827"/>
                              <a:ext cx="1292722" cy="317817"/>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1C1F209" w14:textId="77777777" w:rsidR="000138D1" w:rsidRDefault="000138D1">
                                <w:pPr>
                                  <w:textDirection w:val="btLr"/>
                                </w:pPr>
                              </w:p>
                            </w:txbxContent>
                          </wps:txbx>
                          <wps:bodyPr spcFirstLastPara="1" wrap="square" lIns="91425" tIns="91425" rIns="91425" bIns="91425" anchor="ctr" anchorCtr="0">
                            <a:noAutofit/>
                          </wps:bodyPr>
                        </wps:wsp>
                        <wps:wsp>
                          <wps:cNvPr id="2039833087" name="Cuadro de texto 2039833087"/>
                          <wps:cNvSpPr txBox="1"/>
                          <wps:spPr>
                            <a:xfrm>
                              <a:off x="3495990" y="2483827"/>
                              <a:ext cx="1292722" cy="317817"/>
                            </a:xfrm>
                            <a:prstGeom prst="rect">
                              <a:avLst/>
                            </a:prstGeom>
                            <a:noFill/>
                            <a:ln>
                              <a:noFill/>
                            </a:ln>
                          </wps:spPr>
                          <wps:txbx>
                            <w:txbxContent>
                              <w:p w14:paraId="71FEB921" w14:textId="77777777" w:rsidR="000138D1" w:rsidRDefault="006C0512">
                                <w:pPr>
                                  <w:spacing w:line="215" w:lineRule="auto"/>
                                  <w:jc w:val="center"/>
                                  <w:textDirection w:val="btLr"/>
                                </w:pPr>
                                <w:r>
                                  <w:rPr>
                                    <w:color w:val="000000"/>
                                    <w:sz w:val="16"/>
                                  </w:rPr>
                                  <w:t>Positiva Compañía de Seguros S.A.</w:t>
                                </w:r>
                              </w:p>
                            </w:txbxContent>
                          </wps:txbx>
                          <wps:bodyPr spcFirstLastPara="1" wrap="square" lIns="5075" tIns="5075" rIns="5075" bIns="5075" anchor="ctr" anchorCtr="0">
                            <a:noAutofit/>
                          </wps:bodyPr>
                        </wps:wsp>
                        <wps:wsp>
                          <wps:cNvPr id="2039833088" name="Rectángulo 2039833088"/>
                          <wps:cNvSpPr/>
                          <wps:spPr>
                            <a:xfrm>
                              <a:off x="3188295" y="2849561"/>
                              <a:ext cx="886494" cy="371841"/>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3B8AEC73" w14:textId="77777777" w:rsidR="000138D1" w:rsidRDefault="000138D1">
                                <w:pPr>
                                  <w:textDirection w:val="btLr"/>
                                </w:pPr>
                              </w:p>
                            </w:txbxContent>
                          </wps:txbx>
                          <wps:bodyPr spcFirstLastPara="1" wrap="square" lIns="91425" tIns="91425" rIns="91425" bIns="91425" anchor="ctr" anchorCtr="0">
                            <a:noAutofit/>
                          </wps:bodyPr>
                        </wps:wsp>
                        <wps:wsp>
                          <wps:cNvPr id="2039833089" name="Cuadro de texto 2039833089"/>
                          <wps:cNvSpPr txBox="1"/>
                          <wps:spPr>
                            <a:xfrm>
                              <a:off x="3188295" y="2849561"/>
                              <a:ext cx="886494" cy="371841"/>
                            </a:xfrm>
                            <a:prstGeom prst="rect">
                              <a:avLst/>
                            </a:prstGeom>
                            <a:noFill/>
                            <a:ln>
                              <a:noFill/>
                            </a:ln>
                          </wps:spPr>
                          <wps:txbx>
                            <w:txbxContent>
                              <w:p w14:paraId="43238DB7" w14:textId="77777777" w:rsidR="000138D1" w:rsidRDefault="006C0512">
                                <w:pPr>
                                  <w:spacing w:line="215" w:lineRule="auto"/>
                                  <w:jc w:val="center"/>
                                  <w:textDirection w:val="btLr"/>
                                </w:pPr>
                                <w:r>
                                  <w:rPr>
                                    <w:color w:val="000000"/>
                                    <w:sz w:val="16"/>
                                  </w:rPr>
                                  <w:t>Empresa Industrial y Comercial del Estado</w:t>
                                </w:r>
                              </w:p>
                            </w:txbxContent>
                          </wps:txbx>
                          <wps:bodyPr spcFirstLastPara="1" wrap="square" lIns="5075" tIns="5075" rIns="5075" bIns="5075" anchor="ctr" anchorCtr="0">
                            <a:noAutofit/>
                          </wps:bodyPr>
                        </wps:wsp>
                        <wps:wsp>
                          <wps:cNvPr id="2039833090" name="Rectángulo 2039833090"/>
                          <wps:cNvSpPr/>
                          <wps:spPr>
                            <a:xfrm>
                              <a:off x="3409919" y="3269320"/>
                              <a:ext cx="1431028" cy="351579"/>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FB9061D" w14:textId="77777777" w:rsidR="000138D1" w:rsidRDefault="000138D1">
                                <w:pPr>
                                  <w:textDirection w:val="btLr"/>
                                </w:pPr>
                              </w:p>
                            </w:txbxContent>
                          </wps:txbx>
                          <wps:bodyPr spcFirstLastPara="1" wrap="square" lIns="91425" tIns="91425" rIns="91425" bIns="91425" anchor="ctr" anchorCtr="0">
                            <a:noAutofit/>
                          </wps:bodyPr>
                        </wps:wsp>
                        <wps:wsp>
                          <wps:cNvPr id="2039833091" name="Cuadro de texto 2039833091"/>
                          <wps:cNvSpPr txBox="1"/>
                          <wps:spPr>
                            <a:xfrm>
                              <a:off x="3409919" y="3269320"/>
                              <a:ext cx="1431028" cy="351579"/>
                            </a:xfrm>
                            <a:prstGeom prst="rect">
                              <a:avLst/>
                            </a:prstGeom>
                            <a:noFill/>
                            <a:ln>
                              <a:noFill/>
                            </a:ln>
                          </wps:spPr>
                          <wps:txbx>
                            <w:txbxContent>
                              <w:p w14:paraId="16467A62" w14:textId="77777777" w:rsidR="000138D1" w:rsidRDefault="006C0512">
                                <w:pPr>
                                  <w:spacing w:line="215" w:lineRule="auto"/>
                                  <w:jc w:val="center"/>
                                  <w:textDirection w:val="btLr"/>
                                </w:pPr>
                                <w:r>
                                  <w:rPr>
                                    <w:color w:val="000000"/>
                                    <w:sz w:val="16"/>
                                  </w:rPr>
                                  <w:t>Administradora del Monopolio Rentístico de los Juegos  de Suerte y Azar - COLJUEGOS</w:t>
                                </w:r>
                              </w:p>
                            </w:txbxContent>
                          </wps:txbx>
                          <wps:bodyPr spcFirstLastPara="1" wrap="square" lIns="5075" tIns="5075" rIns="5075" bIns="5075" anchor="ctr" anchorCtr="0">
                            <a:noAutofit/>
                          </wps:bodyPr>
                        </wps:wsp>
                        <wps:wsp>
                          <wps:cNvPr id="2039833092" name="Rectángulo 2039833092"/>
                          <wps:cNvSpPr/>
                          <wps:spPr>
                            <a:xfrm>
                              <a:off x="3188295" y="3668817"/>
                              <a:ext cx="883970" cy="241262"/>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9BF9BCC" w14:textId="77777777" w:rsidR="000138D1" w:rsidRDefault="000138D1">
                                <w:pPr>
                                  <w:textDirection w:val="btLr"/>
                                </w:pPr>
                              </w:p>
                            </w:txbxContent>
                          </wps:txbx>
                          <wps:bodyPr spcFirstLastPara="1" wrap="square" lIns="91425" tIns="91425" rIns="91425" bIns="91425" anchor="ctr" anchorCtr="0">
                            <a:noAutofit/>
                          </wps:bodyPr>
                        </wps:wsp>
                        <wps:wsp>
                          <wps:cNvPr id="2039833093" name="Cuadro de texto 2039833093"/>
                          <wps:cNvSpPr txBox="1"/>
                          <wps:spPr>
                            <a:xfrm>
                              <a:off x="3188295" y="3668817"/>
                              <a:ext cx="883970" cy="241262"/>
                            </a:xfrm>
                            <a:prstGeom prst="rect">
                              <a:avLst/>
                            </a:prstGeom>
                            <a:noFill/>
                            <a:ln>
                              <a:noFill/>
                            </a:ln>
                          </wps:spPr>
                          <wps:txbx>
                            <w:txbxContent>
                              <w:p w14:paraId="726DF678" w14:textId="77777777" w:rsidR="000138D1" w:rsidRDefault="006C0512">
                                <w:pPr>
                                  <w:spacing w:line="215" w:lineRule="auto"/>
                                  <w:jc w:val="center"/>
                                  <w:textDirection w:val="btLr"/>
                                </w:pPr>
                                <w:r>
                                  <w:rPr>
                                    <w:color w:val="000000"/>
                                    <w:sz w:val="16"/>
                                  </w:rPr>
                                  <w:t>Naturaleza Especial</w:t>
                                </w:r>
                              </w:p>
                            </w:txbxContent>
                          </wps:txbx>
                          <wps:bodyPr spcFirstLastPara="1" wrap="square" lIns="5075" tIns="5075" rIns="5075" bIns="5075" anchor="ctr" anchorCtr="0">
                            <a:noAutofit/>
                          </wps:bodyPr>
                        </wps:wsp>
                        <wps:wsp>
                          <wps:cNvPr id="2039833094" name="Rectángulo 2039833094"/>
                          <wps:cNvSpPr/>
                          <wps:spPr>
                            <a:xfrm>
                              <a:off x="3409288" y="3957996"/>
                              <a:ext cx="1561674" cy="329073"/>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75A82F36" w14:textId="77777777" w:rsidR="000138D1" w:rsidRDefault="000138D1">
                                <w:pPr>
                                  <w:textDirection w:val="btLr"/>
                                </w:pPr>
                              </w:p>
                            </w:txbxContent>
                          </wps:txbx>
                          <wps:bodyPr spcFirstLastPara="1" wrap="square" lIns="91425" tIns="91425" rIns="91425" bIns="91425" anchor="ctr" anchorCtr="0">
                            <a:noAutofit/>
                          </wps:bodyPr>
                        </wps:wsp>
                        <wps:wsp>
                          <wps:cNvPr id="2039833095" name="Cuadro de texto 2039833095"/>
                          <wps:cNvSpPr txBox="1"/>
                          <wps:spPr>
                            <a:xfrm>
                              <a:off x="3409288" y="3957996"/>
                              <a:ext cx="1561674" cy="329073"/>
                            </a:xfrm>
                            <a:prstGeom prst="rect">
                              <a:avLst/>
                            </a:prstGeom>
                            <a:noFill/>
                            <a:ln>
                              <a:noFill/>
                            </a:ln>
                          </wps:spPr>
                          <wps:txbx>
                            <w:txbxContent>
                              <w:p w14:paraId="0FEB42A3" w14:textId="77777777" w:rsidR="000138D1" w:rsidRDefault="006C0512">
                                <w:pPr>
                                  <w:spacing w:line="215" w:lineRule="auto"/>
                                  <w:jc w:val="center"/>
                                  <w:textDirection w:val="btLr"/>
                                </w:pPr>
                                <w:r>
                                  <w:rPr>
                                    <w:color w:val="000000"/>
                                    <w:sz w:val="16"/>
                                  </w:rPr>
                                  <w:t>Central de Inversiones S.A. CISA</w:t>
                                </w:r>
                              </w:p>
                            </w:txbxContent>
                          </wps:txbx>
                          <wps:bodyPr spcFirstLastPara="1" wrap="square" lIns="5075" tIns="5075" rIns="5075" bIns="5075" anchor="ctr" anchorCtr="0">
                            <a:noAutofit/>
                          </wps:bodyPr>
                        </wps:wsp>
                        <wps:wsp>
                          <wps:cNvPr id="2039833096" name="Rectángulo 2039833096"/>
                          <wps:cNvSpPr/>
                          <wps:spPr>
                            <a:xfrm>
                              <a:off x="3409288" y="4334987"/>
                              <a:ext cx="1536945" cy="30763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474C7244" w14:textId="77777777" w:rsidR="000138D1" w:rsidRDefault="000138D1">
                                <w:pPr>
                                  <w:textDirection w:val="btLr"/>
                                </w:pPr>
                              </w:p>
                            </w:txbxContent>
                          </wps:txbx>
                          <wps:bodyPr spcFirstLastPara="1" wrap="square" lIns="91425" tIns="91425" rIns="91425" bIns="91425" anchor="ctr" anchorCtr="0">
                            <a:noAutofit/>
                          </wps:bodyPr>
                        </wps:wsp>
                        <wps:wsp>
                          <wps:cNvPr id="2039833097" name="Cuadro de texto 2039833097"/>
                          <wps:cNvSpPr txBox="1"/>
                          <wps:spPr>
                            <a:xfrm>
                              <a:off x="3409288" y="4334987"/>
                              <a:ext cx="1536945" cy="307635"/>
                            </a:xfrm>
                            <a:prstGeom prst="rect">
                              <a:avLst/>
                            </a:prstGeom>
                            <a:noFill/>
                            <a:ln>
                              <a:noFill/>
                            </a:ln>
                          </wps:spPr>
                          <wps:txbx>
                            <w:txbxContent>
                              <w:p w14:paraId="1EF4F2E1" w14:textId="77777777" w:rsidR="000138D1" w:rsidRDefault="006C0512">
                                <w:pPr>
                                  <w:spacing w:line="215" w:lineRule="auto"/>
                                  <w:jc w:val="center"/>
                                  <w:textDirection w:val="btLr"/>
                                </w:pPr>
                                <w:r>
                                  <w:rPr>
                                    <w:color w:val="000000"/>
                                    <w:sz w:val="16"/>
                                  </w:rPr>
                                  <w:t>Sociedad de Activos Especiales S.A.S - SAE</w:t>
                                </w:r>
                              </w:p>
                            </w:txbxContent>
                          </wps:txbx>
                          <wps:bodyPr spcFirstLastPara="1" wrap="square" lIns="5075" tIns="5075" rIns="5075" bIns="5075" anchor="ctr" anchorCtr="0">
                            <a:noAutofit/>
                          </wps:bodyPr>
                        </wps:wsp>
                        <wps:wsp>
                          <wps:cNvPr id="2039833098" name="Rectángulo 2039833098"/>
                          <wps:cNvSpPr/>
                          <wps:spPr>
                            <a:xfrm>
                              <a:off x="3188295" y="4690539"/>
                              <a:ext cx="937813" cy="398741"/>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101BA867" w14:textId="77777777" w:rsidR="000138D1" w:rsidRDefault="000138D1">
                                <w:pPr>
                                  <w:textDirection w:val="btLr"/>
                                </w:pPr>
                              </w:p>
                            </w:txbxContent>
                          </wps:txbx>
                          <wps:bodyPr spcFirstLastPara="1" wrap="square" lIns="91425" tIns="91425" rIns="91425" bIns="91425" anchor="ctr" anchorCtr="0">
                            <a:noAutofit/>
                          </wps:bodyPr>
                        </wps:wsp>
                        <wps:wsp>
                          <wps:cNvPr id="2039833099" name="Cuadro de texto 2039833099"/>
                          <wps:cNvSpPr txBox="1"/>
                          <wps:spPr>
                            <a:xfrm>
                              <a:off x="3188295" y="4690539"/>
                              <a:ext cx="937813" cy="398741"/>
                            </a:xfrm>
                            <a:prstGeom prst="rect">
                              <a:avLst/>
                            </a:prstGeom>
                            <a:noFill/>
                            <a:ln>
                              <a:noFill/>
                            </a:ln>
                          </wps:spPr>
                          <wps:txbx>
                            <w:txbxContent>
                              <w:p w14:paraId="7930D046" w14:textId="77777777" w:rsidR="000138D1" w:rsidRDefault="006C0512">
                                <w:pPr>
                                  <w:spacing w:line="215" w:lineRule="auto"/>
                                  <w:jc w:val="center"/>
                                  <w:textDirection w:val="btLr"/>
                                </w:pPr>
                                <w:r>
                                  <w:rPr>
                                    <w:color w:val="000000"/>
                                    <w:sz w:val="16"/>
                                  </w:rPr>
                                  <w:t>Entidades Financieras de Naturaleza Única</w:t>
                                </w:r>
                              </w:p>
                            </w:txbxContent>
                          </wps:txbx>
                          <wps:bodyPr spcFirstLastPara="1" wrap="square" lIns="5075" tIns="5075" rIns="5075" bIns="5075" anchor="ctr" anchorCtr="0">
                            <a:noAutofit/>
                          </wps:bodyPr>
                        </wps:wsp>
                        <wps:wsp>
                          <wps:cNvPr id="2039833100" name="Rectángulo 2039833100"/>
                          <wps:cNvSpPr/>
                          <wps:spPr>
                            <a:xfrm>
                              <a:off x="3422748" y="5137197"/>
                              <a:ext cx="1495823" cy="458405"/>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556384BA" w14:textId="77777777" w:rsidR="000138D1" w:rsidRDefault="000138D1">
                                <w:pPr>
                                  <w:textDirection w:val="btLr"/>
                                </w:pPr>
                              </w:p>
                            </w:txbxContent>
                          </wps:txbx>
                          <wps:bodyPr spcFirstLastPara="1" wrap="square" lIns="91425" tIns="91425" rIns="91425" bIns="91425" anchor="ctr" anchorCtr="0">
                            <a:noAutofit/>
                          </wps:bodyPr>
                        </wps:wsp>
                        <wps:wsp>
                          <wps:cNvPr id="2039833101" name="Cuadro de texto 2039833101"/>
                          <wps:cNvSpPr txBox="1"/>
                          <wps:spPr>
                            <a:xfrm>
                              <a:off x="3422748" y="5137197"/>
                              <a:ext cx="1495823" cy="458405"/>
                            </a:xfrm>
                            <a:prstGeom prst="rect">
                              <a:avLst/>
                            </a:prstGeom>
                            <a:noFill/>
                            <a:ln>
                              <a:noFill/>
                            </a:ln>
                          </wps:spPr>
                          <wps:txbx>
                            <w:txbxContent>
                              <w:p w14:paraId="00F5BDEC" w14:textId="77777777" w:rsidR="000138D1" w:rsidRDefault="006C0512">
                                <w:pPr>
                                  <w:spacing w:line="215" w:lineRule="auto"/>
                                  <w:jc w:val="center"/>
                                  <w:textDirection w:val="btLr"/>
                                </w:pPr>
                                <w:r>
                                  <w:rPr>
                                    <w:color w:val="000000"/>
                                    <w:sz w:val="16"/>
                                  </w:rPr>
                                  <w:t>Fondo de Garantías de Entidades Cooperativas Finacnieras y Ahorro Crédito FOGACOOP</w:t>
                                </w:r>
                              </w:p>
                            </w:txbxContent>
                          </wps:txbx>
                          <wps:bodyPr spcFirstLastPara="1" wrap="square" lIns="5075" tIns="5075" rIns="5075" bIns="5075" anchor="ctr" anchorCtr="0">
                            <a:noAutofit/>
                          </wps:bodyPr>
                        </wps:wsp>
                        <wps:wsp>
                          <wps:cNvPr id="2039833102" name="Rectángulo 2039833102"/>
                          <wps:cNvSpPr/>
                          <wps:spPr>
                            <a:xfrm>
                              <a:off x="3422748" y="5643520"/>
                              <a:ext cx="1501390" cy="249936"/>
                            </a:xfrm>
                            <a:prstGeom prst="rect">
                              <a:avLst/>
                            </a:prstGeom>
                            <a:solidFill>
                              <a:srgbClr val="FFD593"/>
                            </a:solidFill>
                            <a:ln w="12700" cap="flat" cmpd="sng">
                              <a:solidFill>
                                <a:schemeClr val="lt1"/>
                              </a:solidFill>
                              <a:prstDash val="solid"/>
                              <a:miter lim="800000"/>
                              <a:headEnd type="none" w="sm" len="sm"/>
                              <a:tailEnd type="none" w="sm" len="sm"/>
                            </a:ln>
                          </wps:spPr>
                          <wps:txbx>
                            <w:txbxContent>
                              <w:p w14:paraId="640A94CD" w14:textId="77777777" w:rsidR="000138D1" w:rsidRDefault="000138D1">
                                <w:pPr>
                                  <w:textDirection w:val="btLr"/>
                                </w:pPr>
                              </w:p>
                            </w:txbxContent>
                          </wps:txbx>
                          <wps:bodyPr spcFirstLastPara="1" wrap="square" lIns="91425" tIns="91425" rIns="91425" bIns="91425" anchor="ctr" anchorCtr="0">
                            <a:noAutofit/>
                          </wps:bodyPr>
                        </wps:wsp>
                        <wps:wsp>
                          <wps:cNvPr id="2039833103" name="Cuadro de texto 2039833103"/>
                          <wps:cNvSpPr txBox="1"/>
                          <wps:spPr>
                            <a:xfrm>
                              <a:off x="3422748" y="5643520"/>
                              <a:ext cx="1501390" cy="249936"/>
                            </a:xfrm>
                            <a:prstGeom prst="rect">
                              <a:avLst/>
                            </a:prstGeom>
                            <a:noFill/>
                            <a:ln>
                              <a:noFill/>
                            </a:ln>
                          </wps:spPr>
                          <wps:txbx>
                            <w:txbxContent>
                              <w:p w14:paraId="5C6D139F" w14:textId="77777777" w:rsidR="000138D1" w:rsidRDefault="006C0512">
                                <w:pPr>
                                  <w:spacing w:line="215" w:lineRule="auto"/>
                                  <w:jc w:val="center"/>
                                  <w:textDirection w:val="btLr"/>
                                </w:pPr>
                                <w:r>
                                  <w:rPr>
                                    <w:color w:val="000000"/>
                                    <w:sz w:val="16"/>
                                  </w:rPr>
                                  <w:t>Fondo de Garantías de Instituciones Financieras FOGAFIN</w:t>
                                </w:r>
                              </w:p>
                            </w:txbxContent>
                          </wps:txbx>
                          <wps:bodyPr spcFirstLastPara="1" wrap="square" lIns="5075" tIns="5075" rIns="5075" bIns="5075" anchor="ctr" anchorCtr="0">
                            <a:noAutofit/>
                          </wps:bodyPr>
                        </wps:wsp>
                      </wpg:grpSp>
                    </wpg:wgp>
                  </a:graphicData>
                </a:graphic>
              </wp:inline>
            </w:drawing>
          </mc:Choice>
          <mc:Fallback xmlns:w16sdtfl="http://schemas.microsoft.com/office/word/2024/wordml/sdtformatlock" xmlns:w16du="http://schemas.microsoft.com/office/word/2023/wordml/word16du">
            <w:pict>
              <v:group w14:anchorId="663264E3" id="Grupo 2039832975" o:spid="_x0000_s1127" style="width:410.25pt;height:464.3pt;mso-position-horizontal-relative:char;mso-position-vertical-relative:line" coordsize="52103,58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">
                <v:group id="Grupo 2039833004" o:spid="_x0000_s1128" style="position:absolute;width:52103;height:58968" coordsize="52103,5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">
                  <v:rect id="Rectángulo 2039833005" o:spid="_x0000_s1129" style="position:absolute;width:52103;height:58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" filled="f" stroked="f">
                    <v:textbox inset="2.53958mm,2.53958mm,2.53958mm,2.53958mm">
                      <w:txbxContent>
                        <w:p w14:paraId="79506BEC" w14:textId="77777777" w:rsidR="000138D1" w:rsidRDefault="000138D1">
                          <w:pPr>
                            <w:textDirection w:val="btLr"/>
                          </w:pPr>
                        </w:p>
                      </w:txbxContent>
                    </v:textbox>
                  </v:rect>
                  <v:shape id="Forma libre: forma 2039833006" o:spid="_x0000_s1130" style="position:absolute;left:32820;top:50892;width:1407;height:679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07" o:spid="_x0000_s1131" style="position:absolute;left:32820;top:50892;width:1407;height:277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08" o:spid="_x0000_s1132" style="position:absolute;left:30684;top:6723;width:915;height:4217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" path="m60000,r,120000l157256,120000e" filled="f" strokecolor="#ffd593" strokeweight="1pt">
                    <v:stroke startarrowwidth="narrow" startarrowlength="short" endarrowwidth="narrow" endarrowlength="short" joinstyle="miter"/>
                    <v:path arrowok="t" o:extrusionok="f"/>
                  </v:shape>
                  <v:shape id="Forma libre: forma 2039833009" o:spid="_x0000_s1133" style="position:absolute;left:32766;top:39100;width:1326;height:578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10" o:spid="_x0000_s1134" style="position:absolute;left:32766;top:39100;width:1326;height:212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" path="m,l,120000r120000,e" filled="f" strokecolor="#ffd593" strokeweight="1pt">
                    <v:stroke startarrowwidth="narrow" startarrowlength="short" endarrowwidth="narrow" endarrowlength="short" joinstyle="miter"/>
                    <v:path arrowok="t" o:extrusionok="f"/>
                  </v:shape>
                  <v:shape id="Forma libre: forma 2039833011" o:spid="_x0000_s1135" style="position:absolute;left:30684;top:6723;width:915;height:3117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" path="m60000,r,120000l157256,120000e" filled="f" strokecolor="#ffd593" strokeweight="1pt">
                    <v:stroke startarrowwidth="narrow" startarrowlength="short" endarrowwidth="narrow" endarrowlength="short" joinstyle="miter"/>
                    <v:path arrowok="t" o:extrusionok="f"/>
                  </v:shape>
                  <v:shape id="Forma libre: forma 2039833012" o:spid="_x0000_s1136" style="position:absolute;left:32769;top:32214;width:1330;height:22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13" o:spid="_x0000_s1137" style="position:absolute;left:30684;top:6723;width:915;height:2363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" path="m60000,r,120000l157256,120000e" filled="f" strokecolor="#ffd593" strokeweight="1pt">
                    <v:stroke startarrowwidth="narrow" startarrowlength="short" endarrowwidth="narrow" endarrowlength="short" joinstyle="miter"/>
                    <v:path arrowok="t" o:extrusionok="f"/>
                  </v:shape>
                  <v:shape id="Forma libre: forma 2039833014" o:spid="_x0000_s1138" style="position:absolute;left:33113;top:9627;width:1846;height:1680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15" o:spid="_x0000_s1139" style="position:absolute;left:33113;top:9627;width:1846;height:1296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16" o:spid="_x0000_s1140" style="position:absolute;left:33113;top:9627;width:1846;height:914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17" o:spid="_x0000_s1141" style="position:absolute;left:33113;top:9627;width:1846;height:568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18" o:spid="_x0000_s1142" style="position:absolute;left:33113;top:9627;width:1846;height:213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" path="m,l,120000r120000,e" filled="f" strokecolor="#ffd593" strokeweight="1pt">
                    <v:stroke startarrowwidth="narrow" startarrowlength="short" endarrowwidth="narrow" endarrowlength="short" joinstyle="miter"/>
                    <v:path arrowok="t" o:extrusionok="f"/>
                  </v:shape>
                  <v:shape id="Forma libre: forma 2039833019" o:spid="_x0000_s1143" style="position:absolute;left:30684;top:6723;width:915;height:169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" path="m60000,r,120000l157256,120000e" filled="f" strokecolor="#ffd593" strokeweight="1pt">
                    <v:stroke startarrowwidth="narrow" startarrowlength="short" endarrowwidth="narrow" endarrowlength="short" joinstyle="miter"/>
                    <v:path arrowok="t" o:extrusionok="f"/>
                  </v:shape>
                  <v:shape id="Forma libre: forma 2039833020" o:spid="_x0000_s1144" style="position:absolute;left:26515;top:4109;width:2156;height:154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" path="m,l,120000r120000,e" filled="f" strokecolor="#ffce7b" strokeweight="1pt">
                    <v:stroke startarrowwidth="narrow" startarrowlength="short" endarrowwidth="narrow" endarrowlength="short" joinstyle="miter"/>
                    <v:path arrowok="t" o:extrusionok="f"/>
                  </v:shape>
                  <v:shape id="Forma libre: forma 2039833021" o:spid="_x0000_s1145" style="position:absolute;left:17055;top:26916;width:1566;height:1673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22" o:spid="_x0000_s1146" style="position:absolute;left:17055;top:26916;width:1566;height:1048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23" o:spid="_x0000_s1147" style="position:absolute;left:17055;top:26916;width:1566;height:58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24" o:spid="_x0000_s1148" style="position:absolute;left:17055;top:26916;width:1566;height:206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25" o:spid="_x0000_s1149" style="position:absolute;left:14873;top:6978;width:915;height:183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" path="m60000,r,120000l149255,120000e" filled="f" strokecolor="#ffd593" strokeweight="1pt">
                    <v:stroke startarrowwidth="narrow" startarrowlength="short" endarrowwidth="narrow" endarrowlength="short" joinstyle="miter"/>
                    <v:path arrowok="t" o:extrusionok="f"/>
                  </v:shape>
                  <v:shape id="Forma libre: forma 2039833026" o:spid="_x0000_s1150" style="position:absolute;left:17033;top:15949;width:1533;height:560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27" o:spid="_x0000_s1151" style="position:absolute;left:17033;top:15949;width:1533;height:191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28" o:spid="_x0000_s1152" style="position:absolute;left:14873;top:6978;width:915;height:759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" path="m60000,r,120000l149255,120000e" filled="f" strokecolor="#ffd593" strokeweight="1pt">
                    <v:stroke startarrowwidth="narrow" startarrowlength="short" endarrowwidth="narrow" endarrowlength="short" joinstyle="miter"/>
                    <v:path arrowok="t" o:extrusionok="f"/>
                  </v:shape>
                  <v:shape id="Forma libre: forma 2039833029" o:spid="_x0000_s1153" style="position:absolute;left:17015;top:10027;width:1506;height:158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" path="m,l,120000r120000,e" filled="f" strokecolor="#ffd593" strokeweight="1pt">
                    <v:stroke startarrowwidth="narrow" startarrowlength="short" endarrowwidth="narrow" endarrowlength="short" joinstyle="miter"/>
                    <v:path arrowok="t" o:extrusionok="f"/>
                  </v:shape>
                  <v:shape id="Forma libre: forma 2039833030" o:spid="_x0000_s1154" style="position:absolute;left:14873;top:6978;width:915;height:176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" path="m60000,r,120000l149255,120000e" filled="f" strokecolor="#ffd593" strokeweight="1pt">
                    <v:stroke startarrowwidth="narrow" startarrowlength="short" endarrowwidth="narrow" endarrowlength="short" joinstyle="miter"/>
                    <v:path arrowok="t" o:extrusionok="f"/>
                  </v:shape>
                  <v:shape id="Forma libre: forma 2039833031" o:spid="_x0000_s1155" style="position:absolute;left:17597;top:4109;width:8918;height:167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" path="m120000,r,120000l,120000e" filled="f" strokecolor="#ffce7b" strokeweight="1pt">
                    <v:stroke startarrowwidth="narrow" startarrowlength="short" endarrowwidth="narrow" endarrowlength="short" joinstyle="miter"/>
                    <v:path arrowok="t" o:extrusionok="f"/>
                  </v:shape>
                  <v:shape id="Forma libre: forma 2039833032" o:spid="_x0000_s1156" style="position:absolute;left:18783;top:1271;width:7732;height:9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" path="m,60000l,91441r120000,l120000,122882e" filled="f" strokecolor="#ffc11f" strokeweight="1pt">
                    <v:stroke startarrowwidth="narrow" startarrowlength="short" endarrowwidth="narrow" endarrowlength="short" joinstyle="miter"/>
                    <v:path arrowok="t" o:extrusionok="f"/>
                  </v:shape>
                  <v:shape id="Forma libre: forma 2039833033" o:spid="_x0000_s1157" style="position:absolute;left:6324;top:15361;width:1064;height:1198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34" o:spid="_x0000_s1158" style="position:absolute;left:6324;top:15361;width:1064;height:405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" path="m,l,120000r120000,e" filled="f" strokecolor="#ffd593" strokeweight="1pt">
                    <v:stroke startarrowwidth="narrow" startarrowlength="short" endarrowwidth="narrow" endarrowlength="short" joinstyle="miter"/>
                    <v:path arrowok="t" o:extrusionok="f"/>
                  </v:shape>
                  <v:shape id="Forma libre: forma 2039833035" o:spid="_x0000_s1159" style="position:absolute;left:3682;top:4439;width:1933;height:840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" path="m,l,120000r120000,e" filled="f" strokecolor="#ffce7b" strokeweight="1pt">
                    <v:stroke startarrowwidth="narrow" startarrowlength="short" endarrowwidth="narrow" endarrowlength="short" joinstyle="miter"/>
                    <v:path arrowok="t" o:extrusionok="f"/>
                  </v:shape>
                  <v:shape id="Forma libre: forma 2039833036" o:spid="_x0000_s1160" style="position:absolute;left:3682;top:4439;width:1933;height:285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" path="m,l,120000r120000,e" filled="f" strokecolor="#ffce7b" strokeweight="1pt">
                    <v:stroke startarrowwidth="narrow" startarrowlength="short" endarrowwidth="narrow" endarrowlength="short" joinstyle="miter"/>
                    <v:path arrowok="t" o:extrusionok="f"/>
                  </v:shape>
                  <v:shape id="Forma libre: forma 2039833037" o:spid="_x0000_s1161" style="position:absolute;left:8836;top:1271;width:9947;height:9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" path="m120000,60000r,55329l,115329r,31441e" filled="f" strokecolor="#ffc11f" strokeweight="1pt">
                    <v:stroke startarrowwidth="narrow" startarrowlength="short" endarrowwidth="narrow" endarrowlength="short" joinstyle="miter"/>
                    <v:path arrowok="t" o:extrusionok="f"/>
                  </v:shape>
                  <v:rect id="Rectángulo 2039833038" o:spid="_x0000_s1162" style="position:absolute;left:6611;top:34;width:24344;height:1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" fillcolor="#e6ad00" strokecolor="white [3201]" strokeweight="1pt">
                    <v:stroke startarrowwidth="narrow" startarrowlength="short" endarrowwidth="narrow" endarrowlength="short"/>
                    <v:textbox inset="2.53958mm,2.53958mm,2.53958mm,2.53958mm">
                      <w:txbxContent>
                        <w:p w14:paraId="60AE0EDB" w14:textId="77777777" w:rsidR="000138D1" w:rsidRDefault="000138D1">
                          <w:pPr>
                            <w:textDirection w:val="btLr"/>
                          </w:pPr>
                        </w:p>
                      </w:txbxContent>
                    </v:textbox>
                  </v:rect>
                  <v:shape id="Cuadro de texto 2039833039" o:spid="_x0000_s1163" type="#_x0000_t202" style="position:absolute;left:6611;top:34;width:24344;height:1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" filled="f" stroked="f">
                    <v:textbox inset=".21111mm,.21111mm,.21111mm,.21111mm">
                      <w:txbxContent>
                        <w:p w14:paraId="09A1F762" w14:textId="77777777" w:rsidR="000138D1" w:rsidRDefault="006C0512">
                          <w:pPr>
                            <w:spacing w:line="215" w:lineRule="auto"/>
                            <w:jc w:val="center"/>
                            <w:textDirection w:val="btLr"/>
                          </w:pPr>
                          <w:r>
                            <w:rPr>
                              <w:b/>
                              <w:color w:val="000000"/>
                              <w:sz w:val="24"/>
                            </w:rPr>
                            <w:t>Sector Hacienda y Crédito Público</w:t>
                          </w:r>
                        </w:p>
                      </w:txbxContent>
                    </v:textbox>
                  </v:shape>
                  <v:rect id="Rectángulo 2039833040" o:spid="_x0000_s1164" style="position:absolute;left:2393;top:2389;width:12886;height:2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" fillcolor="#ffc11f" strokecolor="white [3201]" strokeweight="1pt">
                    <v:stroke startarrowwidth="narrow" startarrowlength="short" endarrowwidth="narrow" endarrowlength="short"/>
                    <v:textbox inset="2.53958mm,2.53958mm,2.53958mm,2.53958mm">
                      <w:txbxContent>
                        <w:p w14:paraId="5F3FCA8D" w14:textId="77777777" w:rsidR="000138D1" w:rsidRDefault="000138D1">
                          <w:pPr>
                            <w:textDirection w:val="btLr"/>
                          </w:pPr>
                        </w:p>
                      </w:txbxContent>
                    </v:textbox>
                  </v:rect>
                  <v:shape id="Cuadro de texto 2039833041" o:spid="_x0000_s1165" type="#_x0000_t202" style="position:absolute;left:2393;top:2389;width:12886;height:2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" filled="f" stroked="f">
                    <v:textbox inset=".5pt,.5pt,.5pt,.5pt">
                      <w:txbxContent>
                        <w:p w14:paraId="0247F554" w14:textId="77777777" w:rsidR="000138D1" w:rsidRDefault="006C0512">
                          <w:pPr>
                            <w:spacing w:line="215" w:lineRule="auto"/>
                            <w:jc w:val="center"/>
                            <w:textDirection w:val="btLr"/>
                          </w:pPr>
                          <w:r>
                            <w:rPr>
                              <w:b/>
                              <w:color w:val="000000"/>
                            </w:rPr>
                            <w:t>Sector Centralizado</w:t>
                          </w:r>
                        </w:p>
                      </w:txbxContent>
                    </v:textbox>
                  </v:shape>
                  <v:rect id="Rectángulo 2039833042" o:spid="_x0000_s1166" style="position:absolute;left:5615;top:4736;width:6969;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" fillcolor="#ffce7b" strokecolor="white [3201]" strokeweight="1pt">
                    <v:stroke startarrowwidth="narrow" startarrowlength="short" endarrowwidth="narrow" endarrowlength="short"/>
                    <v:textbox inset="2.53958mm,2.53958mm,2.53958mm,2.53958mm">
                      <w:txbxContent>
                        <w:p w14:paraId="0E9E38A5" w14:textId="77777777" w:rsidR="000138D1" w:rsidRDefault="000138D1">
                          <w:pPr>
                            <w:textDirection w:val="btLr"/>
                          </w:pPr>
                        </w:p>
                      </w:txbxContent>
                    </v:textbox>
                  </v:rect>
                  <v:shape id="Cuadro de texto 2039833043" o:spid="_x0000_s1167" type="#_x0000_t202" style="position:absolute;left:5615;top:4736;width:6969;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" filled="f" stroked="f">
                    <v:textbox inset=".14097mm,.14097mm,.14097mm,.14097mm">
                      <w:txbxContent>
                        <w:p w14:paraId="1E20E79D" w14:textId="77777777" w:rsidR="000138D1" w:rsidRDefault="006C0512">
                          <w:pPr>
                            <w:spacing w:line="215" w:lineRule="auto"/>
                            <w:jc w:val="center"/>
                            <w:textDirection w:val="btLr"/>
                          </w:pPr>
                          <w:r>
                            <w:rPr>
                              <w:color w:val="000000"/>
                              <w:sz w:val="16"/>
                            </w:rPr>
                            <w:t>Ministerio de Crédito y Hacienda Público</w:t>
                          </w:r>
                        </w:p>
                      </w:txbxContent>
                    </v:textbox>
                  </v:shape>
                  <v:rect id="Rectángulo 2039833044" o:spid="_x0000_s1168" style="position:absolute;left:5615;top:10322;width:7091;height:5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" fillcolor="#ffce7b" strokecolor="white [3201]" strokeweight="1pt">
                    <v:stroke startarrowwidth="narrow" startarrowlength="short" endarrowwidth="narrow" endarrowlength="short"/>
                    <v:textbox inset="2.53958mm,2.53958mm,2.53958mm,2.53958mm">
                      <w:txbxContent>
                        <w:p w14:paraId="4727985B" w14:textId="77777777" w:rsidR="000138D1" w:rsidRDefault="000138D1">
                          <w:pPr>
                            <w:textDirection w:val="btLr"/>
                          </w:pPr>
                        </w:p>
                      </w:txbxContent>
                    </v:textbox>
                  </v:rect>
                  <v:shape id="Cuadro de texto 2039833045" o:spid="_x0000_s1169" type="#_x0000_t202" style="position:absolute;left:5615;top:10322;width:7091;height:5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" filled="f" stroked="f">
                    <v:textbox inset=".14097mm,.14097mm,.14097mm,.14097mm">
                      <w:txbxContent>
                        <w:p w14:paraId="1D3D58FB" w14:textId="77777777" w:rsidR="000138D1" w:rsidRDefault="006C0512">
                          <w:pPr>
                            <w:spacing w:line="215" w:lineRule="auto"/>
                            <w:jc w:val="center"/>
                            <w:textDirection w:val="btLr"/>
                          </w:pPr>
                          <w:r>
                            <w:rPr>
                              <w:color w:val="000000"/>
                              <w:sz w:val="16"/>
                            </w:rPr>
                            <w:t>Unidades Administrativas Especiales sin Personería Jurídica</w:t>
                          </w:r>
                        </w:p>
                      </w:txbxContent>
                    </v:textbox>
                  </v:shape>
                  <v:rect id="Rectángulo 2039833046" o:spid="_x0000_s1170" style="position:absolute;left:7388;top:15840;width:6735;height: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61AD0D19" w14:textId="77777777" w:rsidR="000138D1" w:rsidRDefault="000138D1">
                          <w:pPr>
                            <w:textDirection w:val="btLr"/>
                          </w:pPr>
                        </w:p>
                      </w:txbxContent>
                    </v:textbox>
                  </v:rect>
                  <v:shape id="Cuadro de texto 2039833047" o:spid="_x0000_s1171" type="#_x0000_t202" style="position:absolute;left:7388;top:15840;width:6735;height: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" filled="f" stroked="f">
                    <v:textbox inset=".14097mm,.14097mm,.14097mm,.14097mm">
                      <w:txbxContent>
                        <w:p w14:paraId="488166C9" w14:textId="77777777" w:rsidR="000138D1" w:rsidRDefault="006C0512">
                          <w:pPr>
                            <w:spacing w:line="215" w:lineRule="auto"/>
                            <w:jc w:val="center"/>
                            <w:textDirection w:val="btLr"/>
                          </w:pPr>
                          <w:r>
                            <w:rPr>
                              <w:color w:val="000000"/>
                              <w:sz w:val="16"/>
                            </w:rPr>
                            <w:t>Unidad de Proyección Normativa y Estudios de Regulación Financiera - URF</w:t>
                          </w:r>
                        </w:p>
                      </w:txbxContent>
                    </v:textbox>
                  </v:shape>
                  <v:rect id="Rectángulo 2039833048" o:spid="_x0000_s1172" style="position:absolute;left:7388;top:23474;width:7186;height:7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" fillcolor="#ffd593" strokecolor="white [3201]" strokeweight="1pt">
                    <v:stroke startarrowwidth="narrow" startarrowlength="short" endarrowwidth="narrow" endarrowlength="short"/>
                    <v:textbox inset="2.53958mm,2.53958mm,2.53958mm,2.53958mm">
                      <w:txbxContent>
                        <w:p w14:paraId="3BD7F09A" w14:textId="77777777" w:rsidR="000138D1" w:rsidRDefault="000138D1">
                          <w:pPr>
                            <w:textDirection w:val="btLr"/>
                          </w:pPr>
                        </w:p>
                      </w:txbxContent>
                    </v:textbox>
                  </v:rect>
                  <v:shape id="Cuadro de texto 2039833049" o:spid="_x0000_s1173" type="#_x0000_t202" style="position:absolute;left:7388;top:23474;width:7186;height:7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" filled="f" stroked="f">
                    <v:textbox inset=".14097mm,.14097mm,.14097mm,.14097mm">
                      <w:txbxContent>
                        <w:p w14:paraId="7D3EB0A3" w14:textId="77777777" w:rsidR="000138D1" w:rsidRDefault="006C0512">
                          <w:pPr>
                            <w:spacing w:line="215" w:lineRule="auto"/>
                            <w:jc w:val="center"/>
                            <w:textDirection w:val="btLr"/>
                          </w:pPr>
                          <w:r>
                            <w:rPr>
                              <w:color w:val="000000"/>
                              <w:sz w:val="16"/>
                            </w:rPr>
                            <w:t>Agencia del Inspector General de Tributos y Rentas y Contribuciones Parafiscales - ITRC</w:t>
                          </w:r>
                        </w:p>
                      </w:txbxContent>
                    </v:textbox>
                  </v:shape>
                  <v:rect id="Rectángulo 2039833050" o:spid="_x0000_s1174" style="position:absolute;left:19774;top:2207;width:13482;height:1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" fillcolor="#ffc11f" strokecolor="white [3201]" strokeweight="1pt">
                    <v:stroke startarrowwidth="narrow" startarrowlength="short" endarrowwidth="narrow" endarrowlength="short"/>
                    <v:textbox inset="2.53958mm,2.53958mm,2.53958mm,2.53958mm">
                      <w:txbxContent>
                        <w:p w14:paraId="469C3B79" w14:textId="77777777" w:rsidR="000138D1" w:rsidRDefault="000138D1">
                          <w:pPr>
                            <w:textDirection w:val="btLr"/>
                          </w:pPr>
                        </w:p>
                      </w:txbxContent>
                    </v:textbox>
                  </v:rect>
                  <v:shape id="Cuadro de texto 2039833051" o:spid="_x0000_s1175" type="#_x0000_t202" style="position:absolute;left:19774;top:2207;width:13482;height:1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" filled="f" stroked="f">
                    <v:textbox inset=".5pt,.5pt,.5pt,.5pt">
                      <w:txbxContent>
                        <w:p w14:paraId="6EB13FC0" w14:textId="77777777" w:rsidR="000138D1" w:rsidRDefault="006C0512">
                          <w:pPr>
                            <w:spacing w:line="215" w:lineRule="auto"/>
                            <w:jc w:val="center"/>
                            <w:textDirection w:val="btLr"/>
                          </w:pPr>
                          <w:r>
                            <w:rPr>
                              <w:b/>
                              <w:color w:val="000000"/>
                            </w:rPr>
                            <w:t>Sector Descentralizado</w:t>
                          </w:r>
                        </w:p>
                      </w:txbxContent>
                    </v:textbox>
                  </v:shape>
                  <v:rect id="Rectángulo 2039833052" o:spid="_x0000_s1176" style="position:absolute;left:13063;top:4589;width:4534;height:2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" fillcolor="#ffc11f" strokecolor="white [3201]" strokeweight="1pt">
                    <v:stroke startarrowwidth="narrow" startarrowlength="short" endarrowwidth="narrow" endarrowlength="short"/>
                    <v:textbox inset="2.53958mm,2.53958mm,2.53958mm,2.53958mm">
                      <w:txbxContent>
                        <w:p w14:paraId="0253E19B" w14:textId="77777777" w:rsidR="000138D1" w:rsidRDefault="000138D1">
                          <w:pPr>
                            <w:textDirection w:val="btLr"/>
                          </w:pPr>
                        </w:p>
                      </w:txbxContent>
                    </v:textbox>
                  </v:rect>
                  <v:shape id="Cuadro de texto 2039833053" o:spid="_x0000_s1177" type="#_x0000_t202" style="position:absolute;left:13063;top:4589;width:4534;height:2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" filled="f" stroked="f">
                    <v:textbox inset=".14097mm,.14097mm,.14097mm,.14097mm">
                      <w:txbxContent>
                        <w:p w14:paraId="60F7668F" w14:textId="77777777" w:rsidR="000138D1" w:rsidRDefault="006C0512">
                          <w:pPr>
                            <w:spacing w:line="215" w:lineRule="auto"/>
                            <w:jc w:val="center"/>
                            <w:textDirection w:val="btLr"/>
                          </w:pPr>
                          <w:r>
                            <w:rPr>
                              <w:b/>
                              <w:color w:val="000000"/>
                              <w:sz w:val="16"/>
                            </w:rPr>
                            <w:t>Entidades Adscritas</w:t>
                          </w:r>
                        </w:p>
                      </w:txbxContent>
                    </v:textbox>
                  </v:shape>
                  <v:rect id="Rectángulo 2039833054" o:spid="_x0000_s1178" style="position:absolute;left:16010;top:7457;width:10045;height:2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" fillcolor="#ffd593" strokecolor="white [3201]" strokeweight="1pt">
                    <v:stroke startarrowwidth="narrow" startarrowlength="short" endarrowwidth="narrow" endarrowlength="short"/>
                    <v:textbox inset="2.53958mm,2.53958mm,2.53958mm,2.53958mm">
                      <w:txbxContent>
                        <w:p w14:paraId="327D960D" w14:textId="77777777" w:rsidR="000138D1" w:rsidRDefault="000138D1">
                          <w:pPr>
                            <w:textDirection w:val="btLr"/>
                          </w:pPr>
                        </w:p>
                      </w:txbxContent>
                    </v:textbox>
                  </v:rect>
                  <v:shape id="Cuadro de texto 2039833055" o:spid="_x0000_s1179" type="#_x0000_t202" style="position:absolute;left:16010;top:7457;width:10045;height:2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" filled="f" stroked="f">
                    <v:textbox inset=".14097mm,.14097mm,.14097mm,.14097mm">
                      <w:txbxContent>
                        <w:p w14:paraId="2D481694" w14:textId="77777777" w:rsidR="000138D1" w:rsidRDefault="006C0512">
                          <w:pPr>
                            <w:spacing w:line="215" w:lineRule="auto"/>
                            <w:jc w:val="center"/>
                            <w:textDirection w:val="btLr"/>
                          </w:pPr>
                          <w:r>
                            <w:rPr>
                              <w:color w:val="000000"/>
                              <w:sz w:val="16"/>
                            </w:rPr>
                            <w:t>Fondo Cuenta  con Personería Jurídica</w:t>
                          </w:r>
                        </w:p>
                      </w:txbxContent>
                    </v:textbox>
                  </v:shape>
                  <v:rect id="Rectángulo 2039833056" o:spid="_x0000_s1180" style="position:absolute;left:18521;top:10506;width:7731;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7C82CECD" w14:textId="77777777" w:rsidR="000138D1" w:rsidRDefault="000138D1">
                          <w:pPr>
                            <w:textDirection w:val="btLr"/>
                          </w:pPr>
                        </w:p>
                      </w:txbxContent>
                    </v:textbox>
                  </v:rect>
                  <v:shape id="Cuadro de texto 2039833057" o:spid="_x0000_s1181" type="#_x0000_t202" style="position:absolute;left:18521;top:10506;width:7731;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" filled="f" stroked="f">
                    <v:textbox inset=".14097mm,.14097mm,.14097mm,.14097mm">
                      <w:txbxContent>
                        <w:p w14:paraId="09E1F3B5" w14:textId="77777777" w:rsidR="000138D1" w:rsidRDefault="006C0512">
                          <w:pPr>
                            <w:spacing w:line="215" w:lineRule="auto"/>
                            <w:jc w:val="center"/>
                            <w:textDirection w:val="btLr"/>
                          </w:pPr>
                          <w:r>
                            <w:rPr>
                              <w:color w:val="000000"/>
                              <w:sz w:val="16"/>
                            </w:rPr>
                            <w:t>Fondo Adaptación</w:t>
                          </w:r>
                        </w:p>
                      </w:txbxContent>
                    </v:textbox>
                  </v:shape>
                  <v:rect id="Rectángulo 2039833058" o:spid="_x0000_s1182" style="position:absolute;left:16010;top:13195;width:10223;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" fillcolor="#ffd593" strokecolor="white [3201]" strokeweight="1pt">
                    <v:stroke startarrowwidth="narrow" startarrowlength="short" endarrowwidth="narrow" endarrowlength="short"/>
                    <v:textbox inset="2.53958mm,2.53958mm,2.53958mm,2.53958mm">
                      <w:txbxContent>
                        <w:p w14:paraId="49219394" w14:textId="77777777" w:rsidR="000138D1" w:rsidRDefault="000138D1">
                          <w:pPr>
                            <w:textDirection w:val="btLr"/>
                          </w:pPr>
                        </w:p>
                      </w:txbxContent>
                    </v:textbox>
                  </v:rect>
                  <v:shape id="Cuadro de texto 2039833059" o:spid="_x0000_s1183" type="#_x0000_t202" style="position:absolute;left:16010;top:13195;width:10223;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" filled="f" stroked="f">
                    <v:textbox inset=".14097mm,.14097mm,.14097mm,.14097mm">
                      <w:txbxContent>
                        <w:p w14:paraId="15AC4B68" w14:textId="77777777" w:rsidR="000138D1" w:rsidRDefault="006C0512">
                          <w:pPr>
                            <w:spacing w:line="215" w:lineRule="auto"/>
                            <w:jc w:val="center"/>
                            <w:textDirection w:val="btLr"/>
                          </w:pPr>
                          <w:r>
                            <w:rPr>
                              <w:color w:val="000000"/>
                              <w:sz w:val="16"/>
                            </w:rPr>
                            <w:t>Superintendencia con Personería Jurídica</w:t>
                          </w:r>
                        </w:p>
                      </w:txbxContent>
                    </v:textbox>
                  </v:shape>
                  <v:rect id="Rectángulo 2039833060" o:spid="_x0000_s1184" style="position:absolute;left:18566;top:16428;width:7139;height:2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" fillcolor="#ffd593" strokecolor="white [3201]" strokeweight="1pt">
                    <v:stroke startarrowwidth="narrow" startarrowlength="short" endarrowwidth="narrow" endarrowlength="short"/>
                    <v:textbox inset="2.53958mm,2.53958mm,2.53958mm,2.53958mm">
                      <w:txbxContent>
                        <w:p w14:paraId="54977CCC" w14:textId="77777777" w:rsidR="000138D1" w:rsidRDefault="000138D1">
                          <w:pPr>
                            <w:textDirection w:val="btLr"/>
                          </w:pPr>
                        </w:p>
                      </w:txbxContent>
                    </v:textbox>
                  </v:rect>
                  <v:shape id="Cuadro de texto 2039833061" o:spid="_x0000_s1185" type="#_x0000_t202" style="position:absolute;left:18566;top:16428;width:7139;height:2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" filled="f" stroked="f">
                    <v:textbox inset=".14097mm,.14097mm,.14097mm,.14097mm">
                      <w:txbxContent>
                        <w:p w14:paraId="06CC971B" w14:textId="77777777" w:rsidR="000138D1" w:rsidRDefault="006C0512">
                          <w:pPr>
                            <w:spacing w:line="215" w:lineRule="auto"/>
                            <w:jc w:val="center"/>
                            <w:textDirection w:val="btLr"/>
                          </w:pPr>
                          <w:r>
                            <w:rPr>
                              <w:color w:val="000000"/>
                              <w:sz w:val="16"/>
                            </w:rPr>
                            <w:t>Superintendencia Financiera de Colombia</w:t>
                          </w:r>
                        </w:p>
                      </w:txbxContent>
                    </v:textbox>
                  </v:shape>
                  <v:rect id="Rectángulo 2039833062" o:spid="_x0000_s1186" style="position:absolute;left:18566;top:19775;width:7139;height:3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29BD6B69" w14:textId="77777777" w:rsidR="000138D1" w:rsidRDefault="000138D1">
                          <w:pPr>
                            <w:textDirection w:val="btLr"/>
                          </w:pPr>
                        </w:p>
                      </w:txbxContent>
                    </v:textbox>
                  </v:rect>
                  <v:shape id="Cuadro de texto 2039833063" o:spid="_x0000_s1187" type="#_x0000_t202" style="position:absolute;left:18566;top:19775;width:7139;height:3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" filled="f" stroked="f">
                    <v:textbox inset=".14097mm,.14097mm,.14097mm,.14097mm">
                      <w:txbxContent>
                        <w:p w14:paraId="73014D89" w14:textId="77777777" w:rsidR="000138D1" w:rsidRDefault="006C0512">
                          <w:pPr>
                            <w:spacing w:line="215" w:lineRule="auto"/>
                            <w:jc w:val="center"/>
                            <w:textDirection w:val="btLr"/>
                          </w:pPr>
                          <w:r>
                            <w:rPr>
                              <w:color w:val="000000"/>
                              <w:sz w:val="16"/>
                            </w:rPr>
                            <w:t>Superintendencia de Economía Solidaría</w:t>
                          </w:r>
                        </w:p>
                      </w:txbxContent>
                    </v:textbox>
                  </v:shape>
                  <v:rect id="Rectángulo 2039833064" o:spid="_x0000_s1188" style="position:absolute;left:16010;top:23809;width:10441;height:3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4EFA5E65" w14:textId="77777777" w:rsidR="000138D1" w:rsidRDefault="000138D1">
                          <w:pPr>
                            <w:textDirection w:val="btLr"/>
                          </w:pPr>
                        </w:p>
                      </w:txbxContent>
                    </v:textbox>
                  </v:rect>
                  <v:shape id="Cuadro de texto 2039833065" o:spid="_x0000_s1189" type="#_x0000_t202" style="position:absolute;left:16010;top:23809;width:10441;height:3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" filled="f" stroked="f">
                    <v:textbox inset=".14097mm,.14097mm,.14097mm,.14097mm">
                      <w:txbxContent>
                        <w:p w14:paraId="15C891AF" w14:textId="77777777" w:rsidR="000138D1" w:rsidRDefault="006C0512">
                          <w:pPr>
                            <w:spacing w:line="215" w:lineRule="auto"/>
                            <w:jc w:val="center"/>
                            <w:textDirection w:val="btLr"/>
                          </w:pPr>
                          <w:r>
                            <w:rPr>
                              <w:color w:val="000000"/>
                              <w:sz w:val="16"/>
                            </w:rPr>
                            <w:t>Unidades Administrativas Especiales</w:t>
                          </w:r>
                        </w:p>
                      </w:txbxContent>
                    </v:textbox>
                  </v:shape>
                  <v:rect id="Rectángulo 2039833066" o:spid="_x0000_s1190" style="position:absolute;left:18621;top:27396;width:9238;height:3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0D0B0D35" w14:textId="77777777" w:rsidR="000138D1" w:rsidRDefault="000138D1">
                          <w:pPr>
                            <w:textDirection w:val="btLr"/>
                          </w:pPr>
                        </w:p>
                      </w:txbxContent>
                    </v:textbox>
                  </v:rect>
                  <v:shape id="Cuadro de texto 2039833067" o:spid="_x0000_s1191" type="#_x0000_t202" style="position:absolute;left:18621;top:27396;width:9238;height:3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" filled="f" stroked="f">
                    <v:textbox inset=".14097mm,.14097mm,.14097mm,.14097mm">
                      <w:txbxContent>
                        <w:p w14:paraId="25247E59" w14:textId="77777777" w:rsidR="000138D1" w:rsidRDefault="006C0512">
                          <w:pPr>
                            <w:spacing w:line="215" w:lineRule="auto"/>
                            <w:jc w:val="center"/>
                            <w:textDirection w:val="btLr"/>
                          </w:pPr>
                          <w:r>
                            <w:rPr>
                              <w:color w:val="000000"/>
                              <w:sz w:val="16"/>
                            </w:rPr>
                            <w:t>Dirección de Impuestos y Aduanas Nacionales DIAN</w:t>
                          </w:r>
                        </w:p>
                      </w:txbxContent>
                    </v:textbox>
                  </v:shape>
                  <v:rect id="Rectángulo 2039833068" o:spid="_x0000_s1192" style="position:absolute;left:18621;top:31042;width:9275;height:3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" fillcolor="#ffd593" strokecolor="white [3201]" strokeweight="1pt">
                    <v:stroke startarrowwidth="narrow" startarrowlength="short" endarrowwidth="narrow" endarrowlength="short"/>
                    <v:textbox inset="2.53958mm,2.53958mm,2.53958mm,2.53958mm">
                      <w:txbxContent>
                        <w:p w14:paraId="6C6F9883" w14:textId="77777777" w:rsidR="000138D1" w:rsidRDefault="000138D1">
                          <w:pPr>
                            <w:textDirection w:val="btLr"/>
                          </w:pPr>
                        </w:p>
                      </w:txbxContent>
                    </v:textbox>
                  </v:rect>
                  <v:shape id="Cuadro de texto 2039833069" o:spid="_x0000_s1193" type="#_x0000_t202" style="position:absolute;left:18621;top:31042;width:9275;height:3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" filled="f" stroked="f">
                    <v:textbox inset=".14097mm,.14097mm,.14097mm,.14097mm">
                      <w:txbxContent>
                        <w:p w14:paraId="5B7AB29E" w14:textId="77777777" w:rsidR="000138D1" w:rsidRDefault="006C0512">
                          <w:pPr>
                            <w:spacing w:line="215" w:lineRule="auto"/>
                            <w:jc w:val="center"/>
                            <w:textDirection w:val="btLr"/>
                          </w:pPr>
                          <w:r>
                            <w:rPr>
                              <w:color w:val="000000"/>
                              <w:sz w:val="16"/>
                            </w:rPr>
                            <w:t>Contaduría General de la Nación</w:t>
                          </w:r>
                        </w:p>
                      </w:txbxContent>
                    </v:textbox>
                  </v:shape>
                  <v:rect id="Rectángulo 2039833070" o:spid="_x0000_s1194" style="position:absolute;left:18621;top:34893;width:9511;height:5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" fillcolor="#ffd593" strokecolor="white [3201]" strokeweight="1pt">
                    <v:stroke startarrowwidth="narrow" startarrowlength="short" endarrowwidth="narrow" endarrowlength="short"/>
                    <v:textbox inset="2.53958mm,2.53958mm,2.53958mm,2.53958mm">
                      <w:txbxContent>
                        <w:p w14:paraId="28C7823E" w14:textId="77777777" w:rsidR="000138D1" w:rsidRDefault="000138D1">
                          <w:pPr>
                            <w:textDirection w:val="btLr"/>
                          </w:pPr>
                        </w:p>
                      </w:txbxContent>
                    </v:textbox>
                  </v:rect>
                  <v:shape id="Cuadro de texto 2039833071" o:spid="_x0000_s1195" type="#_x0000_t202" style="position:absolute;left:18621;top:34893;width:9511;height:5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" filled="f" stroked="f">
                    <v:textbox inset=".14097mm,.14097mm,.14097mm,.14097mm">
                      <w:txbxContent>
                        <w:p w14:paraId="62B7B92E" w14:textId="77777777" w:rsidR="000138D1" w:rsidRDefault="006C0512">
                          <w:pPr>
                            <w:spacing w:line="215" w:lineRule="auto"/>
                            <w:jc w:val="center"/>
                            <w:textDirection w:val="btLr"/>
                          </w:pPr>
                          <w:r>
                            <w:rPr>
                              <w:color w:val="000000"/>
                              <w:sz w:val="16"/>
                            </w:rPr>
                            <w:t>Unidad Administrativa Especial de Información y Análisis Financiero UTAF</w:t>
                          </w:r>
                        </w:p>
                      </w:txbxContent>
                    </v:textbox>
                  </v:shape>
                  <v:rect id="Rectángulo 2039833072" o:spid="_x0000_s1196" style="position:absolute;left:18621;top:40391;width:9571;height:6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503B3804" w14:textId="77777777" w:rsidR="000138D1" w:rsidRDefault="000138D1">
                          <w:pPr>
                            <w:textDirection w:val="btLr"/>
                          </w:pPr>
                        </w:p>
                      </w:txbxContent>
                    </v:textbox>
                  </v:rect>
                  <v:shape id="Cuadro de texto 2039833073" o:spid="_x0000_s1197" type="#_x0000_t202" style="position:absolute;left:18621;top:40391;width:9571;height:6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" filled="f" stroked="f">
                    <v:textbox inset=".14097mm,.14097mm,.14097mm,.14097mm">
                      <w:txbxContent>
                        <w:p w14:paraId="2510EEEA" w14:textId="77777777" w:rsidR="000138D1" w:rsidRDefault="006C0512">
                          <w:pPr>
                            <w:spacing w:line="215" w:lineRule="auto"/>
                            <w:jc w:val="center"/>
                            <w:textDirection w:val="btLr"/>
                          </w:pPr>
                          <w:r>
                            <w:rPr>
                              <w:color w:val="000000"/>
                              <w:sz w:val="16"/>
                            </w:rPr>
                            <w:t>Unidad  Administrativa de Gestión Pensional y Contribuciones Parafiscales de la Protección Social UGPP</w:t>
                          </w:r>
                        </w:p>
                      </w:txbxContent>
                    </v:textbox>
                  </v:shape>
                  <v:rect id="Rectángulo 2039833074" o:spid="_x0000_s1198" style="position:absolute;left:28671;top:4589;width:4941;height:2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" fillcolor="#ffc11f" strokecolor="white [3201]" strokeweight="1pt">
                    <v:stroke startarrowwidth="narrow" startarrowlength="short" endarrowwidth="narrow" endarrowlength="short"/>
                    <v:textbox inset="2.53958mm,2.53958mm,2.53958mm,2.53958mm">
                      <w:txbxContent>
                        <w:p w14:paraId="67E824B0" w14:textId="77777777" w:rsidR="000138D1" w:rsidRDefault="000138D1">
                          <w:pPr>
                            <w:textDirection w:val="btLr"/>
                          </w:pPr>
                        </w:p>
                      </w:txbxContent>
                    </v:textbox>
                  </v:rect>
                  <v:shape id="Cuadro de texto 2039833075" o:spid="_x0000_s1199" type="#_x0000_t202" style="position:absolute;left:28671;top:4589;width:4941;height:2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" filled="f" stroked="f">
                    <v:textbox inset=".14097mm,.14097mm,.14097mm,.14097mm">
                      <w:txbxContent>
                        <w:p w14:paraId="561BEE46" w14:textId="77777777" w:rsidR="000138D1" w:rsidRDefault="006C0512">
                          <w:pPr>
                            <w:spacing w:line="215" w:lineRule="auto"/>
                            <w:jc w:val="center"/>
                            <w:textDirection w:val="btLr"/>
                          </w:pPr>
                          <w:r>
                            <w:rPr>
                              <w:b/>
                              <w:color w:val="000000"/>
                              <w:sz w:val="16"/>
                            </w:rPr>
                            <w:t>Entidades Vinculadas</w:t>
                          </w:r>
                        </w:p>
                      </w:txbxContent>
                    </v:textbox>
                  </v:shape>
                  <v:rect id="Rectángulo 2039833076" o:spid="_x0000_s1200" style="position:absolute;left:31882;top:7202;width:12308;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60E62DB4" w14:textId="77777777" w:rsidR="000138D1" w:rsidRDefault="000138D1">
                          <w:pPr>
                            <w:textDirection w:val="btLr"/>
                          </w:pPr>
                        </w:p>
                      </w:txbxContent>
                    </v:textbox>
                  </v:rect>
                  <v:shape id="Cuadro de texto 2039833077" o:spid="_x0000_s1201" type="#_x0000_t202" style="position:absolute;left:31882;top:7202;width:12308;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" filled="f" stroked="f">
                    <v:textbox inset=".14097mm,.14097mm,.14097mm,.14097mm">
                      <w:txbxContent>
                        <w:p w14:paraId="79A91884" w14:textId="77777777" w:rsidR="000138D1" w:rsidRDefault="006C0512">
                          <w:pPr>
                            <w:spacing w:line="215" w:lineRule="auto"/>
                            <w:jc w:val="center"/>
                            <w:textDirection w:val="btLr"/>
                          </w:pPr>
                          <w:r>
                            <w:rPr>
                              <w:color w:val="000000"/>
                              <w:sz w:val="16"/>
                            </w:rPr>
                            <w:t>Sociedades de Economía Mixta</w:t>
                          </w:r>
                        </w:p>
                      </w:txbxContent>
                    </v:textbox>
                  </v:shape>
                  <v:rect id="Rectángulo 2039833078" o:spid="_x0000_s1202" style="position:absolute;left:34959;top:10106;width:12935;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" fillcolor="#ffd593" strokecolor="white [3201]" strokeweight="1pt">
                    <v:stroke startarrowwidth="narrow" startarrowlength="short" endarrowwidth="narrow" endarrowlength="short"/>
                    <v:textbox inset="2.53958mm,2.53958mm,2.53958mm,2.53958mm">
                      <w:txbxContent>
                        <w:p w14:paraId="15B34C00" w14:textId="77777777" w:rsidR="000138D1" w:rsidRDefault="000138D1">
                          <w:pPr>
                            <w:textDirection w:val="btLr"/>
                          </w:pPr>
                        </w:p>
                      </w:txbxContent>
                    </v:textbox>
                  </v:rect>
                  <v:shape id="Cuadro de texto 2039833079" o:spid="_x0000_s1203" type="#_x0000_t202" style="position:absolute;left:34959;top:10106;width:12935;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" filled="f" stroked="f">
                    <v:textbox inset=".14097mm,.14097mm,.14097mm,.14097mm">
                      <w:txbxContent>
                        <w:p w14:paraId="43B4BFDA" w14:textId="77777777" w:rsidR="000138D1" w:rsidRDefault="006C0512">
                          <w:pPr>
                            <w:spacing w:line="215" w:lineRule="auto"/>
                            <w:jc w:val="center"/>
                            <w:textDirection w:val="btLr"/>
                          </w:pPr>
                          <w:r>
                            <w:rPr>
                              <w:color w:val="000000"/>
                              <w:sz w:val="16"/>
                            </w:rPr>
                            <w:t>Financiera de Desarrollo Territorial S.A. FINDETER</w:t>
                          </w:r>
                        </w:p>
                      </w:txbxContent>
                    </v:textbox>
                  </v:shape>
                  <v:rect id="Rectángulo 2039833080" o:spid="_x0000_s1204" style="position:absolute;left:34959;top:13900;width:12920;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" fillcolor="#ffd593" strokecolor="white [3201]" strokeweight="1pt">
                    <v:stroke startarrowwidth="narrow" startarrowlength="short" endarrowwidth="narrow" endarrowlength="short"/>
                    <v:textbox inset="2.53958mm,2.53958mm,2.53958mm,2.53958mm">
                      <w:txbxContent>
                        <w:p w14:paraId="416350B6" w14:textId="77777777" w:rsidR="000138D1" w:rsidRDefault="000138D1">
                          <w:pPr>
                            <w:textDirection w:val="btLr"/>
                          </w:pPr>
                        </w:p>
                      </w:txbxContent>
                    </v:textbox>
                  </v:rect>
                  <v:shape id="Cuadro de texto 2039833081" o:spid="_x0000_s1205" type="#_x0000_t202" style="position:absolute;left:34959;top:13900;width:12920;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" filled="f" stroked="f">
                    <v:textbox inset=".14097mm,.14097mm,.14097mm,.14097mm">
                      <w:txbxContent>
                        <w:p w14:paraId="06B0FF1B" w14:textId="77777777" w:rsidR="000138D1" w:rsidRDefault="006C0512">
                          <w:pPr>
                            <w:spacing w:line="215" w:lineRule="auto"/>
                            <w:jc w:val="center"/>
                            <w:textDirection w:val="btLr"/>
                          </w:pPr>
                          <w:r>
                            <w:rPr>
                              <w:color w:val="000000"/>
                              <w:sz w:val="16"/>
                            </w:rPr>
                            <w:t>Financiera de Desarrollo NAcional S.A.</w:t>
                          </w:r>
                        </w:p>
                      </w:txbxContent>
                    </v:textbox>
                  </v:shape>
                  <v:rect id="Rectángulo 2039833082" o:spid="_x0000_s1206" style="position:absolute;left:34959;top:17199;width:12918;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6E89496F" w14:textId="77777777" w:rsidR="000138D1" w:rsidRDefault="000138D1">
                          <w:pPr>
                            <w:textDirection w:val="btLr"/>
                          </w:pPr>
                        </w:p>
                      </w:txbxContent>
                    </v:textbox>
                  </v:rect>
                  <v:shape id="Cuadro de texto 2039833083" o:spid="_x0000_s1207" type="#_x0000_t202" style="position:absolute;left:34959;top:17199;width:12918;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" filled="f" stroked="f">
                    <v:textbox inset=".14097mm,.14097mm,.14097mm,.14097mm">
                      <w:txbxContent>
                        <w:p w14:paraId="09B04912" w14:textId="77777777" w:rsidR="000138D1" w:rsidRDefault="006C0512">
                          <w:pPr>
                            <w:spacing w:line="215" w:lineRule="auto"/>
                            <w:jc w:val="center"/>
                            <w:textDirection w:val="btLr"/>
                          </w:pPr>
                          <w:r>
                            <w:rPr>
                              <w:color w:val="000000"/>
                              <w:sz w:val="16"/>
                            </w:rPr>
                            <w:t>La Previsora S.A. Compañía de Seguros S.A.</w:t>
                          </w:r>
                        </w:p>
                      </w:txbxContent>
                    </v:textbox>
                  </v:shape>
                  <v:rect id="Rectángulo 2039833084" o:spid="_x0000_s1208" style="position:absolute;left:34959;top:20820;width:12999;height:3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311676C3" w14:textId="77777777" w:rsidR="000138D1" w:rsidRDefault="000138D1">
                          <w:pPr>
                            <w:textDirection w:val="btLr"/>
                          </w:pPr>
                        </w:p>
                      </w:txbxContent>
                    </v:textbox>
                  </v:rect>
                  <v:shape id="Cuadro de texto 2039833085" o:spid="_x0000_s1209" type="#_x0000_t202" style="position:absolute;left:34959;top:20820;width:12999;height:3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" filled="f" stroked="f">
                    <v:textbox inset=".14097mm,.14097mm,.14097mm,.14097mm">
                      <w:txbxContent>
                        <w:p w14:paraId="63883F12" w14:textId="77777777" w:rsidR="000138D1" w:rsidRDefault="006C0512">
                          <w:pPr>
                            <w:spacing w:line="215" w:lineRule="auto"/>
                            <w:jc w:val="center"/>
                            <w:textDirection w:val="btLr"/>
                          </w:pPr>
                          <w:r>
                            <w:rPr>
                              <w:color w:val="000000"/>
                              <w:sz w:val="16"/>
                            </w:rPr>
                            <w:t>Fiduciaria la Previsora S.A.</w:t>
                          </w:r>
                        </w:p>
                      </w:txbxContent>
                    </v:textbox>
                  </v:shape>
                  <v:rect id="Rectángulo 2039833086" o:spid="_x0000_s1210" style="position:absolute;left:34959;top:24838;width:12928;height:3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41C1F209" w14:textId="77777777" w:rsidR="000138D1" w:rsidRDefault="000138D1">
                          <w:pPr>
                            <w:textDirection w:val="btLr"/>
                          </w:pPr>
                        </w:p>
                      </w:txbxContent>
                    </v:textbox>
                  </v:rect>
                  <v:shape id="Cuadro de texto 2039833087" o:spid="_x0000_s1211" type="#_x0000_t202" style="position:absolute;left:34959;top:24838;width:12928;height:3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" filled="f" stroked="f">
                    <v:textbox inset=".14097mm,.14097mm,.14097mm,.14097mm">
                      <w:txbxContent>
                        <w:p w14:paraId="71FEB921" w14:textId="77777777" w:rsidR="000138D1" w:rsidRDefault="006C0512">
                          <w:pPr>
                            <w:spacing w:line="215" w:lineRule="auto"/>
                            <w:jc w:val="center"/>
                            <w:textDirection w:val="btLr"/>
                          </w:pPr>
                          <w:r>
                            <w:rPr>
                              <w:color w:val="000000"/>
                              <w:sz w:val="16"/>
                            </w:rPr>
                            <w:t>Positiva Compañía de Seguros S.A.</w:t>
                          </w:r>
                        </w:p>
                      </w:txbxContent>
                    </v:textbox>
                  </v:shape>
                  <v:rect id="Rectángulo 2039833088" o:spid="_x0000_s1212" style="position:absolute;left:31882;top:28495;width:8865;height:3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" fillcolor="#ffd593" strokecolor="white [3201]" strokeweight="1pt">
                    <v:stroke startarrowwidth="narrow" startarrowlength="short" endarrowwidth="narrow" endarrowlength="short"/>
                    <v:textbox inset="2.53958mm,2.53958mm,2.53958mm,2.53958mm">
                      <w:txbxContent>
                        <w:p w14:paraId="3B8AEC73" w14:textId="77777777" w:rsidR="000138D1" w:rsidRDefault="000138D1">
                          <w:pPr>
                            <w:textDirection w:val="btLr"/>
                          </w:pPr>
                        </w:p>
                      </w:txbxContent>
                    </v:textbox>
                  </v:rect>
                  <v:shape id="Cuadro de texto 2039833089" o:spid="_x0000_s1213" type="#_x0000_t202" style="position:absolute;left:31882;top:28495;width:8865;height:3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" filled="f" stroked="f">
                    <v:textbox inset=".14097mm,.14097mm,.14097mm,.14097mm">
                      <w:txbxContent>
                        <w:p w14:paraId="43238DB7" w14:textId="77777777" w:rsidR="000138D1" w:rsidRDefault="006C0512">
                          <w:pPr>
                            <w:spacing w:line="215" w:lineRule="auto"/>
                            <w:jc w:val="center"/>
                            <w:textDirection w:val="btLr"/>
                          </w:pPr>
                          <w:r>
                            <w:rPr>
                              <w:color w:val="000000"/>
                              <w:sz w:val="16"/>
                            </w:rPr>
                            <w:t>Empresa Industrial y Comercial del Estado</w:t>
                          </w:r>
                        </w:p>
                      </w:txbxContent>
                    </v:textbox>
                  </v:shape>
                  <v:rect id="Rectángulo 2039833090" o:spid="_x0000_s1214" style="position:absolute;left:34099;top:32693;width:14310;height:3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" fillcolor="#ffd593" strokecolor="white [3201]" strokeweight="1pt">
                    <v:stroke startarrowwidth="narrow" startarrowlength="short" endarrowwidth="narrow" endarrowlength="short"/>
                    <v:textbox inset="2.53958mm,2.53958mm,2.53958mm,2.53958mm">
                      <w:txbxContent>
                        <w:p w14:paraId="6FB9061D" w14:textId="77777777" w:rsidR="000138D1" w:rsidRDefault="000138D1">
                          <w:pPr>
                            <w:textDirection w:val="btLr"/>
                          </w:pPr>
                        </w:p>
                      </w:txbxContent>
                    </v:textbox>
                  </v:rect>
                  <v:shape id="Cuadro de texto 2039833091" o:spid="_x0000_s1215" type="#_x0000_t202" style="position:absolute;left:34099;top:32693;width:14310;height:3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" filled="f" stroked="f">
                    <v:textbox inset=".14097mm,.14097mm,.14097mm,.14097mm">
                      <w:txbxContent>
                        <w:p w14:paraId="16467A62" w14:textId="77777777" w:rsidR="000138D1" w:rsidRDefault="006C0512">
                          <w:pPr>
                            <w:spacing w:line="215" w:lineRule="auto"/>
                            <w:jc w:val="center"/>
                            <w:textDirection w:val="btLr"/>
                          </w:pPr>
                          <w:r>
                            <w:rPr>
                              <w:color w:val="000000"/>
                              <w:sz w:val="16"/>
                            </w:rPr>
                            <w:t>Administradora del Monopolio Rentístico de los Juegos  de Suerte y Azar - COLJUEGOS</w:t>
                          </w:r>
                        </w:p>
                      </w:txbxContent>
                    </v:textbox>
                  </v:shape>
                  <v:rect id="Rectángulo 2039833092" o:spid="_x0000_s1216" style="position:absolute;left:31882;top:36688;width:8840;height:2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79BF9BCC" w14:textId="77777777" w:rsidR="000138D1" w:rsidRDefault="000138D1">
                          <w:pPr>
                            <w:textDirection w:val="btLr"/>
                          </w:pPr>
                        </w:p>
                      </w:txbxContent>
                    </v:textbox>
                  </v:rect>
                  <v:shape id="Cuadro de texto 2039833093" o:spid="_x0000_s1217" type="#_x0000_t202" style="position:absolute;left:31882;top:36688;width:8840;height:2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" filled="f" stroked="f">
                    <v:textbox inset=".14097mm,.14097mm,.14097mm,.14097mm">
                      <w:txbxContent>
                        <w:p w14:paraId="726DF678" w14:textId="77777777" w:rsidR="000138D1" w:rsidRDefault="006C0512">
                          <w:pPr>
                            <w:spacing w:line="215" w:lineRule="auto"/>
                            <w:jc w:val="center"/>
                            <w:textDirection w:val="btLr"/>
                          </w:pPr>
                          <w:r>
                            <w:rPr>
                              <w:color w:val="000000"/>
                              <w:sz w:val="16"/>
                            </w:rPr>
                            <w:t>Naturaleza Especial</w:t>
                          </w:r>
                        </w:p>
                      </w:txbxContent>
                    </v:textbox>
                  </v:shape>
                  <v:rect id="Rectángulo 2039833094" o:spid="_x0000_s1218" style="position:absolute;left:34092;top:39579;width:15617;height:3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75A82F36" w14:textId="77777777" w:rsidR="000138D1" w:rsidRDefault="000138D1">
                          <w:pPr>
                            <w:textDirection w:val="btLr"/>
                          </w:pPr>
                        </w:p>
                      </w:txbxContent>
                    </v:textbox>
                  </v:rect>
                  <v:shape id="Cuadro de texto 2039833095" o:spid="_x0000_s1219" type="#_x0000_t202" style="position:absolute;left:34092;top:39579;width:15617;height:3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" filled="f" stroked="f">
                    <v:textbox inset=".14097mm,.14097mm,.14097mm,.14097mm">
                      <w:txbxContent>
                        <w:p w14:paraId="0FEB42A3" w14:textId="77777777" w:rsidR="000138D1" w:rsidRDefault="006C0512">
                          <w:pPr>
                            <w:spacing w:line="215" w:lineRule="auto"/>
                            <w:jc w:val="center"/>
                            <w:textDirection w:val="btLr"/>
                          </w:pPr>
                          <w:r>
                            <w:rPr>
                              <w:color w:val="000000"/>
                              <w:sz w:val="16"/>
                            </w:rPr>
                            <w:t>Central de Inversiones S.A. CISA</w:t>
                          </w:r>
                        </w:p>
                      </w:txbxContent>
                    </v:textbox>
                  </v:shape>
                  <v:rect id="Rectángulo 2039833096" o:spid="_x0000_s1220" style="position:absolute;left:34092;top:43349;width:15370;height:3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474C7244" w14:textId="77777777" w:rsidR="000138D1" w:rsidRDefault="000138D1">
                          <w:pPr>
                            <w:textDirection w:val="btLr"/>
                          </w:pPr>
                        </w:p>
                      </w:txbxContent>
                    </v:textbox>
                  </v:rect>
                  <v:shape id="Cuadro de texto 2039833097" o:spid="_x0000_s1221" type="#_x0000_t202" style="position:absolute;left:34092;top:43349;width:15370;height:3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" filled="f" stroked="f">
                    <v:textbox inset=".14097mm,.14097mm,.14097mm,.14097mm">
                      <w:txbxContent>
                        <w:p w14:paraId="1EF4F2E1" w14:textId="77777777" w:rsidR="000138D1" w:rsidRDefault="006C0512">
                          <w:pPr>
                            <w:spacing w:line="215" w:lineRule="auto"/>
                            <w:jc w:val="center"/>
                            <w:textDirection w:val="btLr"/>
                          </w:pPr>
                          <w:r>
                            <w:rPr>
                              <w:color w:val="000000"/>
                              <w:sz w:val="16"/>
                            </w:rPr>
                            <w:t>Sociedad de Activos Especiales S.A.S - SAE</w:t>
                          </w:r>
                        </w:p>
                      </w:txbxContent>
                    </v:textbox>
                  </v:shape>
                  <v:rect id="Rectángulo 2039833098" o:spid="_x0000_s1222" style="position:absolute;left:31882;top:46905;width:9379;height:3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" fillcolor="#ffd593" strokecolor="white [3201]" strokeweight="1pt">
                    <v:stroke startarrowwidth="narrow" startarrowlength="short" endarrowwidth="narrow" endarrowlength="short"/>
                    <v:textbox inset="2.53958mm,2.53958mm,2.53958mm,2.53958mm">
                      <w:txbxContent>
                        <w:p w14:paraId="101BA867" w14:textId="77777777" w:rsidR="000138D1" w:rsidRDefault="000138D1">
                          <w:pPr>
                            <w:textDirection w:val="btLr"/>
                          </w:pPr>
                        </w:p>
                      </w:txbxContent>
                    </v:textbox>
                  </v:rect>
                  <v:shape id="Cuadro de texto 2039833099" o:spid="_x0000_s1223" type="#_x0000_t202" style="position:absolute;left:31882;top:46905;width:9379;height:3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" filled="f" stroked="f">
                    <v:textbox inset=".14097mm,.14097mm,.14097mm,.14097mm">
                      <w:txbxContent>
                        <w:p w14:paraId="7930D046" w14:textId="77777777" w:rsidR="000138D1" w:rsidRDefault="006C0512">
                          <w:pPr>
                            <w:spacing w:line="215" w:lineRule="auto"/>
                            <w:jc w:val="center"/>
                            <w:textDirection w:val="btLr"/>
                          </w:pPr>
                          <w:r>
                            <w:rPr>
                              <w:color w:val="000000"/>
                              <w:sz w:val="16"/>
                            </w:rPr>
                            <w:t>Entidades Financieras de Naturaleza Única</w:t>
                          </w:r>
                        </w:p>
                      </w:txbxContent>
                    </v:textbox>
                  </v:shape>
                  <v:rect id="Rectángulo 2039833100" o:spid="_x0000_s1224" style="position:absolute;left:34227;top:51371;width:14958;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" fillcolor="#ffd593" strokecolor="white [3201]" strokeweight="1pt">
                    <v:stroke startarrowwidth="narrow" startarrowlength="short" endarrowwidth="narrow" endarrowlength="short"/>
                    <v:textbox inset="2.53958mm,2.53958mm,2.53958mm,2.53958mm">
                      <w:txbxContent>
                        <w:p w14:paraId="556384BA" w14:textId="77777777" w:rsidR="000138D1" w:rsidRDefault="000138D1">
                          <w:pPr>
                            <w:textDirection w:val="btLr"/>
                          </w:pPr>
                        </w:p>
                      </w:txbxContent>
                    </v:textbox>
                  </v:rect>
                  <v:shape id="Cuadro de texto 2039833101" o:spid="_x0000_s1225" type="#_x0000_t202" style="position:absolute;left:34227;top:51371;width:14958;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" filled="f" stroked="f">
                    <v:textbox inset=".14097mm,.14097mm,.14097mm,.14097mm">
                      <w:txbxContent>
                        <w:p w14:paraId="00F5BDEC" w14:textId="77777777" w:rsidR="000138D1" w:rsidRDefault="006C0512">
                          <w:pPr>
                            <w:spacing w:line="215" w:lineRule="auto"/>
                            <w:jc w:val="center"/>
                            <w:textDirection w:val="btLr"/>
                          </w:pPr>
                          <w:r>
                            <w:rPr>
                              <w:color w:val="000000"/>
                              <w:sz w:val="16"/>
                            </w:rPr>
                            <w:t>Fondo de Garantías de Entidades Cooperativas Finacnieras y Ahorro Crédito FOGACOOP</w:t>
                          </w:r>
                        </w:p>
                      </w:txbxContent>
                    </v:textbox>
                  </v:shape>
                  <v:rect id="Rectángulo 2039833102" o:spid="_x0000_s1226" style="position:absolute;left:34227;top:56435;width:15014;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" fillcolor="#ffd593" strokecolor="white [3201]" strokeweight="1pt">
                    <v:stroke startarrowwidth="narrow" startarrowlength="short" endarrowwidth="narrow" endarrowlength="short"/>
                    <v:textbox inset="2.53958mm,2.53958mm,2.53958mm,2.53958mm">
                      <w:txbxContent>
                        <w:p w14:paraId="640A94CD" w14:textId="77777777" w:rsidR="000138D1" w:rsidRDefault="000138D1">
                          <w:pPr>
                            <w:textDirection w:val="btLr"/>
                          </w:pPr>
                        </w:p>
                      </w:txbxContent>
                    </v:textbox>
                  </v:rect>
                  <v:shape id="Cuadro de texto 2039833103" o:spid="_x0000_s1227" type="#_x0000_t202" style="position:absolute;left:34227;top:56435;width:15014;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" filled="f" stroked="f">
                    <v:textbox inset=".14097mm,.14097mm,.14097mm,.14097mm">
                      <w:txbxContent>
                        <w:p w14:paraId="5C6D139F" w14:textId="77777777" w:rsidR="000138D1" w:rsidRDefault="006C0512">
                          <w:pPr>
                            <w:spacing w:line="215" w:lineRule="auto"/>
                            <w:jc w:val="center"/>
                            <w:textDirection w:val="btLr"/>
                          </w:pPr>
                          <w:r>
                            <w:rPr>
                              <w:color w:val="000000"/>
                              <w:sz w:val="16"/>
                            </w:rPr>
                            <w:t>Fondo de Garantías de Instituciones Financieras FOGAFIN</w:t>
                          </w:r>
                        </w:p>
                      </w:txbxContent>
                    </v:textbox>
                  </v:shape>
                </v:group>
                <w10:anchorlock/>
              </v:group>
            </w:pict>
          </mc:Fallback>
        </mc:AlternateContent>
      </w:r>
    </w:p>
    <w:p w14:paraId="000003B2" w14:textId="77777777" w:rsidR="000138D1" w:rsidRDefault="006C0512">
      <w:pPr>
        <w:pBdr>
          <w:top w:val="nil"/>
          <w:left w:val="nil"/>
          <w:bottom w:val="nil"/>
          <w:right w:val="nil"/>
          <w:between w:val="nil"/>
        </w:pBdr>
        <w:jc w:val="center"/>
        <w:rPr>
          <w:color w:val="000000"/>
        </w:rPr>
      </w:pPr>
      <w:bookmarkStart w:id="30" w:name="_heading=h.4c239et5nldm" w:colFirst="0" w:colLast="0"/>
      <w:bookmarkEnd w:id="30"/>
      <w:r>
        <w:rPr>
          <w:color w:val="000000"/>
        </w:rPr>
        <w:t>Ilustración 6. Estructura del Sector Hacienda</w:t>
      </w:r>
    </w:p>
    <w:p w14:paraId="000003B3" w14:textId="77777777" w:rsidR="000138D1" w:rsidRDefault="006C0512">
      <w:pPr>
        <w:pBdr>
          <w:top w:val="nil"/>
          <w:left w:val="nil"/>
          <w:bottom w:val="nil"/>
          <w:right w:val="nil"/>
          <w:between w:val="nil"/>
        </w:pBdr>
        <w:jc w:val="center"/>
        <w:rPr>
          <w:color w:val="000000"/>
        </w:rPr>
      </w:pPr>
      <w:r>
        <w:rPr>
          <w:color w:val="000000"/>
        </w:rPr>
        <w:t>Fuente. Manual de Estructura del Estado Sector Hacienda</w:t>
      </w:r>
      <w:r>
        <w:rPr>
          <w:color w:val="000000"/>
          <w:vertAlign w:val="superscript"/>
        </w:rPr>
        <w:footnoteReference w:id="13"/>
      </w:r>
    </w:p>
    <w:p w14:paraId="000003B4" w14:textId="77777777" w:rsidR="000138D1" w:rsidRDefault="000138D1">
      <w:pPr>
        <w:pBdr>
          <w:top w:val="nil"/>
          <w:left w:val="nil"/>
          <w:bottom w:val="nil"/>
          <w:right w:val="nil"/>
          <w:between w:val="nil"/>
        </w:pBdr>
        <w:jc w:val="center"/>
        <w:rPr>
          <w:color w:val="000000"/>
        </w:rPr>
      </w:pPr>
    </w:p>
    <w:p w14:paraId="000003B5" w14:textId="77777777" w:rsidR="000138D1" w:rsidRDefault="006C0512">
      <w:pPr>
        <w:pBdr>
          <w:top w:val="nil"/>
          <w:left w:val="nil"/>
          <w:bottom w:val="nil"/>
          <w:right w:val="nil"/>
          <w:between w:val="nil"/>
        </w:pBdr>
        <w:jc w:val="both"/>
        <w:rPr>
          <w:color w:val="000000"/>
        </w:rPr>
      </w:pPr>
      <w:r>
        <w:rPr>
          <w:color w:val="000000"/>
        </w:rPr>
        <w:lastRenderedPageBreak/>
        <w:t>En el 2019, desde la presidencia de la república se creó una entidad responsable de la gestión del servicio financiero público, bajo el Decreto 2111 del 24 de noviembre de 2019 “por el cual se crea una sociedad que se denomina Grupo Bicentenario” con este decreto se materializa el Holding Financiero de Colombia: Grupo Bicentenario, una sociedad por acciones, de economía mixta, con asamblea de accionistas, junta directiva y presidente; regida por el derecho privado y vinculada al Ministerio de Hacienda y Crédito Público (MH).</w:t>
      </w:r>
    </w:p>
    <w:p w14:paraId="000003B6" w14:textId="77777777" w:rsidR="000138D1" w:rsidRDefault="000138D1">
      <w:pPr>
        <w:pBdr>
          <w:top w:val="nil"/>
          <w:left w:val="nil"/>
          <w:bottom w:val="nil"/>
          <w:right w:val="nil"/>
          <w:between w:val="nil"/>
        </w:pBdr>
        <w:rPr>
          <w:color w:val="000000"/>
        </w:rPr>
      </w:pPr>
    </w:p>
    <w:p w14:paraId="000003B7" w14:textId="77777777" w:rsidR="000138D1" w:rsidRDefault="006C0512">
      <w:pPr>
        <w:pBdr>
          <w:top w:val="nil"/>
          <w:left w:val="nil"/>
          <w:bottom w:val="nil"/>
          <w:right w:val="nil"/>
          <w:between w:val="nil"/>
        </w:pBdr>
        <w:jc w:val="center"/>
        <w:rPr>
          <w:b/>
          <w:color w:val="000000"/>
          <w:sz w:val="16"/>
          <w:szCs w:val="16"/>
        </w:rPr>
      </w:pPr>
      <w:bookmarkStart w:id="31" w:name="_heading=h.2f59iw1p7keq" w:colFirst="0" w:colLast="0"/>
      <w:bookmarkEnd w:id="31"/>
      <w:r>
        <w:rPr>
          <w:noProof/>
          <w:color w:val="000000"/>
        </w:rPr>
        <w:drawing>
          <wp:inline distT="0" distB="0" distL="0" distR="0" wp14:anchorId="003ACC33" wp14:editId="6AB86338">
            <wp:extent cx="3475013" cy="2819514"/>
            <wp:effectExtent l="0" t="0" r="0" b="0"/>
            <wp:docPr id="2039832998" name="image22.jpg" descr="https://img.lalr.co/cms/2020/05/29150829/analisis_p28y29_sabado.jpg"/>
            <wp:cNvGraphicFramePr/>
            <a:graphic xmlns:a="http://schemas.openxmlformats.org/drawingml/2006/main">
              <a:graphicData uri="http://schemas.openxmlformats.org/drawingml/2006/picture">
                <pic:pic xmlns:pic="http://schemas.openxmlformats.org/drawingml/2006/picture">
                  <pic:nvPicPr>
                    <pic:cNvPr id="0" name="image22.jpg" descr="https://img.lalr.co/cms/2020/05/29150829/analisis_p28y29_sabado.jpg"/>
                    <pic:cNvPicPr preferRelativeResize="0"/>
                  </pic:nvPicPr>
                  <pic:blipFill>
                    <a:blip r:embed="rId14"/>
                    <a:srcRect l="4416" t="6326" b="5535"/>
                    <a:stretch>
                      <a:fillRect/>
                    </a:stretch>
                  </pic:blipFill>
                  <pic:spPr>
                    <a:xfrm>
                      <a:off x="0" y="0"/>
                      <a:ext cx="3475013" cy="2819514"/>
                    </a:xfrm>
                    <a:prstGeom prst="rect">
                      <a:avLst/>
                    </a:prstGeom>
                    <a:ln/>
                  </pic:spPr>
                </pic:pic>
              </a:graphicData>
            </a:graphic>
          </wp:inline>
        </w:drawing>
      </w:r>
      <w:r>
        <w:rPr>
          <w:noProof/>
          <w:color w:val="000000"/>
        </w:rPr>
        <w:drawing>
          <wp:inline distT="0" distB="0" distL="0" distR="0" wp14:anchorId="3EC33902" wp14:editId="626EC589">
            <wp:extent cx="3611701" cy="3178030"/>
            <wp:effectExtent l="0" t="0" r="0" b="0"/>
            <wp:docPr id="2039832997" name="image21.jpg" descr="https://img.lalr.co/cms/2020/05/29150829/analisis_p28y29_sabado.jpg"/>
            <wp:cNvGraphicFramePr/>
            <a:graphic xmlns:a="http://schemas.openxmlformats.org/drawingml/2006/main">
              <a:graphicData uri="http://schemas.openxmlformats.org/drawingml/2006/picture">
                <pic:pic xmlns:pic="http://schemas.openxmlformats.org/drawingml/2006/picture">
                  <pic:nvPicPr>
                    <pic:cNvPr id="0" name="image21.jpg" descr="https://img.lalr.co/cms/2020/05/29150829/analisis_p28y29_sabado.jpg"/>
                    <pic:cNvPicPr preferRelativeResize="0"/>
                  </pic:nvPicPr>
                  <pic:blipFill>
                    <a:blip r:embed="rId15"/>
                    <a:srcRect/>
                    <a:stretch>
                      <a:fillRect/>
                    </a:stretch>
                  </pic:blipFill>
                  <pic:spPr>
                    <a:xfrm>
                      <a:off x="0" y="0"/>
                      <a:ext cx="3611701" cy="3178030"/>
                    </a:xfrm>
                    <a:prstGeom prst="rect">
                      <a:avLst/>
                    </a:prstGeom>
                    <a:ln/>
                  </pic:spPr>
                </pic:pic>
              </a:graphicData>
            </a:graphic>
          </wp:inline>
        </w:drawing>
      </w:r>
    </w:p>
    <w:p w14:paraId="000003B8" w14:textId="77777777" w:rsidR="000138D1" w:rsidRDefault="006C0512">
      <w:pPr>
        <w:pBdr>
          <w:top w:val="nil"/>
          <w:left w:val="nil"/>
          <w:bottom w:val="nil"/>
          <w:right w:val="nil"/>
          <w:between w:val="nil"/>
        </w:pBdr>
        <w:jc w:val="center"/>
        <w:rPr>
          <w:color w:val="000000"/>
        </w:rPr>
      </w:pPr>
      <w:r>
        <w:rPr>
          <w:color w:val="000000"/>
        </w:rPr>
        <w:lastRenderedPageBreak/>
        <w:t>Ilustración 7. Conglomerado Financiero del Estado Grupo Bicentenario</w:t>
      </w:r>
    </w:p>
    <w:p w14:paraId="000003B9" w14:textId="77777777" w:rsidR="000138D1" w:rsidRDefault="006C0512">
      <w:pPr>
        <w:pBdr>
          <w:top w:val="nil"/>
          <w:left w:val="nil"/>
          <w:bottom w:val="nil"/>
          <w:right w:val="nil"/>
          <w:between w:val="nil"/>
        </w:pBdr>
        <w:jc w:val="center"/>
        <w:rPr>
          <w:color w:val="000000"/>
        </w:rPr>
      </w:pPr>
      <w:r>
        <w:rPr>
          <w:color w:val="000000"/>
        </w:rPr>
        <w:t>Fuente. Diario La Rep</w:t>
      </w:r>
      <w:r>
        <w:t>ú</w:t>
      </w:r>
      <w:r>
        <w:rPr>
          <w:color w:val="000000"/>
        </w:rPr>
        <w:t>blica</w:t>
      </w:r>
      <w:r>
        <w:rPr>
          <w:color w:val="000000"/>
          <w:vertAlign w:val="superscript"/>
        </w:rPr>
        <w:footnoteReference w:id="14"/>
      </w:r>
    </w:p>
    <w:p w14:paraId="000003BA" w14:textId="77777777" w:rsidR="000138D1" w:rsidRDefault="000138D1">
      <w:pPr>
        <w:pBdr>
          <w:top w:val="nil"/>
          <w:left w:val="nil"/>
          <w:bottom w:val="nil"/>
          <w:right w:val="nil"/>
          <w:between w:val="nil"/>
        </w:pBdr>
        <w:jc w:val="center"/>
        <w:rPr>
          <w:b/>
          <w:color w:val="000000"/>
          <w:sz w:val="16"/>
          <w:szCs w:val="16"/>
        </w:rPr>
      </w:pPr>
    </w:p>
    <w:p w14:paraId="000003BB" w14:textId="77777777" w:rsidR="000138D1" w:rsidRDefault="006C0512">
      <w:pPr>
        <w:pStyle w:val="Ttulo2"/>
        <w:numPr>
          <w:ilvl w:val="1"/>
          <w:numId w:val="2"/>
        </w:numPr>
        <w:rPr>
          <w:sz w:val="24"/>
          <w:szCs w:val="24"/>
        </w:rPr>
      </w:pPr>
      <w:bookmarkStart w:id="32" w:name="_heading=h.x7ir38a36xd4" w:colFirst="0" w:colLast="0"/>
      <w:bookmarkEnd w:id="32"/>
      <w:r>
        <w:rPr>
          <w:sz w:val="24"/>
          <w:szCs w:val="24"/>
        </w:rPr>
        <w:t>ESQUEMA ORGANIZACIONAL DE MHCP</w:t>
      </w:r>
    </w:p>
    <w:p w14:paraId="000003BC" w14:textId="77777777" w:rsidR="000138D1" w:rsidRDefault="000138D1"/>
    <w:p w14:paraId="000003BD" w14:textId="77777777" w:rsidR="000138D1" w:rsidRDefault="006C0512">
      <w:r>
        <w:t>Organigrama de la estructura del Ministerio de Hacienda y Crédito Público de acuerdo con el Decreto 848 del 17 de mayo de 2019</w:t>
      </w:r>
      <w:r>
        <w:rPr>
          <w:vertAlign w:val="superscript"/>
        </w:rPr>
        <w:footnoteReference w:id="15"/>
      </w:r>
      <w:r>
        <w:t>, en la siguiente imagen se muestra el organigrama actual publicado en la página web de la entidad.</w:t>
      </w:r>
    </w:p>
    <w:p w14:paraId="000003BE" w14:textId="77777777" w:rsidR="000138D1" w:rsidRDefault="006C0512">
      <w:r>
        <w:rPr>
          <w:noProof/>
        </w:rPr>
        <w:drawing>
          <wp:inline distT="114300" distB="114300" distL="114300" distR="114300" wp14:anchorId="4E9D015E" wp14:editId="784A62DD">
            <wp:extent cx="5610225" cy="4904370"/>
            <wp:effectExtent l="0" t="0" r="0" b="0"/>
            <wp:docPr id="20398329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610225" cy="4904370"/>
                    </a:xfrm>
                    <a:prstGeom prst="rect">
                      <a:avLst/>
                    </a:prstGeom>
                    <a:ln/>
                  </pic:spPr>
                </pic:pic>
              </a:graphicData>
            </a:graphic>
          </wp:inline>
        </w:drawing>
      </w:r>
    </w:p>
    <w:p w14:paraId="000003BF" w14:textId="77777777" w:rsidR="000138D1" w:rsidRDefault="006C0512">
      <w:pPr>
        <w:pBdr>
          <w:top w:val="nil"/>
          <w:left w:val="nil"/>
          <w:bottom w:val="nil"/>
          <w:right w:val="nil"/>
          <w:between w:val="nil"/>
        </w:pBdr>
        <w:jc w:val="center"/>
        <w:rPr>
          <w:color w:val="000000"/>
        </w:rPr>
      </w:pPr>
      <w:bookmarkStart w:id="33" w:name="_heading=h.n1og3ypzijwk" w:colFirst="0" w:colLast="0"/>
      <w:bookmarkEnd w:id="33"/>
      <w:r>
        <w:rPr>
          <w:color w:val="000000"/>
        </w:rPr>
        <w:t>Ilustración 8. Organigrama MHCP</w:t>
      </w:r>
    </w:p>
    <w:p w14:paraId="000003C0" w14:textId="77777777" w:rsidR="000138D1" w:rsidRDefault="006C0512">
      <w:pPr>
        <w:pBdr>
          <w:top w:val="nil"/>
          <w:left w:val="nil"/>
          <w:bottom w:val="nil"/>
          <w:right w:val="nil"/>
          <w:between w:val="nil"/>
        </w:pBdr>
        <w:jc w:val="center"/>
        <w:rPr>
          <w:color w:val="000000"/>
        </w:rPr>
      </w:pPr>
      <w:r>
        <w:rPr>
          <w:color w:val="000000"/>
        </w:rPr>
        <w:lastRenderedPageBreak/>
        <w:t xml:space="preserve">Fuente. Página web del MHCP-Estructura Orgánica y Organigrama </w:t>
      </w:r>
      <w:r>
        <w:rPr>
          <w:color w:val="000000"/>
          <w:vertAlign w:val="superscript"/>
        </w:rPr>
        <w:footnoteReference w:id="16"/>
      </w:r>
    </w:p>
    <w:p w14:paraId="000003C1" w14:textId="77777777" w:rsidR="000138D1" w:rsidRDefault="000138D1"/>
    <w:p w14:paraId="000003C2" w14:textId="77777777" w:rsidR="000138D1" w:rsidRDefault="006C0512">
      <w:pPr>
        <w:pStyle w:val="Ttulo2"/>
        <w:numPr>
          <w:ilvl w:val="1"/>
          <w:numId w:val="2"/>
        </w:numPr>
        <w:rPr>
          <w:sz w:val="24"/>
          <w:szCs w:val="24"/>
        </w:rPr>
      </w:pPr>
      <w:bookmarkStart w:id="34" w:name="_heading=h.ixuw7kniodog" w:colFirst="0" w:colLast="0"/>
      <w:bookmarkEnd w:id="34"/>
      <w:r>
        <w:rPr>
          <w:sz w:val="24"/>
          <w:szCs w:val="24"/>
        </w:rPr>
        <w:t>CARACTERIZACIÓN DE SERVICIOS Y TRÁMITES DEL MHCP</w:t>
      </w:r>
    </w:p>
    <w:p w14:paraId="000003C3" w14:textId="77777777" w:rsidR="000138D1" w:rsidRDefault="000138D1"/>
    <w:p w14:paraId="000003C4" w14:textId="77777777" w:rsidR="000138D1" w:rsidRDefault="000138D1"/>
    <w:p w14:paraId="000003C5" w14:textId="77777777" w:rsidR="000138D1" w:rsidRDefault="006C0512">
      <w:pPr>
        <w:jc w:val="both"/>
      </w:pPr>
      <w:r>
        <w:t xml:space="preserve">Los trámites y servicios prestados por el MHCP se encuentran publicados Sede Electrónica  </w:t>
      </w:r>
      <w:hyperlink r:id="rId17">
        <w:r>
          <w:t>https://sedeelectronica.minhacienda.gov.co</w:t>
        </w:r>
      </w:hyperlink>
      <w:r>
        <w:t xml:space="preserve">  en el portal de trámites del estado colombiano </w:t>
      </w:r>
      <w:hyperlink r:id="rId18">
        <w:r>
          <w:t>https://www.gov.co</w:t>
        </w:r>
      </w:hyperlink>
      <w:r>
        <w:t xml:space="preserve"> </w:t>
      </w:r>
    </w:p>
    <w:p w14:paraId="000003C6" w14:textId="77777777" w:rsidR="000138D1" w:rsidRDefault="000138D1">
      <w:pPr>
        <w:jc w:val="both"/>
      </w:pPr>
    </w:p>
    <w:p w14:paraId="000003C7" w14:textId="77777777" w:rsidR="000138D1" w:rsidRDefault="000138D1"/>
    <w:p w14:paraId="000003C8" w14:textId="77777777" w:rsidR="000138D1" w:rsidRDefault="000138D1"/>
    <w:bookmarkStart w:id="35" w:name="_heading=h.abtm0vzgi8wh" w:colFirst="0" w:colLast="0"/>
    <w:bookmarkEnd w:id="35"/>
    <w:p w14:paraId="000003C9" w14:textId="77777777" w:rsidR="000138D1" w:rsidRDefault="00E217A3">
      <w:pPr>
        <w:pStyle w:val="Ttulo2"/>
        <w:numPr>
          <w:ilvl w:val="1"/>
          <w:numId w:val="2"/>
        </w:numPr>
        <w:rPr>
          <w:sz w:val="24"/>
          <w:szCs w:val="24"/>
        </w:rPr>
      </w:pPr>
      <w:sdt>
        <w:sdtPr>
          <w:tag w:val="goog_rdk_0"/>
          <w:id w:val="1510050657"/>
        </w:sdtPr>
        <w:sdtEndPr/>
        <w:sdtContent>
          <w:commentRangeStart w:id="36"/>
        </w:sdtContent>
      </w:sdt>
      <w:r w:rsidR="006C0512">
        <w:rPr>
          <w:sz w:val="24"/>
          <w:szCs w:val="24"/>
        </w:rPr>
        <w:t>CARACTERIZACIÓN DE USUARIOS DEL MHCP</w:t>
      </w:r>
      <w:commentRangeEnd w:id="36"/>
      <w:r w:rsidR="006C0512">
        <w:commentReference w:id="36"/>
      </w:r>
    </w:p>
    <w:p w14:paraId="000003CA" w14:textId="77777777" w:rsidR="000138D1" w:rsidRDefault="000138D1"/>
    <w:p w14:paraId="000003CB" w14:textId="77777777" w:rsidR="000138D1" w:rsidRDefault="006C0512">
      <w:pPr>
        <w:jc w:val="both"/>
      </w:pPr>
      <w:r>
        <w:t>Para el desarrollo de la caracterización de usuarios del MHCP, la entidad tomó como base la guía de caracterización de ciudadanos, usuarios y grupos de interés del Departamento Nacional de Planeación (DNP) , la cual brinda una orientación a las entidades de la administración pública para identificar variables como son: Necesidades, intereses, expectativas y preferencias que le permitan a la entidad segmentarlos, conocerlos a profundidad y posteriormente realizar una agrupación de dichas variables.</w:t>
      </w:r>
    </w:p>
    <w:p w14:paraId="000003CC" w14:textId="77777777" w:rsidR="000138D1" w:rsidRDefault="000138D1">
      <w:pPr>
        <w:jc w:val="both"/>
      </w:pPr>
    </w:p>
    <w:p w14:paraId="000003CD" w14:textId="77777777" w:rsidR="000138D1" w:rsidRDefault="006C0512">
      <w:pPr>
        <w:jc w:val="both"/>
      </w:pPr>
      <w:r>
        <w:t>El contar con la información mencionada anteriormente, le permite a la entidad realizar el análisis y formulación de estrategias para la toma de decisiones con respecto a la participación ciudadana, servicio al ciudadano, trámites, rendición de cuentas, implementación de canales digitales, ofertas de servicios focalizadas y en simultánea dar cumplimiento a los objetivos propuestos.</w:t>
      </w:r>
    </w:p>
    <w:p w14:paraId="000003CE" w14:textId="77777777" w:rsidR="000138D1" w:rsidRDefault="000138D1">
      <w:pPr>
        <w:jc w:val="both"/>
      </w:pPr>
    </w:p>
    <w:p w14:paraId="000003CF" w14:textId="77777777" w:rsidR="000138D1" w:rsidRDefault="000138D1">
      <w:pPr>
        <w:jc w:val="both"/>
      </w:pPr>
    </w:p>
    <w:p w14:paraId="000003D0" w14:textId="77777777" w:rsidR="000138D1" w:rsidRDefault="006C0512">
      <w:pPr>
        <w:jc w:val="both"/>
      </w:pPr>
      <w:r>
        <w:t>La caracterización de usuarios realizada por el MHCP se presenta a continuación considerando los análisis elaborados a partir de las caracterizaciones establecidas previamente por el MHCP:</w:t>
      </w:r>
    </w:p>
    <w:p w14:paraId="000003D1" w14:textId="77777777" w:rsidR="000138D1" w:rsidRDefault="000138D1">
      <w:pPr>
        <w:jc w:val="both"/>
        <w:rPr>
          <w:i/>
        </w:rPr>
      </w:pPr>
    </w:p>
    <w:tbl>
      <w:tblPr>
        <w:tblStyle w:val="a4"/>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
        <w:gridCol w:w="3996"/>
        <w:gridCol w:w="4435"/>
      </w:tblGrid>
      <w:tr w:rsidR="000138D1" w14:paraId="0E41A99F" w14:textId="77777777">
        <w:trPr>
          <w:trHeight w:val="454"/>
          <w:tblHeader/>
        </w:trPr>
        <w:tc>
          <w:tcPr>
            <w:tcW w:w="399" w:type="dxa"/>
            <w:shd w:val="clear" w:color="auto" w:fill="DBDBDB"/>
            <w:vAlign w:val="center"/>
          </w:tcPr>
          <w:p w14:paraId="000003D2" w14:textId="77777777" w:rsidR="000138D1" w:rsidRDefault="000138D1">
            <w:pPr>
              <w:spacing w:line="276" w:lineRule="auto"/>
              <w:jc w:val="center"/>
              <w:rPr>
                <w:color w:val="FFFFFF"/>
                <w:sz w:val="24"/>
                <w:szCs w:val="24"/>
              </w:rPr>
            </w:pPr>
          </w:p>
        </w:tc>
        <w:tc>
          <w:tcPr>
            <w:tcW w:w="3996" w:type="dxa"/>
            <w:shd w:val="clear" w:color="auto" w:fill="DBDBDB"/>
            <w:vAlign w:val="center"/>
          </w:tcPr>
          <w:p w14:paraId="000003D3" w14:textId="77777777" w:rsidR="000138D1" w:rsidRDefault="006C0512">
            <w:pPr>
              <w:spacing w:line="276" w:lineRule="auto"/>
              <w:jc w:val="center"/>
              <w:rPr>
                <w:b/>
                <w:sz w:val="24"/>
                <w:szCs w:val="24"/>
              </w:rPr>
            </w:pPr>
            <w:r>
              <w:rPr>
                <w:b/>
                <w:sz w:val="24"/>
                <w:szCs w:val="24"/>
              </w:rPr>
              <w:t>VARIABLE RELACIONADA</w:t>
            </w:r>
          </w:p>
        </w:tc>
        <w:tc>
          <w:tcPr>
            <w:tcW w:w="4435" w:type="dxa"/>
            <w:shd w:val="clear" w:color="auto" w:fill="DBDBDB"/>
            <w:vAlign w:val="center"/>
          </w:tcPr>
          <w:p w14:paraId="000003D4" w14:textId="77777777" w:rsidR="000138D1" w:rsidRDefault="006C0512">
            <w:pPr>
              <w:spacing w:line="276" w:lineRule="auto"/>
              <w:jc w:val="center"/>
              <w:rPr>
                <w:b/>
                <w:sz w:val="24"/>
                <w:szCs w:val="24"/>
              </w:rPr>
            </w:pPr>
            <w:r>
              <w:rPr>
                <w:b/>
                <w:sz w:val="24"/>
                <w:szCs w:val="24"/>
              </w:rPr>
              <w:t>NIVELES DE DESAGREGACIÓN</w:t>
            </w:r>
          </w:p>
        </w:tc>
      </w:tr>
      <w:tr w:rsidR="000138D1" w14:paraId="0814E845" w14:textId="77777777">
        <w:tc>
          <w:tcPr>
            <w:tcW w:w="399" w:type="dxa"/>
            <w:vAlign w:val="center"/>
          </w:tcPr>
          <w:p w14:paraId="000003D5" w14:textId="77777777" w:rsidR="000138D1" w:rsidRDefault="006C0512">
            <w:pPr>
              <w:spacing w:line="276" w:lineRule="auto"/>
              <w:jc w:val="both"/>
              <w:rPr>
                <w:b/>
                <w:sz w:val="18"/>
                <w:szCs w:val="18"/>
              </w:rPr>
            </w:pPr>
            <w:r>
              <w:rPr>
                <w:b/>
                <w:sz w:val="18"/>
                <w:szCs w:val="18"/>
              </w:rPr>
              <w:t>1</w:t>
            </w:r>
          </w:p>
        </w:tc>
        <w:tc>
          <w:tcPr>
            <w:tcW w:w="3996" w:type="dxa"/>
            <w:vAlign w:val="center"/>
          </w:tcPr>
          <w:p w14:paraId="000003D6" w14:textId="77777777" w:rsidR="000138D1" w:rsidRDefault="006C0512">
            <w:pPr>
              <w:jc w:val="both"/>
              <w:rPr>
                <w:b/>
                <w:sz w:val="18"/>
                <w:szCs w:val="18"/>
              </w:rPr>
            </w:pPr>
            <w:r>
              <w:rPr>
                <w:b/>
                <w:sz w:val="18"/>
                <w:szCs w:val="18"/>
              </w:rPr>
              <w:t xml:space="preserve">Grupos de Valor  </w:t>
            </w:r>
          </w:p>
          <w:p w14:paraId="000003D7" w14:textId="77777777" w:rsidR="000138D1" w:rsidRDefault="006C0512">
            <w:pPr>
              <w:jc w:val="both"/>
              <w:rPr>
                <w:sz w:val="18"/>
                <w:szCs w:val="18"/>
              </w:rPr>
            </w:pPr>
            <w:r>
              <w:rPr>
                <w:sz w:val="18"/>
                <w:szCs w:val="18"/>
              </w:rPr>
              <w:t>Hace referencia a los ciudadanos, usuarios o grupos de interés atendidos por las organizaciones que hacen uso de los servicios de la entidad.</w:t>
            </w:r>
          </w:p>
        </w:tc>
        <w:tc>
          <w:tcPr>
            <w:tcW w:w="4435" w:type="dxa"/>
            <w:vAlign w:val="center"/>
          </w:tcPr>
          <w:p w14:paraId="000003D8" w14:textId="77777777" w:rsidR="000138D1" w:rsidRDefault="006C0512">
            <w:pPr>
              <w:rPr>
                <w:sz w:val="18"/>
                <w:szCs w:val="18"/>
              </w:rPr>
            </w:pPr>
            <w:r>
              <w:rPr>
                <w:sz w:val="18"/>
                <w:szCs w:val="18"/>
              </w:rPr>
              <w:t>Total, Grupos de Valor: 57</w:t>
            </w:r>
          </w:p>
          <w:p w14:paraId="000003D9" w14:textId="77777777" w:rsidR="000138D1" w:rsidRDefault="006C0512">
            <w:pPr>
              <w:rPr>
                <w:sz w:val="18"/>
                <w:szCs w:val="18"/>
              </w:rPr>
            </w:pPr>
            <w:r>
              <w:rPr>
                <w:sz w:val="18"/>
                <w:szCs w:val="18"/>
              </w:rPr>
              <w:t>Academia</w:t>
            </w:r>
          </w:p>
          <w:p w14:paraId="000003DA" w14:textId="77777777" w:rsidR="000138D1" w:rsidRDefault="006C0512">
            <w:pPr>
              <w:rPr>
                <w:sz w:val="18"/>
                <w:szCs w:val="18"/>
              </w:rPr>
            </w:pPr>
            <w:r>
              <w:rPr>
                <w:sz w:val="18"/>
                <w:szCs w:val="18"/>
              </w:rPr>
              <w:t>Administradoras de Fondos de Pensiones - AFP</w:t>
            </w:r>
          </w:p>
          <w:p w14:paraId="000003DB" w14:textId="77777777" w:rsidR="000138D1" w:rsidRDefault="006C0512">
            <w:pPr>
              <w:rPr>
                <w:sz w:val="18"/>
                <w:szCs w:val="18"/>
              </w:rPr>
            </w:pPr>
            <w:r>
              <w:rPr>
                <w:sz w:val="18"/>
                <w:szCs w:val="18"/>
              </w:rPr>
              <w:t>Agencias Calificadoras de Riesgo</w:t>
            </w:r>
          </w:p>
          <w:p w14:paraId="000003DC" w14:textId="77777777" w:rsidR="000138D1" w:rsidRDefault="006C0512">
            <w:pPr>
              <w:rPr>
                <w:sz w:val="18"/>
                <w:szCs w:val="18"/>
              </w:rPr>
            </w:pPr>
            <w:r>
              <w:rPr>
                <w:sz w:val="18"/>
                <w:szCs w:val="18"/>
              </w:rPr>
              <w:t>Agentes colocadores de OMAS</w:t>
            </w:r>
          </w:p>
          <w:p w14:paraId="000003DD" w14:textId="77777777" w:rsidR="000138D1" w:rsidRDefault="006C0512">
            <w:pPr>
              <w:rPr>
                <w:sz w:val="18"/>
                <w:szCs w:val="18"/>
              </w:rPr>
            </w:pPr>
            <w:r>
              <w:rPr>
                <w:sz w:val="18"/>
                <w:szCs w:val="18"/>
              </w:rPr>
              <w:t>Autoridades Judiciales</w:t>
            </w:r>
          </w:p>
          <w:p w14:paraId="000003DE" w14:textId="77777777" w:rsidR="000138D1" w:rsidRDefault="006C0512">
            <w:pPr>
              <w:rPr>
                <w:sz w:val="18"/>
                <w:szCs w:val="18"/>
              </w:rPr>
            </w:pPr>
            <w:r>
              <w:rPr>
                <w:sz w:val="18"/>
                <w:szCs w:val="18"/>
              </w:rPr>
              <w:t>Banca Multilateral</w:t>
            </w:r>
          </w:p>
          <w:p w14:paraId="000003DF" w14:textId="77777777" w:rsidR="000138D1" w:rsidRDefault="006C0512">
            <w:pPr>
              <w:rPr>
                <w:sz w:val="18"/>
                <w:szCs w:val="18"/>
              </w:rPr>
            </w:pPr>
            <w:r>
              <w:rPr>
                <w:sz w:val="18"/>
                <w:szCs w:val="18"/>
              </w:rPr>
              <w:t>Banco de la República</w:t>
            </w:r>
          </w:p>
          <w:p w14:paraId="000003E0" w14:textId="77777777" w:rsidR="000138D1" w:rsidRDefault="006C0512">
            <w:pPr>
              <w:rPr>
                <w:sz w:val="18"/>
                <w:szCs w:val="18"/>
              </w:rPr>
            </w:pPr>
            <w:r>
              <w:rPr>
                <w:sz w:val="18"/>
                <w:szCs w:val="18"/>
              </w:rPr>
              <w:t>Bufetes de Abogados</w:t>
            </w:r>
          </w:p>
          <w:p w14:paraId="000003E1" w14:textId="77777777" w:rsidR="000138D1" w:rsidRDefault="006C0512">
            <w:pPr>
              <w:rPr>
                <w:sz w:val="18"/>
                <w:szCs w:val="18"/>
              </w:rPr>
            </w:pPr>
            <w:r>
              <w:rPr>
                <w:sz w:val="18"/>
                <w:szCs w:val="18"/>
              </w:rPr>
              <w:t>Ciudadanos con discapacidad</w:t>
            </w:r>
          </w:p>
          <w:p w14:paraId="000003E2" w14:textId="77777777" w:rsidR="000138D1" w:rsidRDefault="006C0512">
            <w:pPr>
              <w:rPr>
                <w:sz w:val="18"/>
                <w:szCs w:val="18"/>
              </w:rPr>
            </w:pPr>
            <w:r>
              <w:rPr>
                <w:sz w:val="18"/>
                <w:szCs w:val="18"/>
              </w:rPr>
              <w:t>Comisión Nacional del Servicio Civil - CNSC</w:t>
            </w:r>
          </w:p>
          <w:p w14:paraId="000003E3" w14:textId="77777777" w:rsidR="000138D1" w:rsidRDefault="006C0512">
            <w:pPr>
              <w:rPr>
                <w:sz w:val="18"/>
                <w:szCs w:val="18"/>
              </w:rPr>
            </w:pPr>
            <w:r>
              <w:rPr>
                <w:sz w:val="18"/>
                <w:szCs w:val="18"/>
              </w:rPr>
              <w:t>Comisión Rectora del S.G.R.</w:t>
            </w:r>
          </w:p>
          <w:p w14:paraId="000003E4" w14:textId="77777777" w:rsidR="000138D1" w:rsidRDefault="006C0512">
            <w:pPr>
              <w:rPr>
                <w:sz w:val="18"/>
                <w:szCs w:val="18"/>
              </w:rPr>
            </w:pPr>
            <w:r>
              <w:rPr>
                <w:sz w:val="18"/>
                <w:szCs w:val="18"/>
              </w:rPr>
              <w:t>Comité de Aprovechamiento de Activos Públicos</w:t>
            </w:r>
          </w:p>
          <w:p w14:paraId="000003E5" w14:textId="77777777" w:rsidR="000138D1" w:rsidRDefault="006C0512">
            <w:pPr>
              <w:rPr>
                <w:sz w:val="18"/>
                <w:szCs w:val="18"/>
              </w:rPr>
            </w:pPr>
            <w:r>
              <w:rPr>
                <w:sz w:val="18"/>
                <w:szCs w:val="18"/>
              </w:rPr>
              <w:lastRenderedPageBreak/>
              <w:t>Congreso de la República</w:t>
            </w:r>
          </w:p>
          <w:p w14:paraId="000003E6" w14:textId="77777777" w:rsidR="000138D1" w:rsidRDefault="006C0512">
            <w:pPr>
              <w:rPr>
                <w:sz w:val="18"/>
                <w:szCs w:val="18"/>
              </w:rPr>
            </w:pPr>
            <w:r>
              <w:rPr>
                <w:sz w:val="18"/>
                <w:szCs w:val="18"/>
              </w:rPr>
              <w:t>Consejo de ministros</w:t>
            </w:r>
          </w:p>
          <w:p w14:paraId="000003E7" w14:textId="77777777" w:rsidR="000138D1" w:rsidRDefault="006C0512">
            <w:pPr>
              <w:rPr>
                <w:sz w:val="18"/>
                <w:szCs w:val="18"/>
              </w:rPr>
            </w:pPr>
            <w:r>
              <w:rPr>
                <w:sz w:val="18"/>
                <w:szCs w:val="18"/>
              </w:rPr>
              <w:t>Consejos del Orden Nacional</w:t>
            </w:r>
          </w:p>
          <w:p w14:paraId="000003E8" w14:textId="77777777" w:rsidR="000138D1" w:rsidRDefault="006C0512">
            <w:pPr>
              <w:rPr>
                <w:sz w:val="18"/>
                <w:szCs w:val="18"/>
              </w:rPr>
            </w:pPr>
            <w:r>
              <w:rPr>
                <w:sz w:val="18"/>
                <w:szCs w:val="18"/>
              </w:rPr>
              <w:t xml:space="preserve">Corporaciones Autónomas Regionales </w:t>
            </w:r>
          </w:p>
          <w:p w14:paraId="000003E9" w14:textId="77777777" w:rsidR="000138D1" w:rsidRDefault="006C0512">
            <w:pPr>
              <w:rPr>
                <w:sz w:val="18"/>
                <w:szCs w:val="18"/>
              </w:rPr>
            </w:pPr>
            <w:r>
              <w:rPr>
                <w:sz w:val="18"/>
                <w:szCs w:val="18"/>
              </w:rPr>
              <w:t>Creadores de Mercado</w:t>
            </w:r>
          </w:p>
          <w:p w14:paraId="000003EA" w14:textId="77777777" w:rsidR="000138D1" w:rsidRDefault="006C0512">
            <w:pPr>
              <w:rPr>
                <w:sz w:val="18"/>
                <w:szCs w:val="18"/>
              </w:rPr>
            </w:pPr>
            <w:r>
              <w:rPr>
                <w:sz w:val="18"/>
                <w:szCs w:val="18"/>
              </w:rPr>
              <w:t>Distribuidores Mayoristas de Combustible</w:t>
            </w:r>
          </w:p>
          <w:p w14:paraId="000003EB" w14:textId="77777777" w:rsidR="000138D1" w:rsidRDefault="006C0512">
            <w:pPr>
              <w:rPr>
                <w:sz w:val="18"/>
                <w:szCs w:val="18"/>
              </w:rPr>
            </w:pPr>
            <w:r>
              <w:rPr>
                <w:sz w:val="18"/>
                <w:szCs w:val="18"/>
              </w:rPr>
              <w:t>Empresa Social del Estado - ESE</w:t>
            </w:r>
          </w:p>
          <w:p w14:paraId="000003EC" w14:textId="77777777" w:rsidR="000138D1" w:rsidRDefault="006C0512">
            <w:pPr>
              <w:rPr>
                <w:sz w:val="18"/>
                <w:szCs w:val="18"/>
              </w:rPr>
            </w:pPr>
            <w:r>
              <w:rPr>
                <w:sz w:val="18"/>
                <w:szCs w:val="18"/>
              </w:rPr>
              <w:t>Empresas Industriales y Comerciales del Estado - EICE</w:t>
            </w:r>
          </w:p>
          <w:p w14:paraId="000003ED" w14:textId="77777777" w:rsidR="000138D1" w:rsidRDefault="006C0512">
            <w:pPr>
              <w:rPr>
                <w:sz w:val="18"/>
                <w:szCs w:val="18"/>
              </w:rPr>
            </w:pPr>
            <w:r>
              <w:rPr>
                <w:sz w:val="18"/>
                <w:szCs w:val="18"/>
              </w:rPr>
              <w:t xml:space="preserve">Entes de Control </w:t>
            </w:r>
          </w:p>
          <w:p w14:paraId="000003EE" w14:textId="77777777" w:rsidR="000138D1" w:rsidRDefault="006C0512">
            <w:pPr>
              <w:rPr>
                <w:sz w:val="18"/>
                <w:szCs w:val="18"/>
              </w:rPr>
            </w:pPr>
            <w:r>
              <w:rPr>
                <w:sz w:val="18"/>
                <w:szCs w:val="18"/>
              </w:rPr>
              <w:t>Entes Territoriales</w:t>
            </w:r>
          </w:p>
          <w:p w14:paraId="000003EF" w14:textId="77777777" w:rsidR="000138D1" w:rsidRDefault="006C0512">
            <w:pPr>
              <w:rPr>
                <w:sz w:val="18"/>
                <w:szCs w:val="18"/>
              </w:rPr>
            </w:pPr>
            <w:r>
              <w:rPr>
                <w:sz w:val="18"/>
                <w:szCs w:val="18"/>
              </w:rPr>
              <w:t>Entidades adscritas y vinculadas</w:t>
            </w:r>
          </w:p>
          <w:p w14:paraId="000003F0" w14:textId="77777777" w:rsidR="000138D1" w:rsidRDefault="006C0512">
            <w:pPr>
              <w:rPr>
                <w:sz w:val="18"/>
                <w:szCs w:val="18"/>
              </w:rPr>
            </w:pPr>
            <w:r>
              <w:rPr>
                <w:sz w:val="18"/>
                <w:szCs w:val="18"/>
              </w:rPr>
              <w:t>Entidades de Educación</w:t>
            </w:r>
          </w:p>
          <w:p w14:paraId="000003F1" w14:textId="77777777" w:rsidR="000138D1" w:rsidRDefault="006C0512">
            <w:pPr>
              <w:rPr>
                <w:sz w:val="18"/>
                <w:szCs w:val="18"/>
              </w:rPr>
            </w:pPr>
            <w:r>
              <w:rPr>
                <w:sz w:val="18"/>
                <w:szCs w:val="18"/>
              </w:rPr>
              <w:t>Entidades de lineamientos y políticas publicas</w:t>
            </w:r>
          </w:p>
          <w:p w14:paraId="000003F2" w14:textId="77777777" w:rsidR="000138D1" w:rsidRDefault="006C0512">
            <w:pPr>
              <w:rPr>
                <w:sz w:val="18"/>
                <w:szCs w:val="18"/>
              </w:rPr>
            </w:pPr>
            <w:r>
              <w:rPr>
                <w:sz w:val="18"/>
                <w:szCs w:val="18"/>
              </w:rPr>
              <w:t>Entidades del Sistema General de la Seguridad Social</w:t>
            </w:r>
          </w:p>
          <w:p w14:paraId="000003F3" w14:textId="77777777" w:rsidR="000138D1" w:rsidRDefault="006C0512">
            <w:pPr>
              <w:rPr>
                <w:sz w:val="18"/>
                <w:szCs w:val="18"/>
              </w:rPr>
            </w:pPr>
            <w:r>
              <w:rPr>
                <w:sz w:val="18"/>
                <w:szCs w:val="18"/>
              </w:rPr>
              <w:t>Entidades en Liquidación</w:t>
            </w:r>
          </w:p>
          <w:p w14:paraId="000003F4" w14:textId="77777777" w:rsidR="000138D1" w:rsidRDefault="006C0512">
            <w:pPr>
              <w:rPr>
                <w:sz w:val="18"/>
                <w:szCs w:val="18"/>
              </w:rPr>
            </w:pPr>
            <w:r>
              <w:rPr>
                <w:sz w:val="18"/>
                <w:szCs w:val="18"/>
              </w:rPr>
              <w:t>Entidades Estatales diferentes a Entidades Territoriales y sus descentralizadas</w:t>
            </w:r>
          </w:p>
          <w:p w14:paraId="000003F5" w14:textId="77777777" w:rsidR="000138D1" w:rsidRDefault="006C0512">
            <w:pPr>
              <w:rPr>
                <w:sz w:val="18"/>
                <w:szCs w:val="18"/>
              </w:rPr>
            </w:pPr>
            <w:r>
              <w:rPr>
                <w:sz w:val="18"/>
                <w:szCs w:val="18"/>
              </w:rPr>
              <w:t>Entidades Liquidadas</w:t>
            </w:r>
          </w:p>
          <w:p w14:paraId="000003F6" w14:textId="77777777" w:rsidR="000138D1" w:rsidRDefault="006C0512">
            <w:pPr>
              <w:rPr>
                <w:sz w:val="18"/>
                <w:szCs w:val="18"/>
              </w:rPr>
            </w:pPr>
            <w:r>
              <w:rPr>
                <w:sz w:val="18"/>
                <w:szCs w:val="18"/>
              </w:rPr>
              <w:t>Entidades prestadoras de Servicios Públicos</w:t>
            </w:r>
          </w:p>
          <w:p w14:paraId="000003F7" w14:textId="77777777" w:rsidR="000138D1" w:rsidRDefault="006C0512">
            <w:pPr>
              <w:rPr>
                <w:sz w:val="18"/>
                <w:szCs w:val="18"/>
              </w:rPr>
            </w:pPr>
            <w:r>
              <w:rPr>
                <w:sz w:val="18"/>
                <w:szCs w:val="18"/>
              </w:rPr>
              <w:t>Entidades Públicas</w:t>
            </w:r>
          </w:p>
          <w:p w14:paraId="000003F8" w14:textId="77777777" w:rsidR="000138D1" w:rsidRDefault="006C0512">
            <w:pPr>
              <w:rPr>
                <w:sz w:val="18"/>
                <w:szCs w:val="18"/>
              </w:rPr>
            </w:pPr>
            <w:r>
              <w:rPr>
                <w:sz w:val="18"/>
                <w:szCs w:val="18"/>
              </w:rPr>
              <w:t>Entidades Territoriales</w:t>
            </w:r>
          </w:p>
          <w:p w14:paraId="000003F9" w14:textId="77777777" w:rsidR="000138D1" w:rsidRDefault="006C0512">
            <w:pPr>
              <w:rPr>
                <w:sz w:val="18"/>
                <w:szCs w:val="18"/>
              </w:rPr>
            </w:pPr>
            <w:r>
              <w:rPr>
                <w:sz w:val="18"/>
                <w:szCs w:val="18"/>
              </w:rPr>
              <w:t>Exfuncionarios del MHCP</w:t>
            </w:r>
          </w:p>
          <w:p w14:paraId="000003FA" w14:textId="77777777" w:rsidR="000138D1" w:rsidRDefault="006C0512">
            <w:pPr>
              <w:rPr>
                <w:sz w:val="18"/>
                <w:szCs w:val="18"/>
              </w:rPr>
            </w:pPr>
            <w:r>
              <w:rPr>
                <w:sz w:val="18"/>
                <w:szCs w:val="18"/>
              </w:rPr>
              <w:t>Fiscalía General de la Nación.</w:t>
            </w:r>
          </w:p>
          <w:p w14:paraId="000003FB" w14:textId="77777777" w:rsidR="000138D1" w:rsidRDefault="006C0512">
            <w:pPr>
              <w:rPr>
                <w:sz w:val="18"/>
                <w:szCs w:val="18"/>
              </w:rPr>
            </w:pPr>
            <w:r>
              <w:rPr>
                <w:sz w:val="18"/>
                <w:szCs w:val="18"/>
              </w:rPr>
              <w:t>Fondo Financiero de Proyectos de Desarrollo - FONADE</w:t>
            </w:r>
          </w:p>
          <w:p w14:paraId="000003FC" w14:textId="77777777" w:rsidR="000138D1" w:rsidRDefault="006C0512">
            <w:pPr>
              <w:rPr>
                <w:sz w:val="18"/>
                <w:szCs w:val="18"/>
              </w:rPr>
            </w:pPr>
            <w:r>
              <w:rPr>
                <w:sz w:val="18"/>
                <w:szCs w:val="18"/>
              </w:rPr>
              <w:t>Fondos privados</w:t>
            </w:r>
          </w:p>
          <w:p w14:paraId="000003FD" w14:textId="77777777" w:rsidR="000138D1" w:rsidRDefault="006C0512">
            <w:pPr>
              <w:rPr>
                <w:sz w:val="18"/>
                <w:szCs w:val="18"/>
              </w:rPr>
            </w:pPr>
            <w:r>
              <w:rPr>
                <w:sz w:val="18"/>
                <w:szCs w:val="18"/>
              </w:rPr>
              <w:t>Gremios y Asociaciones</w:t>
            </w:r>
          </w:p>
          <w:p w14:paraId="000003FE" w14:textId="77777777" w:rsidR="000138D1" w:rsidRDefault="006C0512">
            <w:pPr>
              <w:rPr>
                <w:sz w:val="18"/>
                <w:szCs w:val="18"/>
              </w:rPr>
            </w:pPr>
            <w:r>
              <w:rPr>
                <w:sz w:val="18"/>
                <w:szCs w:val="18"/>
              </w:rPr>
              <w:t>Instituciones Públicas y Privadas</w:t>
            </w:r>
          </w:p>
          <w:p w14:paraId="000003FF" w14:textId="77777777" w:rsidR="000138D1" w:rsidRDefault="006C0512">
            <w:pPr>
              <w:rPr>
                <w:sz w:val="18"/>
                <w:szCs w:val="18"/>
              </w:rPr>
            </w:pPr>
            <w:r>
              <w:rPr>
                <w:sz w:val="18"/>
                <w:szCs w:val="18"/>
              </w:rPr>
              <w:t>Investigadores</w:t>
            </w:r>
          </w:p>
          <w:p w14:paraId="00000400" w14:textId="77777777" w:rsidR="000138D1" w:rsidRDefault="006C0512">
            <w:pPr>
              <w:rPr>
                <w:sz w:val="18"/>
                <w:szCs w:val="18"/>
              </w:rPr>
            </w:pPr>
            <w:r>
              <w:rPr>
                <w:sz w:val="18"/>
                <w:szCs w:val="18"/>
              </w:rPr>
              <w:t>Juntas de acción comunal</w:t>
            </w:r>
          </w:p>
          <w:p w14:paraId="00000401" w14:textId="77777777" w:rsidR="000138D1" w:rsidRDefault="006C0512">
            <w:pPr>
              <w:rPr>
                <w:sz w:val="18"/>
                <w:szCs w:val="18"/>
              </w:rPr>
            </w:pPr>
            <w:r>
              <w:rPr>
                <w:sz w:val="18"/>
                <w:szCs w:val="18"/>
              </w:rPr>
              <w:t>Juntas Directivas</w:t>
            </w:r>
          </w:p>
          <w:p w14:paraId="00000402" w14:textId="77777777" w:rsidR="000138D1" w:rsidRDefault="006C0512">
            <w:pPr>
              <w:rPr>
                <w:sz w:val="18"/>
                <w:szCs w:val="18"/>
              </w:rPr>
            </w:pPr>
            <w:r>
              <w:rPr>
                <w:sz w:val="18"/>
                <w:szCs w:val="18"/>
              </w:rPr>
              <w:t>Medios de Comunicación</w:t>
            </w:r>
          </w:p>
          <w:p w14:paraId="00000403" w14:textId="77777777" w:rsidR="000138D1" w:rsidRDefault="006C0512">
            <w:pPr>
              <w:rPr>
                <w:sz w:val="18"/>
                <w:szCs w:val="18"/>
              </w:rPr>
            </w:pPr>
            <w:r>
              <w:rPr>
                <w:sz w:val="18"/>
                <w:szCs w:val="18"/>
              </w:rPr>
              <w:t>Organismos internacionales</w:t>
            </w:r>
          </w:p>
          <w:p w14:paraId="00000404" w14:textId="77777777" w:rsidR="000138D1" w:rsidRDefault="006C0512">
            <w:pPr>
              <w:rPr>
                <w:sz w:val="18"/>
                <w:szCs w:val="18"/>
              </w:rPr>
            </w:pPr>
            <w:r>
              <w:rPr>
                <w:sz w:val="18"/>
                <w:szCs w:val="18"/>
              </w:rPr>
              <w:t>Organizaciones No Gubernamentales</w:t>
            </w:r>
          </w:p>
          <w:p w14:paraId="00000405" w14:textId="77777777" w:rsidR="000138D1" w:rsidRDefault="006C0512">
            <w:pPr>
              <w:rPr>
                <w:sz w:val="18"/>
                <w:szCs w:val="18"/>
              </w:rPr>
            </w:pPr>
            <w:r>
              <w:rPr>
                <w:sz w:val="18"/>
                <w:szCs w:val="18"/>
              </w:rPr>
              <w:t>Órganos Colegiados de Administración y Decisión –OCAD Regionales</w:t>
            </w:r>
          </w:p>
          <w:p w14:paraId="00000406" w14:textId="77777777" w:rsidR="000138D1" w:rsidRDefault="006C0512">
            <w:pPr>
              <w:rPr>
                <w:sz w:val="18"/>
                <w:szCs w:val="18"/>
              </w:rPr>
            </w:pPr>
            <w:r>
              <w:rPr>
                <w:sz w:val="18"/>
                <w:szCs w:val="18"/>
              </w:rPr>
              <w:t>Órganos que pertenecen al Presupuesto General de la Nación</w:t>
            </w:r>
          </w:p>
          <w:p w14:paraId="00000407" w14:textId="77777777" w:rsidR="000138D1" w:rsidRDefault="006C0512">
            <w:pPr>
              <w:rPr>
                <w:sz w:val="18"/>
                <w:szCs w:val="18"/>
              </w:rPr>
            </w:pPr>
            <w:r>
              <w:rPr>
                <w:sz w:val="18"/>
                <w:szCs w:val="18"/>
              </w:rPr>
              <w:t>Pensionados</w:t>
            </w:r>
          </w:p>
          <w:p w14:paraId="00000408" w14:textId="77777777" w:rsidR="000138D1" w:rsidRDefault="006C0512">
            <w:pPr>
              <w:rPr>
                <w:sz w:val="18"/>
                <w:szCs w:val="18"/>
              </w:rPr>
            </w:pPr>
            <w:r>
              <w:rPr>
                <w:sz w:val="18"/>
                <w:szCs w:val="18"/>
              </w:rPr>
              <w:t>Personerías</w:t>
            </w:r>
          </w:p>
          <w:p w14:paraId="00000409" w14:textId="77777777" w:rsidR="000138D1" w:rsidRDefault="006C0512">
            <w:pPr>
              <w:rPr>
                <w:sz w:val="18"/>
                <w:szCs w:val="18"/>
              </w:rPr>
            </w:pPr>
            <w:r>
              <w:rPr>
                <w:sz w:val="18"/>
                <w:szCs w:val="18"/>
              </w:rPr>
              <w:t>Poseedores de Deuda Publica</w:t>
            </w:r>
          </w:p>
          <w:p w14:paraId="0000040A" w14:textId="77777777" w:rsidR="000138D1" w:rsidRDefault="006C0512">
            <w:pPr>
              <w:rPr>
                <w:sz w:val="18"/>
                <w:szCs w:val="18"/>
              </w:rPr>
            </w:pPr>
            <w:r>
              <w:rPr>
                <w:sz w:val="18"/>
                <w:szCs w:val="18"/>
              </w:rPr>
              <w:t>Secretaria Técnica- CICP</w:t>
            </w:r>
          </w:p>
          <w:p w14:paraId="0000040B" w14:textId="77777777" w:rsidR="000138D1" w:rsidRDefault="006C0512">
            <w:pPr>
              <w:rPr>
                <w:sz w:val="18"/>
                <w:szCs w:val="18"/>
              </w:rPr>
            </w:pPr>
            <w:r>
              <w:rPr>
                <w:sz w:val="18"/>
                <w:szCs w:val="18"/>
              </w:rPr>
              <w:t>Sector Financiero</w:t>
            </w:r>
          </w:p>
          <w:p w14:paraId="0000040C" w14:textId="77777777" w:rsidR="000138D1" w:rsidRDefault="006C0512">
            <w:pPr>
              <w:rPr>
                <w:sz w:val="18"/>
                <w:szCs w:val="18"/>
              </w:rPr>
            </w:pPr>
            <w:r>
              <w:rPr>
                <w:sz w:val="18"/>
                <w:szCs w:val="18"/>
              </w:rPr>
              <w:t>Sector Judicial</w:t>
            </w:r>
          </w:p>
          <w:p w14:paraId="0000040D" w14:textId="77777777" w:rsidR="000138D1" w:rsidRDefault="006C0512">
            <w:pPr>
              <w:rPr>
                <w:sz w:val="18"/>
                <w:szCs w:val="18"/>
              </w:rPr>
            </w:pPr>
            <w:r>
              <w:rPr>
                <w:sz w:val="18"/>
                <w:szCs w:val="18"/>
              </w:rPr>
              <w:t>Sector Minero Energético</w:t>
            </w:r>
          </w:p>
          <w:p w14:paraId="0000040E" w14:textId="77777777" w:rsidR="000138D1" w:rsidRDefault="006C0512">
            <w:pPr>
              <w:rPr>
                <w:sz w:val="18"/>
                <w:szCs w:val="18"/>
              </w:rPr>
            </w:pPr>
            <w:r>
              <w:rPr>
                <w:sz w:val="18"/>
                <w:szCs w:val="18"/>
              </w:rPr>
              <w:t>Servidores públicos del MHCP</w:t>
            </w:r>
          </w:p>
          <w:p w14:paraId="0000040F" w14:textId="77777777" w:rsidR="000138D1" w:rsidRDefault="006C0512">
            <w:pPr>
              <w:rPr>
                <w:sz w:val="18"/>
                <w:szCs w:val="18"/>
              </w:rPr>
            </w:pPr>
            <w:r>
              <w:rPr>
                <w:sz w:val="18"/>
                <w:szCs w:val="18"/>
              </w:rPr>
              <w:t>Sociedades de Economía Mixta</w:t>
            </w:r>
          </w:p>
          <w:p w14:paraId="00000410" w14:textId="77777777" w:rsidR="000138D1" w:rsidRDefault="006C0512">
            <w:pPr>
              <w:rPr>
                <w:sz w:val="18"/>
                <w:szCs w:val="18"/>
              </w:rPr>
            </w:pPr>
            <w:r>
              <w:rPr>
                <w:sz w:val="18"/>
                <w:szCs w:val="18"/>
              </w:rPr>
              <w:t>Veedores</w:t>
            </w:r>
          </w:p>
          <w:p w14:paraId="00000411" w14:textId="77777777" w:rsidR="000138D1" w:rsidRDefault="006C0512">
            <w:pPr>
              <w:rPr>
                <w:sz w:val="18"/>
                <w:szCs w:val="18"/>
              </w:rPr>
            </w:pPr>
            <w:r>
              <w:rPr>
                <w:sz w:val="18"/>
                <w:szCs w:val="18"/>
              </w:rPr>
              <w:lastRenderedPageBreak/>
              <w:t>Victimas</w:t>
            </w:r>
          </w:p>
        </w:tc>
      </w:tr>
      <w:tr w:rsidR="000138D1" w14:paraId="251F58B0" w14:textId="77777777">
        <w:tc>
          <w:tcPr>
            <w:tcW w:w="399" w:type="dxa"/>
            <w:vAlign w:val="center"/>
          </w:tcPr>
          <w:p w14:paraId="00000412" w14:textId="77777777" w:rsidR="000138D1" w:rsidRDefault="006C0512">
            <w:pPr>
              <w:spacing w:line="276" w:lineRule="auto"/>
              <w:jc w:val="both"/>
              <w:rPr>
                <w:b/>
                <w:sz w:val="18"/>
                <w:szCs w:val="18"/>
              </w:rPr>
            </w:pPr>
            <w:r>
              <w:rPr>
                <w:b/>
                <w:sz w:val="18"/>
                <w:szCs w:val="18"/>
              </w:rPr>
              <w:lastRenderedPageBreak/>
              <w:t>2</w:t>
            </w:r>
          </w:p>
        </w:tc>
        <w:tc>
          <w:tcPr>
            <w:tcW w:w="3996" w:type="dxa"/>
            <w:vAlign w:val="center"/>
          </w:tcPr>
          <w:p w14:paraId="00000413" w14:textId="77777777" w:rsidR="000138D1" w:rsidRDefault="006C0512">
            <w:pPr>
              <w:jc w:val="both"/>
              <w:rPr>
                <w:b/>
                <w:sz w:val="18"/>
                <w:szCs w:val="18"/>
              </w:rPr>
            </w:pPr>
            <w:r>
              <w:rPr>
                <w:b/>
                <w:sz w:val="18"/>
                <w:szCs w:val="18"/>
              </w:rPr>
              <w:t>Tipo de ciudadano, usuario o grupo de interés atendidos</w:t>
            </w:r>
          </w:p>
        </w:tc>
        <w:tc>
          <w:tcPr>
            <w:tcW w:w="4435" w:type="dxa"/>
            <w:vAlign w:val="center"/>
          </w:tcPr>
          <w:p w14:paraId="00000414" w14:textId="77777777" w:rsidR="000138D1" w:rsidRDefault="006C0512">
            <w:pPr>
              <w:rPr>
                <w:sz w:val="18"/>
                <w:szCs w:val="18"/>
              </w:rPr>
            </w:pPr>
            <w:r>
              <w:rPr>
                <w:sz w:val="18"/>
                <w:szCs w:val="18"/>
              </w:rPr>
              <w:t xml:space="preserve">Personas naturales </w:t>
            </w:r>
          </w:p>
          <w:p w14:paraId="00000415" w14:textId="77777777" w:rsidR="000138D1" w:rsidRDefault="006C0512">
            <w:pPr>
              <w:rPr>
                <w:sz w:val="18"/>
                <w:szCs w:val="18"/>
              </w:rPr>
            </w:pPr>
            <w:r>
              <w:rPr>
                <w:sz w:val="18"/>
                <w:szCs w:val="18"/>
              </w:rPr>
              <w:t>Entidades públicas</w:t>
            </w:r>
          </w:p>
          <w:p w14:paraId="00000416" w14:textId="77777777" w:rsidR="000138D1" w:rsidRDefault="006C0512">
            <w:pPr>
              <w:rPr>
                <w:sz w:val="18"/>
                <w:szCs w:val="18"/>
              </w:rPr>
            </w:pPr>
            <w:r>
              <w:rPr>
                <w:sz w:val="18"/>
                <w:szCs w:val="18"/>
              </w:rPr>
              <w:t>Entidades privadas</w:t>
            </w:r>
          </w:p>
          <w:p w14:paraId="00000417" w14:textId="77777777" w:rsidR="000138D1" w:rsidRDefault="006C0512">
            <w:pPr>
              <w:rPr>
                <w:sz w:val="18"/>
                <w:szCs w:val="18"/>
              </w:rPr>
            </w:pPr>
            <w:r>
              <w:rPr>
                <w:sz w:val="18"/>
                <w:szCs w:val="18"/>
              </w:rPr>
              <w:t>Organizaciones no gubernamentales</w:t>
            </w:r>
          </w:p>
          <w:p w14:paraId="00000418" w14:textId="77777777" w:rsidR="000138D1" w:rsidRDefault="006C0512">
            <w:pPr>
              <w:rPr>
                <w:sz w:val="18"/>
                <w:szCs w:val="18"/>
              </w:rPr>
            </w:pPr>
            <w:r>
              <w:rPr>
                <w:sz w:val="18"/>
                <w:szCs w:val="18"/>
              </w:rPr>
              <w:t>Personas jurídicas</w:t>
            </w:r>
          </w:p>
        </w:tc>
      </w:tr>
      <w:tr w:rsidR="000138D1" w14:paraId="3E9A2590" w14:textId="77777777">
        <w:tc>
          <w:tcPr>
            <w:tcW w:w="399" w:type="dxa"/>
            <w:vAlign w:val="center"/>
          </w:tcPr>
          <w:p w14:paraId="00000419" w14:textId="77777777" w:rsidR="000138D1" w:rsidRDefault="006C0512">
            <w:pPr>
              <w:spacing w:line="276" w:lineRule="auto"/>
              <w:jc w:val="both"/>
              <w:rPr>
                <w:b/>
                <w:sz w:val="18"/>
                <w:szCs w:val="18"/>
              </w:rPr>
            </w:pPr>
            <w:r>
              <w:rPr>
                <w:b/>
                <w:sz w:val="18"/>
                <w:szCs w:val="18"/>
              </w:rPr>
              <w:t>3</w:t>
            </w:r>
          </w:p>
        </w:tc>
        <w:tc>
          <w:tcPr>
            <w:tcW w:w="3996" w:type="dxa"/>
            <w:vAlign w:val="center"/>
          </w:tcPr>
          <w:p w14:paraId="0000041A" w14:textId="77777777" w:rsidR="000138D1" w:rsidRDefault="006C0512">
            <w:pPr>
              <w:jc w:val="both"/>
              <w:rPr>
                <w:b/>
                <w:sz w:val="18"/>
                <w:szCs w:val="18"/>
              </w:rPr>
            </w:pPr>
            <w:r>
              <w:rPr>
                <w:b/>
                <w:sz w:val="18"/>
                <w:szCs w:val="18"/>
              </w:rPr>
              <w:t>Ubicación</w:t>
            </w:r>
          </w:p>
          <w:p w14:paraId="0000041B" w14:textId="77777777" w:rsidR="000138D1" w:rsidRDefault="006C0512">
            <w:pPr>
              <w:jc w:val="both"/>
              <w:rPr>
                <w:sz w:val="18"/>
                <w:szCs w:val="18"/>
              </w:rPr>
            </w:pPr>
            <w:r>
              <w:rPr>
                <w:sz w:val="18"/>
                <w:szCs w:val="18"/>
              </w:rPr>
              <w:t>Estas variables permiten identificar el lugar y región de residencia o trabajo de un ciudadano, usuario o grupo de interés. Así mismo, permiten a la entidad identificar usuarios con características homogéneas dentro de una localidad definida.</w:t>
            </w:r>
          </w:p>
        </w:tc>
        <w:tc>
          <w:tcPr>
            <w:tcW w:w="4435" w:type="dxa"/>
            <w:vAlign w:val="center"/>
          </w:tcPr>
          <w:p w14:paraId="0000041C" w14:textId="77777777" w:rsidR="000138D1" w:rsidRDefault="006C0512">
            <w:pPr>
              <w:rPr>
                <w:sz w:val="18"/>
                <w:szCs w:val="18"/>
              </w:rPr>
            </w:pPr>
            <w:r>
              <w:rPr>
                <w:sz w:val="18"/>
                <w:szCs w:val="18"/>
              </w:rPr>
              <w:t xml:space="preserve">Urbana </w:t>
            </w:r>
          </w:p>
          <w:p w14:paraId="0000041D" w14:textId="77777777" w:rsidR="000138D1" w:rsidRDefault="006C0512">
            <w:pPr>
              <w:rPr>
                <w:sz w:val="18"/>
                <w:szCs w:val="18"/>
              </w:rPr>
            </w:pPr>
            <w:r>
              <w:rPr>
                <w:sz w:val="18"/>
                <w:szCs w:val="18"/>
              </w:rPr>
              <w:t>Rurales</w:t>
            </w:r>
          </w:p>
          <w:p w14:paraId="0000041E" w14:textId="77777777" w:rsidR="000138D1" w:rsidRDefault="006C0512">
            <w:pPr>
              <w:rPr>
                <w:sz w:val="18"/>
                <w:szCs w:val="18"/>
              </w:rPr>
            </w:pPr>
            <w:r>
              <w:rPr>
                <w:sz w:val="18"/>
                <w:szCs w:val="18"/>
              </w:rPr>
              <w:t>Municipio</w:t>
            </w:r>
          </w:p>
          <w:p w14:paraId="0000041F" w14:textId="77777777" w:rsidR="000138D1" w:rsidRDefault="006C0512">
            <w:pPr>
              <w:rPr>
                <w:sz w:val="18"/>
                <w:szCs w:val="18"/>
              </w:rPr>
            </w:pPr>
            <w:r>
              <w:rPr>
                <w:sz w:val="18"/>
                <w:szCs w:val="18"/>
              </w:rPr>
              <w:t>Ciudad de residencia</w:t>
            </w:r>
          </w:p>
          <w:p w14:paraId="00000420" w14:textId="77777777" w:rsidR="000138D1" w:rsidRDefault="006C0512">
            <w:pPr>
              <w:rPr>
                <w:sz w:val="18"/>
                <w:szCs w:val="18"/>
              </w:rPr>
            </w:pPr>
            <w:r>
              <w:rPr>
                <w:sz w:val="18"/>
                <w:szCs w:val="18"/>
              </w:rPr>
              <w:t>Vereda</w:t>
            </w:r>
          </w:p>
          <w:p w14:paraId="00000421" w14:textId="77777777" w:rsidR="000138D1" w:rsidRDefault="006C0512">
            <w:pPr>
              <w:rPr>
                <w:sz w:val="18"/>
                <w:szCs w:val="18"/>
              </w:rPr>
            </w:pPr>
            <w:r>
              <w:rPr>
                <w:sz w:val="18"/>
                <w:szCs w:val="18"/>
              </w:rPr>
              <w:t>Resguardo</w:t>
            </w:r>
          </w:p>
          <w:p w14:paraId="00000422" w14:textId="77777777" w:rsidR="000138D1" w:rsidRDefault="006C0512">
            <w:pPr>
              <w:rPr>
                <w:sz w:val="18"/>
                <w:szCs w:val="18"/>
              </w:rPr>
            </w:pPr>
            <w:r>
              <w:rPr>
                <w:sz w:val="18"/>
                <w:szCs w:val="18"/>
              </w:rPr>
              <w:t>Ubicación principal</w:t>
            </w:r>
          </w:p>
        </w:tc>
      </w:tr>
      <w:tr w:rsidR="000138D1" w14:paraId="3A9FE60C" w14:textId="77777777">
        <w:tc>
          <w:tcPr>
            <w:tcW w:w="399" w:type="dxa"/>
            <w:vAlign w:val="center"/>
          </w:tcPr>
          <w:p w14:paraId="00000423" w14:textId="77777777" w:rsidR="000138D1" w:rsidRDefault="006C0512">
            <w:pPr>
              <w:spacing w:line="276" w:lineRule="auto"/>
              <w:jc w:val="both"/>
              <w:rPr>
                <w:b/>
                <w:sz w:val="18"/>
                <w:szCs w:val="18"/>
              </w:rPr>
            </w:pPr>
            <w:r>
              <w:rPr>
                <w:b/>
                <w:sz w:val="18"/>
                <w:szCs w:val="18"/>
              </w:rPr>
              <w:t>4</w:t>
            </w:r>
          </w:p>
        </w:tc>
        <w:tc>
          <w:tcPr>
            <w:tcW w:w="3996" w:type="dxa"/>
            <w:vAlign w:val="center"/>
          </w:tcPr>
          <w:p w14:paraId="00000424" w14:textId="77777777" w:rsidR="000138D1" w:rsidRDefault="006C0512">
            <w:pPr>
              <w:jc w:val="both"/>
              <w:rPr>
                <w:b/>
                <w:sz w:val="18"/>
                <w:szCs w:val="18"/>
              </w:rPr>
            </w:pPr>
            <w:r>
              <w:rPr>
                <w:b/>
                <w:sz w:val="18"/>
                <w:szCs w:val="18"/>
              </w:rPr>
              <w:t>Tipo y número de documento</w:t>
            </w:r>
          </w:p>
          <w:p w14:paraId="00000425" w14:textId="77777777" w:rsidR="000138D1" w:rsidRDefault="006C0512">
            <w:pPr>
              <w:jc w:val="both"/>
              <w:rPr>
                <w:sz w:val="18"/>
                <w:szCs w:val="18"/>
              </w:rPr>
            </w:pPr>
            <w:r>
              <w:rPr>
                <w:sz w:val="18"/>
                <w:szCs w:val="18"/>
              </w:rPr>
              <w:t>Esta variable permite identificar el tipo de documento de identificación del ciudadano o usuario y establecer un parámetro de identificación único sobre cada individuo con el fin de facilitar cruces de bases de datos, búsquedas de información sobre el ciudadano o usuario en sistemas de información y registros públicos o propios de la entidad.</w:t>
            </w:r>
          </w:p>
        </w:tc>
        <w:tc>
          <w:tcPr>
            <w:tcW w:w="4435" w:type="dxa"/>
            <w:vAlign w:val="center"/>
          </w:tcPr>
          <w:p w14:paraId="00000426" w14:textId="77777777" w:rsidR="000138D1" w:rsidRDefault="006C0512">
            <w:pPr>
              <w:rPr>
                <w:sz w:val="18"/>
                <w:szCs w:val="18"/>
              </w:rPr>
            </w:pPr>
            <w:r>
              <w:rPr>
                <w:sz w:val="18"/>
                <w:szCs w:val="18"/>
              </w:rPr>
              <w:t>Cédula de ciudadanía</w:t>
            </w:r>
          </w:p>
          <w:p w14:paraId="00000427" w14:textId="77777777" w:rsidR="000138D1" w:rsidRDefault="006C0512">
            <w:pPr>
              <w:rPr>
                <w:sz w:val="18"/>
                <w:szCs w:val="18"/>
              </w:rPr>
            </w:pPr>
            <w:r>
              <w:rPr>
                <w:sz w:val="18"/>
                <w:szCs w:val="18"/>
              </w:rPr>
              <w:t>Tarjeta de Identidad</w:t>
            </w:r>
          </w:p>
          <w:p w14:paraId="00000428" w14:textId="77777777" w:rsidR="000138D1" w:rsidRDefault="006C0512">
            <w:pPr>
              <w:rPr>
                <w:sz w:val="18"/>
                <w:szCs w:val="18"/>
              </w:rPr>
            </w:pPr>
            <w:r>
              <w:rPr>
                <w:sz w:val="18"/>
                <w:szCs w:val="18"/>
              </w:rPr>
              <w:t>Cédula de Extranjería</w:t>
            </w:r>
          </w:p>
          <w:p w14:paraId="00000429" w14:textId="77777777" w:rsidR="000138D1" w:rsidRDefault="006C0512">
            <w:pPr>
              <w:rPr>
                <w:sz w:val="18"/>
                <w:szCs w:val="18"/>
              </w:rPr>
            </w:pPr>
            <w:r>
              <w:rPr>
                <w:sz w:val="18"/>
                <w:szCs w:val="18"/>
              </w:rPr>
              <w:t>Registro Civil</w:t>
            </w:r>
          </w:p>
          <w:p w14:paraId="0000042A" w14:textId="77777777" w:rsidR="000138D1" w:rsidRDefault="006C0512">
            <w:pPr>
              <w:rPr>
                <w:sz w:val="18"/>
                <w:szCs w:val="18"/>
              </w:rPr>
            </w:pPr>
            <w:proofErr w:type="spellStart"/>
            <w:r>
              <w:rPr>
                <w:sz w:val="18"/>
                <w:szCs w:val="18"/>
              </w:rPr>
              <w:t>Nit</w:t>
            </w:r>
            <w:proofErr w:type="spellEnd"/>
          </w:p>
        </w:tc>
      </w:tr>
      <w:tr w:rsidR="000138D1" w14:paraId="234920F2" w14:textId="77777777">
        <w:tc>
          <w:tcPr>
            <w:tcW w:w="399" w:type="dxa"/>
            <w:vAlign w:val="center"/>
          </w:tcPr>
          <w:p w14:paraId="0000042B" w14:textId="77777777" w:rsidR="000138D1" w:rsidRDefault="006C0512">
            <w:pPr>
              <w:spacing w:line="276" w:lineRule="auto"/>
              <w:jc w:val="both"/>
              <w:rPr>
                <w:b/>
                <w:sz w:val="18"/>
                <w:szCs w:val="18"/>
              </w:rPr>
            </w:pPr>
            <w:r>
              <w:rPr>
                <w:b/>
                <w:sz w:val="18"/>
                <w:szCs w:val="18"/>
              </w:rPr>
              <w:t>5</w:t>
            </w:r>
          </w:p>
        </w:tc>
        <w:tc>
          <w:tcPr>
            <w:tcW w:w="3996" w:type="dxa"/>
            <w:vAlign w:val="center"/>
          </w:tcPr>
          <w:p w14:paraId="0000042C" w14:textId="77777777" w:rsidR="000138D1" w:rsidRDefault="006C0512">
            <w:pPr>
              <w:jc w:val="both"/>
              <w:rPr>
                <w:b/>
                <w:sz w:val="18"/>
                <w:szCs w:val="18"/>
              </w:rPr>
            </w:pPr>
            <w:r>
              <w:rPr>
                <w:b/>
                <w:sz w:val="18"/>
                <w:szCs w:val="18"/>
              </w:rPr>
              <w:t>Edad</w:t>
            </w:r>
          </w:p>
          <w:p w14:paraId="0000042D" w14:textId="77777777" w:rsidR="000138D1" w:rsidRDefault="006C0512">
            <w:pPr>
              <w:jc w:val="both"/>
              <w:rPr>
                <w:sz w:val="18"/>
                <w:szCs w:val="18"/>
              </w:rPr>
            </w:pPr>
            <w:r>
              <w:rPr>
                <w:sz w:val="18"/>
                <w:szCs w:val="18"/>
              </w:rPr>
              <w:t>Esta variable permite clasificar los ciudadanos por rangos de edades. Su importancia radica en que permite identificar la influencia que esta variable tiene sobre las preferencias, roles y expectativas. Cada entidad, de acuerdo con los objetivos del estudio y las características de la entidad y sus servicios, deberá establecer los rangos específicos de análisis.</w:t>
            </w:r>
          </w:p>
        </w:tc>
        <w:tc>
          <w:tcPr>
            <w:tcW w:w="4435" w:type="dxa"/>
            <w:vAlign w:val="center"/>
          </w:tcPr>
          <w:p w14:paraId="0000042E" w14:textId="77777777" w:rsidR="000138D1" w:rsidRDefault="006C0512">
            <w:pPr>
              <w:rPr>
                <w:sz w:val="18"/>
                <w:szCs w:val="18"/>
              </w:rPr>
            </w:pPr>
            <w:r>
              <w:rPr>
                <w:sz w:val="18"/>
                <w:szCs w:val="18"/>
              </w:rPr>
              <w:t>1 – 7 años</w:t>
            </w:r>
          </w:p>
          <w:p w14:paraId="0000042F" w14:textId="77777777" w:rsidR="000138D1" w:rsidRDefault="006C0512">
            <w:pPr>
              <w:rPr>
                <w:sz w:val="18"/>
                <w:szCs w:val="18"/>
              </w:rPr>
            </w:pPr>
            <w:r>
              <w:rPr>
                <w:sz w:val="18"/>
                <w:szCs w:val="18"/>
              </w:rPr>
              <w:t>8 - 17 años</w:t>
            </w:r>
          </w:p>
          <w:p w14:paraId="00000430" w14:textId="77777777" w:rsidR="000138D1" w:rsidRDefault="006C0512">
            <w:pPr>
              <w:rPr>
                <w:sz w:val="18"/>
                <w:szCs w:val="18"/>
              </w:rPr>
            </w:pPr>
            <w:r>
              <w:rPr>
                <w:sz w:val="18"/>
                <w:szCs w:val="18"/>
              </w:rPr>
              <w:t>18 – 24 años</w:t>
            </w:r>
          </w:p>
          <w:p w14:paraId="00000431" w14:textId="77777777" w:rsidR="000138D1" w:rsidRDefault="006C0512">
            <w:pPr>
              <w:rPr>
                <w:sz w:val="18"/>
                <w:szCs w:val="18"/>
              </w:rPr>
            </w:pPr>
            <w:r>
              <w:rPr>
                <w:sz w:val="18"/>
                <w:szCs w:val="18"/>
              </w:rPr>
              <w:t>25 – 35 años</w:t>
            </w:r>
          </w:p>
          <w:p w14:paraId="00000432" w14:textId="77777777" w:rsidR="000138D1" w:rsidRDefault="006C0512">
            <w:pPr>
              <w:rPr>
                <w:sz w:val="18"/>
                <w:szCs w:val="18"/>
              </w:rPr>
            </w:pPr>
            <w:r>
              <w:rPr>
                <w:sz w:val="18"/>
                <w:szCs w:val="18"/>
              </w:rPr>
              <w:t>36- 56 años</w:t>
            </w:r>
          </w:p>
          <w:p w14:paraId="00000433" w14:textId="77777777" w:rsidR="000138D1" w:rsidRDefault="006C0512">
            <w:pPr>
              <w:rPr>
                <w:sz w:val="18"/>
                <w:szCs w:val="18"/>
              </w:rPr>
            </w:pPr>
            <w:r>
              <w:rPr>
                <w:sz w:val="18"/>
                <w:szCs w:val="18"/>
              </w:rPr>
              <w:t>57- 67 años</w:t>
            </w:r>
          </w:p>
          <w:p w14:paraId="00000434" w14:textId="77777777" w:rsidR="000138D1" w:rsidRDefault="006C0512">
            <w:pPr>
              <w:rPr>
                <w:sz w:val="18"/>
                <w:szCs w:val="18"/>
              </w:rPr>
            </w:pPr>
            <w:r>
              <w:rPr>
                <w:sz w:val="18"/>
                <w:szCs w:val="18"/>
              </w:rPr>
              <w:t>68 en adelante</w:t>
            </w:r>
          </w:p>
        </w:tc>
      </w:tr>
      <w:tr w:rsidR="000138D1" w14:paraId="47819B70" w14:textId="77777777">
        <w:tc>
          <w:tcPr>
            <w:tcW w:w="399" w:type="dxa"/>
            <w:vAlign w:val="center"/>
          </w:tcPr>
          <w:p w14:paraId="00000435" w14:textId="77777777" w:rsidR="000138D1" w:rsidRDefault="006C0512">
            <w:pPr>
              <w:spacing w:line="276" w:lineRule="auto"/>
              <w:jc w:val="both"/>
              <w:rPr>
                <w:b/>
                <w:sz w:val="18"/>
                <w:szCs w:val="18"/>
              </w:rPr>
            </w:pPr>
            <w:r>
              <w:rPr>
                <w:b/>
                <w:sz w:val="18"/>
                <w:szCs w:val="18"/>
              </w:rPr>
              <w:t>6</w:t>
            </w:r>
          </w:p>
        </w:tc>
        <w:tc>
          <w:tcPr>
            <w:tcW w:w="3996" w:type="dxa"/>
            <w:vAlign w:val="center"/>
          </w:tcPr>
          <w:p w14:paraId="00000436" w14:textId="77777777" w:rsidR="000138D1" w:rsidRDefault="006C0512">
            <w:pPr>
              <w:jc w:val="both"/>
              <w:rPr>
                <w:b/>
                <w:sz w:val="18"/>
                <w:szCs w:val="18"/>
              </w:rPr>
            </w:pPr>
            <w:r>
              <w:rPr>
                <w:b/>
                <w:sz w:val="18"/>
                <w:szCs w:val="18"/>
              </w:rPr>
              <w:t>Género</w:t>
            </w:r>
          </w:p>
          <w:p w14:paraId="00000437" w14:textId="77777777" w:rsidR="000138D1" w:rsidRDefault="006C0512">
            <w:pPr>
              <w:jc w:val="both"/>
              <w:rPr>
                <w:sz w:val="18"/>
                <w:szCs w:val="18"/>
              </w:rPr>
            </w:pPr>
            <w:r>
              <w:rPr>
                <w:sz w:val="18"/>
                <w:szCs w:val="18"/>
              </w:rPr>
              <w:t>Esta variable es importante dado que suele tener relación con las variables intrínsecas y de comportamiento, especialmente por la influencia en los roles que se ejercen por cada uno o por las connotaciones culturales sobre cada sexo</w:t>
            </w:r>
          </w:p>
        </w:tc>
        <w:tc>
          <w:tcPr>
            <w:tcW w:w="4435" w:type="dxa"/>
            <w:vAlign w:val="center"/>
          </w:tcPr>
          <w:p w14:paraId="00000438" w14:textId="77777777" w:rsidR="000138D1" w:rsidRDefault="006C0512">
            <w:pPr>
              <w:rPr>
                <w:sz w:val="18"/>
                <w:szCs w:val="18"/>
              </w:rPr>
            </w:pPr>
            <w:r>
              <w:rPr>
                <w:sz w:val="18"/>
                <w:szCs w:val="18"/>
              </w:rPr>
              <w:t>Hombre</w:t>
            </w:r>
          </w:p>
          <w:p w14:paraId="00000439" w14:textId="77777777" w:rsidR="000138D1" w:rsidRDefault="006C0512">
            <w:pPr>
              <w:rPr>
                <w:sz w:val="18"/>
                <w:szCs w:val="18"/>
              </w:rPr>
            </w:pPr>
            <w:r>
              <w:rPr>
                <w:sz w:val="18"/>
                <w:szCs w:val="18"/>
              </w:rPr>
              <w:t>Mujer</w:t>
            </w:r>
          </w:p>
          <w:p w14:paraId="0000043A" w14:textId="77777777" w:rsidR="000138D1" w:rsidRDefault="006C0512">
            <w:pPr>
              <w:rPr>
                <w:sz w:val="18"/>
                <w:szCs w:val="18"/>
              </w:rPr>
            </w:pPr>
            <w:r>
              <w:rPr>
                <w:sz w:val="18"/>
                <w:szCs w:val="18"/>
              </w:rPr>
              <w:t>Otro</w:t>
            </w:r>
          </w:p>
        </w:tc>
      </w:tr>
      <w:tr w:rsidR="000138D1" w14:paraId="5234E204" w14:textId="77777777">
        <w:tc>
          <w:tcPr>
            <w:tcW w:w="399" w:type="dxa"/>
            <w:vAlign w:val="center"/>
          </w:tcPr>
          <w:p w14:paraId="0000043B" w14:textId="77777777" w:rsidR="000138D1" w:rsidRDefault="006C0512">
            <w:pPr>
              <w:spacing w:line="276" w:lineRule="auto"/>
              <w:jc w:val="both"/>
              <w:rPr>
                <w:b/>
                <w:sz w:val="18"/>
                <w:szCs w:val="18"/>
              </w:rPr>
            </w:pPr>
            <w:r>
              <w:rPr>
                <w:b/>
                <w:sz w:val="18"/>
                <w:szCs w:val="18"/>
              </w:rPr>
              <w:t>7</w:t>
            </w:r>
          </w:p>
        </w:tc>
        <w:tc>
          <w:tcPr>
            <w:tcW w:w="3996" w:type="dxa"/>
            <w:vAlign w:val="center"/>
          </w:tcPr>
          <w:p w14:paraId="0000043C" w14:textId="77777777" w:rsidR="000138D1" w:rsidRDefault="006C0512">
            <w:pPr>
              <w:jc w:val="both"/>
              <w:rPr>
                <w:b/>
                <w:sz w:val="18"/>
                <w:szCs w:val="18"/>
              </w:rPr>
            </w:pPr>
            <w:r>
              <w:rPr>
                <w:b/>
                <w:sz w:val="18"/>
                <w:szCs w:val="18"/>
              </w:rPr>
              <w:t>Actividad Económica</w:t>
            </w:r>
          </w:p>
          <w:p w14:paraId="0000043D" w14:textId="77777777" w:rsidR="000138D1" w:rsidRDefault="006C0512">
            <w:pPr>
              <w:jc w:val="both"/>
              <w:rPr>
                <w:sz w:val="18"/>
                <w:szCs w:val="18"/>
              </w:rPr>
            </w:pPr>
            <w:r>
              <w:rPr>
                <w:sz w:val="18"/>
                <w:szCs w:val="18"/>
              </w:rPr>
              <w:t>Esta variable permite identificar la profesión o la actividad a la que se dedica el ciudadano. Esta variable es importante para aquellos servicios en los que las necesidades atendidas están asociadas a las necesidades que emergen de la ocupación o actividad económica del interesado. Por otro lado, puede ser útil para aproximarse a la capacidad económica del ciudadano, cuando esta información no esté directamente disponible.</w:t>
            </w:r>
          </w:p>
        </w:tc>
        <w:tc>
          <w:tcPr>
            <w:tcW w:w="4435" w:type="dxa"/>
            <w:vAlign w:val="center"/>
          </w:tcPr>
          <w:p w14:paraId="0000043E" w14:textId="77777777" w:rsidR="000138D1" w:rsidRDefault="006C0512">
            <w:pPr>
              <w:rPr>
                <w:sz w:val="18"/>
                <w:szCs w:val="18"/>
              </w:rPr>
            </w:pPr>
            <w:r>
              <w:rPr>
                <w:sz w:val="18"/>
                <w:szCs w:val="18"/>
              </w:rPr>
              <w:t>Estudiante</w:t>
            </w:r>
          </w:p>
          <w:p w14:paraId="0000043F" w14:textId="77777777" w:rsidR="000138D1" w:rsidRDefault="006C0512">
            <w:pPr>
              <w:rPr>
                <w:sz w:val="18"/>
                <w:szCs w:val="18"/>
              </w:rPr>
            </w:pPr>
            <w:r>
              <w:rPr>
                <w:sz w:val="18"/>
                <w:szCs w:val="18"/>
              </w:rPr>
              <w:t>Ama de casa</w:t>
            </w:r>
          </w:p>
          <w:p w14:paraId="00000440" w14:textId="77777777" w:rsidR="000138D1" w:rsidRDefault="006C0512">
            <w:pPr>
              <w:rPr>
                <w:sz w:val="18"/>
                <w:szCs w:val="18"/>
              </w:rPr>
            </w:pPr>
            <w:r>
              <w:rPr>
                <w:sz w:val="18"/>
                <w:szCs w:val="18"/>
              </w:rPr>
              <w:t>Empleado</w:t>
            </w:r>
          </w:p>
          <w:p w14:paraId="00000441" w14:textId="77777777" w:rsidR="000138D1" w:rsidRDefault="006C0512">
            <w:pPr>
              <w:rPr>
                <w:sz w:val="18"/>
                <w:szCs w:val="18"/>
              </w:rPr>
            </w:pPr>
            <w:r>
              <w:rPr>
                <w:sz w:val="18"/>
                <w:szCs w:val="18"/>
              </w:rPr>
              <w:t>Empresario</w:t>
            </w:r>
          </w:p>
          <w:p w14:paraId="00000442" w14:textId="77777777" w:rsidR="000138D1" w:rsidRDefault="006C0512">
            <w:pPr>
              <w:rPr>
                <w:sz w:val="18"/>
                <w:szCs w:val="18"/>
              </w:rPr>
            </w:pPr>
            <w:r>
              <w:rPr>
                <w:sz w:val="18"/>
                <w:szCs w:val="18"/>
              </w:rPr>
              <w:t>Trabajador Independiente</w:t>
            </w:r>
          </w:p>
          <w:p w14:paraId="00000443" w14:textId="77777777" w:rsidR="000138D1" w:rsidRDefault="006C0512">
            <w:pPr>
              <w:rPr>
                <w:sz w:val="18"/>
                <w:szCs w:val="18"/>
              </w:rPr>
            </w:pPr>
            <w:r>
              <w:rPr>
                <w:sz w:val="18"/>
                <w:szCs w:val="18"/>
              </w:rPr>
              <w:t>Pensionado</w:t>
            </w:r>
          </w:p>
          <w:p w14:paraId="00000444" w14:textId="77777777" w:rsidR="000138D1" w:rsidRDefault="006C0512">
            <w:pPr>
              <w:rPr>
                <w:sz w:val="18"/>
                <w:szCs w:val="18"/>
              </w:rPr>
            </w:pPr>
            <w:r>
              <w:rPr>
                <w:sz w:val="18"/>
                <w:szCs w:val="18"/>
              </w:rPr>
              <w:t>Desempleado</w:t>
            </w:r>
          </w:p>
        </w:tc>
      </w:tr>
      <w:tr w:rsidR="000138D1" w14:paraId="51CF947C" w14:textId="77777777">
        <w:tc>
          <w:tcPr>
            <w:tcW w:w="399" w:type="dxa"/>
            <w:vAlign w:val="center"/>
          </w:tcPr>
          <w:p w14:paraId="00000445" w14:textId="77777777" w:rsidR="000138D1" w:rsidRDefault="006C0512">
            <w:pPr>
              <w:spacing w:line="276" w:lineRule="auto"/>
              <w:jc w:val="both"/>
              <w:rPr>
                <w:b/>
                <w:sz w:val="18"/>
                <w:szCs w:val="18"/>
              </w:rPr>
            </w:pPr>
            <w:r>
              <w:rPr>
                <w:b/>
                <w:sz w:val="18"/>
                <w:szCs w:val="18"/>
              </w:rPr>
              <w:lastRenderedPageBreak/>
              <w:t>8</w:t>
            </w:r>
          </w:p>
        </w:tc>
        <w:tc>
          <w:tcPr>
            <w:tcW w:w="3996" w:type="dxa"/>
            <w:vAlign w:val="center"/>
          </w:tcPr>
          <w:p w14:paraId="00000446" w14:textId="77777777" w:rsidR="000138D1" w:rsidRDefault="006C0512">
            <w:pPr>
              <w:jc w:val="both"/>
              <w:rPr>
                <w:b/>
                <w:sz w:val="18"/>
                <w:szCs w:val="18"/>
              </w:rPr>
            </w:pPr>
            <w:r>
              <w:rPr>
                <w:b/>
                <w:sz w:val="18"/>
                <w:szCs w:val="18"/>
              </w:rPr>
              <w:t>Régimen de afiliación al Sistema General de Seguridad Social</w:t>
            </w:r>
          </w:p>
          <w:p w14:paraId="00000447" w14:textId="77777777" w:rsidR="000138D1" w:rsidRDefault="006C0512">
            <w:pPr>
              <w:jc w:val="both"/>
              <w:rPr>
                <w:sz w:val="18"/>
                <w:szCs w:val="18"/>
              </w:rPr>
            </w:pPr>
            <w:r>
              <w:rPr>
                <w:sz w:val="18"/>
                <w:szCs w:val="18"/>
              </w:rPr>
              <w:t>Permite identificar si el ciudadano pertenece al régimen subsidiado o contributivo del Sistema General de Seguridad Social. Las personas que cuentan con vinculación laboral y capacidad de pago hacen parte del régimen contributivo, mientras que las personas sin capacidad de pago, que no cuentan con trabajo y pueden ser considerados como pobres o vulnerables reciben un subsidio para la financiación de los aportes al Sistema.</w:t>
            </w:r>
          </w:p>
        </w:tc>
        <w:tc>
          <w:tcPr>
            <w:tcW w:w="4435" w:type="dxa"/>
            <w:vAlign w:val="center"/>
          </w:tcPr>
          <w:p w14:paraId="00000448" w14:textId="77777777" w:rsidR="000138D1" w:rsidRDefault="006C0512">
            <w:pPr>
              <w:rPr>
                <w:sz w:val="18"/>
                <w:szCs w:val="18"/>
              </w:rPr>
            </w:pPr>
            <w:r>
              <w:rPr>
                <w:sz w:val="18"/>
                <w:szCs w:val="18"/>
              </w:rPr>
              <w:t>Régimen Subsidiado</w:t>
            </w:r>
          </w:p>
          <w:p w14:paraId="00000449" w14:textId="77777777" w:rsidR="000138D1" w:rsidRDefault="006C0512">
            <w:pPr>
              <w:rPr>
                <w:sz w:val="18"/>
                <w:szCs w:val="18"/>
              </w:rPr>
            </w:pPr>
            <w:r>
              <w:rPr>
                <w:sz w:val="18"/>
                <w:szCs w:val="18"/>
              </w:rPr>
              <w:t>Régimen Contributivo</w:t>
            </w:r>
          </w:p>
        </w:tc>
      </w:tr>
      <w:tr w:rsidR="000138D1" w14:paraId="23803B81" w14:textId="77777777">
        <w:tc>
          <w:tcPr>
            <w:tcW w:w="399" w:type="dxa"/>
            <w:vAlign w:val="center"/>
          </w:tcPr>
          <w:p w14:paraId="0000044A" w14:textId="77777777" w:rsidR="000138D1" w:rsidRDefault="006C0512">
            <w:pPr>
              <w:spacing w:line="276" w:lineRule="auto"/>
              <w:jc w:val="both"/>
              <w:rPr>
                <w:b/>
                <w:sz w:val="18"/>
                <w:szCs w:val="18"/>
              </w:rPr>
            </w:pPr>
            <w:r>
              <w:rPr>
                <w:b/>
                <w:sz w:val="18"/>
                <w:szCs w:val="18"/>
              </w:rPr>
              <w:t>9</w:t>
            </w:r>
          </w:p>
        </w:tc>
        <w:tc>
          <w:tcPr>
            <w:tcW w:w="3996" w:type="dxa"/>
            <w:vAlign w:val="center"/>
          </w:tcPr>
          <w:p w14:paraId="0000044B" w14:textId="77777777" w:rsidR="000138D1" w:rsidRDefault="006C0512">
            <w:pPr>
              <w:jc w:val="both"/>
              <w:rPr>
                <w:b/>
                <w:sz w:val="18"/>
                <w:szCs w:val="18"/>
              </w:rPr>
            </w:pPr>
            <w:r>
              <w:rPr>
                <w:b/>
                <w:sz w:val="18"/>
                <w:szCs w:val="18"/>
              </w:rPr>
              <w:t>Escolaridad</w:t>
            </w:r>
          </w:p>
          <w:p w14:paraId="0000044C" w14:textId="77777777" w:rsidR="000138D1" w:rsidRDefault="006C0512">
            <w:pPr>
              <w:jc w:val="both"/>
              <w:rPr>
                <w:sz w:val="18"/>
                <w:szCs w:val="18"/>
              </w:rPr>
            </w:pPr>
            <w:r>
              <w:rPr>
                <w:sz w:val="18"/>
                <w:szCs w:val="18"/>
              </w:rPr>
              <w:t>Puede medirse a través del promedio de años de educación aprobados o del máximo nivel de educación alcanzado. Esta variable es fundamental para enfocar el lenguaje que debe utilizarse en la interacción con el ciudadano, para implementar canales de atención o para satisfacer necesidades propias relacionadas con el nivel de estudios alcanzado.</w:t>
            </w:r>
          </w:p>
        </w:tc>
        <w:tc>
          <w:tcPr>
            <w:tcW w:w="4435" w:type="dxa"/>
            <w:vAlign w:val="center"/>
          </w:tcPr>
          <w:p w14:paraId="0000044D" w14:textId="77777777" w:rsidR="000138D1" w:rsidRDefault="006C0512">
            <w:pPr>
              <w:rPr>
                <w:sz w:val="18"/>
                <w:szCs w:val="18"/>
              </w:rPr>
            </w:pPr>
            <w:r>
              <w:rPr>
                <w:sz w:val="18"/>
                <w:szCs w:val="18"/>
              </w:rPr>
              <w:t>Primaria</w:t>
            </w:r>
          </w:p>
          <w:p w14:paraId="0000044E" w14:textId="77777777" w:rsidR="000138D1" w:rsidRDefault="006C0512">
            <w:pPr>
              <w:rPr>
                <w:sz w:val="18"/>
                <w:szCs w:val="18"/>
              </w:rPr>
            </w:pPr>
            <w:r>
              <w:rPr>
                <w:sz w:val="18"/>
                <w:szCs w:val="18"/>
              </w:rPr>
              <w:t>Secundaria</w:t>
            </w:r>
          </w:p>
          <w:p w14:paraId="0000044F" w14:textId="77777777" w:rsidR="000138D1" w:rsidRDefault="006C0512">
            <w:pPr>
              <w:rPr>
                <w:sz w:val="18"/>
                <w:szCs w:val="18"/>
              </w:rPr>
            </w:pPr>
            <w:r>
              <w:rPr>
                <w:sz w:val="18"/>
                <w:szCs w:val="18"/>
              </w:rPr>
              <w:t>Universitaria</w:t>
            </w:r>
          </w:p>
          <w:p w14:paraId="00000450" w14:textId="77777777" w:rsidR="000138D1" w:rsidRDefault="006C0512">
            <w:pPr>
              <w:rPr>
                <w:sz w:val="18"/>
                <w:szCs w:val="18"/>
              </w:rPr>
            </w:pPr>
            <w:r>
              <w:rPr>
                <w:sz w:val="18"/>
                <w:szCs w:val="18"/>
              </w:rPr>
              <w:t>Especialización</w:t>
            </w:r>
          </w:p>
          <w:p w14:paraId="00000451" w14:textId="77777777" w:rsidR="000138D1" w:rsidRDefault="006C0512">
            <w:pPr>
              <w:rPr>
                <w:sz w:val="18"/>
                <w:szCs w:val="18"/>
              </w:rPr>
            </w:pPr>
            <w:r>
              <w:rPr>
                <w:sz w:val="18"/>
                <w:szCs w:val="18"/>
              </w:rPr>
              <w:t>Maestría</w:t>
            </w:r>
          </w:p>
          <w:p w14:paraId="00000452" w14:textId="77777777" w:rsidR="000138D1" w:rsidRDefault="006C0512">
            <w:pPr>
              <w:rPr>
                <w:sz w:val="18"/>
                <w:szCs w:val="18"/>
              </w:rPr>
            </w:pPr>
            <w:r>
              <w:rPr>
                <w:sz w:val="18"/>
                <w:szCs w:val="18"/>
              </w:rPr>
              <w:t>Doctorado.</w:t>
            </w:r>
          </w:p>
        </w:tc>
      </w:tr>
      <w:tr w:rsidR="000138D1" w14:paraId="09779145" w14:textId="77777777">
        <w:tc>
          <w:tcPr>
            <w:tcW w:w="399" w:type="dxa"/>
            <w:vAlign w:val="center"/>
          </w:tcPr>
          <w:p w14:paraId="00000453" w14:textId="77777777" w:rsidR="000138D1" w:rsidRDefault="006C0512">
            <w:pPr>
              <w:spacing w:line="276" w:lineRule="auto"/>
              <w:jc w:val="both"/>
              <w:rPr>
                <w:b/>
                <w:sz w:val="18"/>
                <w:szCs w:val="18"/>
              </w:rPr>
            </w:pPr>
            <w:r>
              <w:rPr>
                <w:b/>
                <w:sz w:val="18"/>
                <w:szCs w:val="18"/>
              </w:rPr>
              <w:t>10</w:t>
            </w:r>
          </w:p>
        </w:tc>
        <w:tc>
          <w:tcPr>
            <w:tcW w:w="3996" w:type="dxa"/>
            <w:vAlign w:val="center"/>
          </w:tcPr>
          <w:p w14:paraId="00000454" w14:textId="77777777" w:rsidR="000138D1" w:rsidRDefault="006C0512">
            <w:pPr>
              <w:jc w:val="both"/>
              <w:rPr>
                <w:b/>
                <w:sz w:val="18"/>
                <w:szCs w:val="18"/>
              </w:rPr>
            </w:pPr>
            <w:r>
              <w:rPr>
                <w:b/>
                <w:sz w:val="18"/>
                <w:szCs w:val="18"/>
              </w:rPr>
              <w:t>Lenguas o idiomas</w:t>
            </w:r>
          </w:p>
          <w:p w14:paraId="00000455" w14:textId="77777777" w:rsidR="000138D1" w:rsidRDefault="006C0512">
            <w:pPr>
              <w:jc w:val="both"/>
              <w:rPr>
                <w:sz w:val="18"/>
                <w:szCs w:val="18"/>
              </w:rPr>
            </w:pPr>
            <w:r>
              <w:rPr>
                <w:sz w:val="18"/>
                <w:szCs w:val="18"/>
              </w:rPr>
              <w:t>Esta variable permite identificar los idiomas usados por las comunidades o ciudadanos que interactúan con la entidad o el uso de lengua de señas en caso de limitaciones auditivas que permitan interactuar con su entorno. Esta variable es importante para garantizar el acceso incluyente de todos los usuarios de servicios con lenguas heterogéneas.</w:t>
            </w:r>
          </w:p>
        </w:tc>
        <w:tc>
          <w:tcPr>
            <w:tcW w:w="4435" w:type="dxa"/>
            <w:vAlign w:val="center"/>
          </w:tcPr>
          <w:p w14:paraId="00000456" w14:textId="77777777" w:rsidR="000138D1" w:rsidRDefault="006C0512">
            <w:pPr>
              <w:rPr>
                <w:sz w:val="18"/>
                <w:szCs w:val="18"/>
              </w:rPr>
            </w:pPr>
            <w:r>
              <w:rPr>
                <w:sz w:val="18"/>
                <w:szCs w:val="18"/>
              </w:rPr>
              <w:t>Español</w:t>
            </w:r>
          </w:p>
          <w:p w14:paraId="00000457" w14:textId="77777777" w:rsidR="000138D1" w:rsidRDefault="006C0512">
            <w:pPr>
              <w:rPr>
                <w:sz w:val="18"/>
                <w:szCs w:val="18"/>
              </w:rPr>
            </w:pPr>
            <w:r>
              <w:rPr>
                <w:sz w:val="18"/>
                <w:szCs w:val="18"/>
              </w:rPr>
              <w:t>Inglés</w:t>
            </w:r>
          </w:p>
          <w:p w14:paraId="00000458" w14:textId="77777777" w:rsidR="000138D1" w:rsidRDefault="006C0512">
            <w:pPr>
              <w:rPr>
                <w:sz w:val="18"/>
                <w:szCs w:val="18"/>
              </w:rPr>
            </w:pPr>
            <w:proofErr w:type="spellStart"/>
            <w:r>
              <w:rPr>
                <w:sz w:val="18"/>
                <w:szCs w:val="18"/>
              </w:rPr>
              <w:t>Wayú</w:t>
            </w:r>
            <w:proofErr w:type="spellEnd"/>
            <w:r>
              <w:rPr>
                <w:sz w:val="18"/>
                <w:szCs w:val="18"/>
              </w:rPr>
              <w:t>,</w:t>
            </w:r>
          </w:p>
          <w:p w14:paraId="00000459" w14:textId="77777777" w:rsidR="000138D1" w:rsidRDefault="006C0512">
            <w:pPr>
              <w:rPr>
                <w:sz w:val="18"/>
                <w:szCs w:val="18"/>
              </w:rPr>
            </w:pPr>
            <w:r>
              <w:rPr>
                <w:sz w:val="18"/>
                <w:szCs w:val="18"/>
              </w:rPr>
              <w:t>Quechua</w:t>
            </w:r>
          </w:p>
          <w:p w14:paraId="0000045A" w14:textId="77777777" w:rsidR="000138D1" w:rsidRDefault="006C0512">
            <w:pPr>
              <w:rPr>
                <w:sz w:val="18"/>
                <w:szCs w:val="18"/>
              </w:rPr>
            </w:pPr>
            <w:r>
              <w:rPr>
                <w:sz w:val="18"/>
                <w:szCs w:val="18"/>
              </w:rPr>
              <w:t>Lengua de señas colombiana</w:t>
            </w:r>
          </w:p>
        </w:tc>
      </w:tr>
      <w:tr w:rsidR="000138D1" w14:paraId="4B0CA988" w14:textId="77777777">
        <w:tc>
          <w:tcPr>
            <w:tcW w:w="399" w:type="dxa"/>
            <w:vAlign w:val="center"/>
          </w:tcPr>
          <w:p w14:paraId="0000045B" w14:textId="77777777" w:rsidR="000138D1" w:rsidRDefault="006C0512">
            <w:pPr>
              <w:spacing w:line="276" w:lineRule="auto"/>
              <w:jc w:val="both"/>
              <w:rPr>
                <w:b/>
                <w:sz w:val="18"/>
                <w:szCs w:val="18"/>
              </w:rPr>
            </w:pPr>
            <w:r>
              <w:rPr>
                <w:b/>
                <w:sz w:val="18"/>
                <w:szCs w:val="18"/>
              </w:rPr>
              <w:t>11</w:t>
            </w:r>
          </w:p>
        </w:tc>
        <w:tc>
          <w:tcPr>
            <w:tcW w:w="3996" w:type="dxa"/>
            <w:vAlign w:val="center"/>
          </w:tcPr>
          <w:p w14:paraId="0000045C" w14:textId="77777777" w:rsidR="000138D1" w:rsidRDefault="006C0512">
            <w:pPr>
              <w:jc w:val="both"/>
              <w:rPr>
                <w:b/>
                <w:sz w:val="18"/>
                <w:szCs w:val="18"/>
              </w:rPr>
            </w:pPr>
            <w:r>
              <w:rPr>
                <w:b/>
                <w:sz w:val="18"/>
                <w:szCs w:val="18"/>
              </w:rPr>
              <w:t>Vulnerabilidad</w:t>
            </w:r>
          </w:p>
          <w:p w14:paraId="0000045D" w14:textId="77777777" w:rsidR="000138D1" w:rsidRDefault="006C0512">
            <w:pPr>
              <w:jc w:val="both"/>
              <w:rPr>
                <w:sz w:val="18"/>
                <w:szCs w:val="18"/>
              </w:rPr>
            </w:pPr>
            <w:r>
              <w:rPr>
                <w:sz w:val="18"/>
                <w:szCs w:val="18"/>
              </w:rPr>
              <w:t>Estas variables permiten identificar individuos con características que pudiesen limitar su capacidad de acceder en igualdad de condiciones a los servicios del Estado o cuyos derechos hayan sido vulnerados. Dentro de estas variables se pueden catalogar a las madres cabeza de familia, personas con discapacidad (visual, auditiva, sordo ceguera, física o motora, cognitiva, mental o múltiple), personas con problemas de salud, personas en situación de desplazamiento, víctimas de la violencia, reinsertados, mujeres embarazadas, entre otros.</w:t>
            </w:r>
          </w:p>
        </w:tc>
        <w:tc>
          <w:tcPr>
            <w:tcW w:w="4435" w:type="dxa"/>
            <w:vAlign w:val="center"/>
          </w:tcPr>
          <w:p w14:paraId="0000045E" w14:textId="77777777" w:rsidR="000138D1" w:rsidRDefault="006C0512">
            <w:pPr>
              <w:rPr>
                <w:sz w:val="18"/>
                <w:szCs w:val="18"/>
              </w:rPr>
            </w:pPr>
            <w:r>
              <w:rPr>
                <w:sz w:val="18"/>
                <w:szCs w:val="18"/>
              </w:rPr>
              <w:t>Madres cabeza de familia</w:t>
            </w:r>
          </w:p>
          <w:p w14:paraId="0000045F" w14:textId="77777777" w:rsidR="000138D1" w:rsidRDefault="006C0512">
            <w:pPr>
              <w:rPr>
                <w:sz w:val="18"/>
                <w:szCs w:val="18"/>
              </w:rPr>
            </w:pPr>
            <w:r>
              <w:rPr>
                <w:sz w:val="18"/>
                <w:szCs w:val="18"/>
              </w:rPr>
              <w:t>Persona con habilidades diferentes</w:t>
            </w:r>
          </w:p>
          <w:p w14:paraId="00000460" w14:textId="77777777" w:rsidR="000138D1" w:rsidRDefault="006C0512">
            <w:pPr>
              <w:rPr>
                <w:sz w:val="18"/>
                <w:szCs w:val="18"/>
              </w:rPr>
            </w:pPr>
            <w:r>
              <w:rPr>
                <w:sz w:val="18"/>
                <w:szCs w:val="18"/>
              </w:rPr>
              <w:t>Personas con problemas de salud</w:t>
            </w:r>
          </w:p>
          <w:p w14:paraId="00000461" w14:textId="77777777" w:rsidR="000138D1" w:rsidRDefault="006C0512">
            <w:pPr>
              <w:rPr>
                <w:sz w:val="18"/>
                <w:szCs w:val="18"/>
              </w:rPr>
            </w:pPr>
            <w:r>
              <w:rPr>
                <w:sz w:val="18"/>
                <w:szCs w:val="18"/>
              </w:rPr>
              <w:t>Personas en situación de desplazamiento</w:t>
            </w:r>
          </w:p>
          <w:p w14:paraId="00000462" w14:textId="77777777" w:rsidR="000138D1" w:rsidRDefault="006C0512">
            <w:pPr>
              <w:rPr>
                <w:sz w:val="18"/>
                <w:szCs w:val="18"/>
              </w:rPr>
            </w:pPr>
            <w:r>
              <w:rPr>
                <w:sz w:val="18"/>
                <w:szCs w:val="18"/>
              </w:rPr>
              <w:t>Víctimas de la violencia</w:t>
            </w:r>
          </w:p>
          <w:p w14:paraId="00000463" w14:textId="77777777" w:rsidR="000138D1" w:rsidRDefault="006C0512">
            <w:pPr>
              <w:rPr>
                <w:sz w:val="18"/>
                <w:szCs w:val="18"/>
              </w:rPr>
            </w:pPr>
            <w:r>
              <w:rPr>
                <w:sz w:val="18"/>
                <w:szCs w:val="18"/>
              </w:rPr>
              <w:t>Reinsertados</w:t>
            </w:r>
          </w:p>
          <w:p w14:paraId="00000464" w14:textId="77777777" w:rsidR="000138D1" w:rsidRDefault="006C0512">
            <w:pPr>
              <w:rPr>
                <w:sz w:val="18"/>
                <w:szCs w:val="18"/>
              </w:rPr>
            </w:pPr>
            <w:r>
              <w:rPr>
                <w:sz w:val="18"/>
                <w:szCs w:val="18"/>
              </w:rPr>
              <w:t>Mujeres embarazadas</w:t>
            </w:r>
          </w:p>
        </w:tc>
      </w:tr>
      <w:tr w:rsidR="000138D1" w14:paraId="3FD0995A" w14:textId="77777777">
        <w:tc>
          <w:tcPr>
            <w:tcW w:w="399" w:type="dxa"/>
            <w:vAlign w:val="center"/>
          </w:tcPr>
          <w:p w14:paraId="00000465" w14:textId="77777777" w:rsidR="000138D1" w:rsidRDefault="006C0512">
            <w:pPr>
              <w:spacing w:line="276" w:lineRule="auto"/>
              <w:jc w:val="both"/>
              <w:rPr>
                <w:b/>
                <w:sz w:val="18"/>
                <w:szCs w:val="18"/>
              </w:rPr>
            </w:pPr>
            <w:r>
              <w:rPr>
                <w:b/>
                <w:sz w:val="18"/>
                <w:szCs w:val="18"/>
              </w:rPr>
              <w:t>12</w:t>
            </w:r>
          </w:p>
        </w:tc>
        <w:tc>
          <w:tcPr>
            <w:tcW w:w="3996" w:type="dxa"/>
            <w:vAlign w:val="center"/>
          </w:tcPr>
          <w:p w14:paraId="00000466" w14:textId="77777777" w:rsidR="000138D1" w:rsidRDefault="006C0512">
            <w:pPr>
              <w:jc w:val="both"/>
              <w:rPr>
                <w:b/>
                <w:sz w:val="18"/>
                <w:szCs w:val="18"/>
              </w:rPr>
            </w:pPr>
            <w:r>
              <w:rPr>
                <w:b/>
                <w:sz w:val="18"/>
                <w:szCs w:val="18"/>
              </w:rPr>
              <w:t>Intereses</w:t>
            </w:r>
          </w:p>
          <w:p w14:paraId="00000467" w14:textId="77777777" w:rsidR="000138D1" w:rsidRDefault="006C0512">
            <w:pPr>
              <w:jc w:val="both"/>
              <w:rPr>
                <w:sz w:val="18"/>
                <w:szCs w:val="18"/>
              </w:rPr>
            </w:pPr>
            <w:r>
              <w:rPr>
                <w:sz w:val="18"/>
                <w:szCs w:val="18"/>
              </w:rPr>
              <w:t xml:space="preserve">Actividades o información que cautiva la atención de los ciudadanos, usuarios o grupos de interés. Esta variable es importante para identificar temas comunes que faciliten la comunicación con los usuarios, la posible oferta de servicios que puede </w:t>
            </w:r>
            <w:r>
              <w:rPr>
                <w:sz w:val="18"/>
                <w:szCs w:val="18"/>
              </w:rPr>
              <w:lastRenderedPageBreak/>
              <w:t>demandar de acuerdo con sus intereses, así como información relevante que puede cautivar la atención del ciudadano.</w:t>
            </w:r>
          </w:p>
        </w:tc>
        <w:tc>
          <w:tcPr>
            <w:tcW w:w="4435" w:type="dxa"/>
            <w:vAlign w:val="center"/>
          </w:tcPr>
          <w:p w14:paraId="00000468" w14:textId="77777777" w:rsidR="000138D1" w:rsidRDefault="006C0512">
            <w:pPr>
              <w:rPr>
                <w:sz w:val="18"/>
                <w:szCs w:val="18"/>
              </w:rPr>
            </w:pPr>
            <w:r>
              <w:rPr>
                <w:sz w:val="18"/>
                <w:szCs w:val="18"/>
              </w:rPr>
              <w:lastRenderedPageBreak/>
              <w:t>Deportes</w:t>
            </w:r>
          </w:p>
          <w:p w14:paraId="00000469" w14:textId="77777777" w:rsidR="000138D1" w:rsidRDefault="006C0512">
            <w:pPr>
              <w:rPr>
                <w:sz w:val="18"/>
                <w:szCs w:val="18"/>
              </w:rPr>
            </w:pPr>
            <w:r>
              <w:rPr>
                <w:sz w:val="18"/>
                <w:szCs w:val="18"/>
              </w:rPr>
              <w:t>Entretenimiento</w:t>
            </w:r>
          </w:p>
          <w:p w14:paraId="0000046A" w14:textId="77777777" w:rsidR="000138D1" w:rsidRDefault="006C0512">
            <w:pPr>
              <w:rPr>
                <w:sz w:val="18"/>
                <w:szCs w:val="18"/>
              </w:rPr>
            </w:pPr>
            <w:r>
              <w:rPr>
                <w:sz w:val="18"/>
                <w:szCs w:val="18"/>
              </w:rPr>
              <w:t>Actividades Familiares</w:t>
            </w:r>
          </w:p>
          <w:p w14:paraId="0000046B" w14:textId="77777777" w:rsidR="000138D1" w:rsidRDefault="006C0512">
            <w:pPr>
              <w:rPr>
                <w:sz w:val="18"/>
                <w:szCs w:val="18"/>
              </w:rPr>
            </w:pPr>
            <w:r>
              <w:rPr>
                <w:sz w:val="18"/>
                <w:szCs w:val="18"/>
              </w:rPr>
              <w:t>Ejecución Presupuestal</w:t>
            </w:r>
          </w:p>
          <w:p w14:paraId="0000046C" w14:textId="77777777" w:rsidR="000138D1" w:rsidRDefault="006C0512">
            <w:pPr>
              <w:rPr>
                <w:sz w:val="18"/>
                <w:szCs w:val="18"/>
              </w:rPr>
            </w:pPr>
            <w:r>
              <w:rPr>
                <w:sz w:val="18"/>
                <w:szCs w:val="18"/>
              </w:rPr>
              <w:t>Cumplimiento metas plan de desarrollo</w:t>
            </w:r>
          </w:p>
          <w:p w14:paraId="0000046D" w14:textId="77777777" w:rsidR="000138D1" w:rsidRDefault="006C0512">
            <w:pPr>
              <w:rPr>
                <w:sz w:val="18"/>
                <w:szCs w:val="18"/>
              </w:rPr>
            </w:pPr>
            <w:r>
              <w:rPr>
                <w:sz w:val="18"/>
                <w:szCs w:val="18"/>
              </w:rPr>
              <w:t>Política Social</w:t>
            </w:r>
          </w:p>
        </w:tc>
      </w:tr>
      <w:tr w:rsidR="000138D1" w14:paraId="4097EE75" w14:textId="77777777">
        <w:tc>
          <w:tcPr>
            <w:tcW w:w="399" w:type="dxa"/>
            <w:vAlign w:val="center"/>
          </w:tcPr>
          <w:p w14:paraId="0000046E" w14:textId="77777777" w:rsidR="000138D1" w:rsidRDefault="006C0512">
            <w:pPr>
              <w:spacing w:line="276" w:lineRule="auto"/>
              <w:jc w:val="both"/>
              <w:rPr>
                <w:b/>
                <w:sz w:val="18"/>
                <w:szCs w:val="18"/>
              </w:rPr>
            </w:pPr>
            <w:r>
              <w:rPr>
                <w:b/>
                <w:sz w:val="18"/>
                <w:szCs w:val="18"/>
              </w:rPr>
              <w:t>13</w:t>
            </w:r>
          </w:p>
        </w:tc>
        <w:tc>
          <w:tcPr>
            <w:tcW w:w="3996" w:type="dxa"/>
            <w:vAlign w:val="center"/>
          </w:tcPr>
          <w:p w14:paraId="0000046F" w14:textId="77777777" w:rsidR="000138D1" w:rsidRDefault="006C0512">
            <w:pPr>
              <w:jc w:val="both"/>
              <w:rPr>
                <w:b/>
                <w:sz w:val="18"/>
                <w:szCs w:val="18"/>
              </w:rPr>
            </w:pPr>
            <w:r>
              <w:rPr>
                <w:b/>
                <w:sz w:val="18"/>
                <w:szCs w:val="18"/>
              </w:rPr>
              <w:t>Lugares de encuentro</w:t>
            </w:r>
          </w:p>
          <w:p w14:paraId="00000470" w14:textId="77777777" w:rsidR="000138D1" w:rsidRDefault="006C0512">
            <w:pPr>
              <w:jc w:val="both"/>
              <w:rPr>
                <w:sz w:val="18"/>
                <w:szCs w:val="18"/>
              </w:rPr>
            </w:pPr>
            <w:r>
              <w:rPr>
                <w:sz w:val="18"/>
                <w:szCs w:val="18"/>
              </w:rPr>
              <w:t>Hace referencia a los lugares frecuentados por los ciudadanos, usuarios o grupos de interés, tanto presenciales como en línea, permitiendo identificar espacios en los que es posible interactuar y que podrían ser estratégicos para el desarrollo del plan de divulgación y comunicaciones de trámites y servicios de la entidad, o de la actividad específica de la caracterización.</w:t>
            </w:r>
          </w:p>
        </w:tc>
        <w:tc>
          <w:tcPr>
            <w:tcW w:w="4435" w:type="dxa"/>
            <w:vAlign w:val="center"/>
          </w:tcPr>
          <w:p w14:paraId="00000471" w14:textId="77777777" w:rsidR="000138D1" w:rsidRDefault="006C0512">
            <w:pPr>
              <w:rPr>
                <w:sz w:val="18"/>
                <w:szCs w:val="18"/>
              </w:rPr>
            </w:pPr>
            <w:r>
              <w:rPr>
                <w:sz w:val="18"/>
                <w:szCs w:val="18"/>
              </w:rPr>
              <w:t>Salones comunales</w:t>
            </w:r>
          </w:p>
          <w:p w14:paraId="00000472" w14:textId="77777777" w:rsidR="000138D1" w:rsidRDefault="006C0512">
            <w:pPr>
              <w:rPr>
                <w:sz w:val="18"/>
                <w:szCs w:val="18"/>
              </w:rPr>
            </w:pPr>
            <w:r>
              <w:rPr>
                <w:sz w:val="18"/>
                <w:szCs w:val="18"/>
              </w:rPr>
              <w:t>Espacios públicos</w:t>
            </w:r>
          </w:p>
          <w:p w14:paraId="00000473" w14:textId="77777777" w:rsidR="000138D1" w:rsidRDefault="006C0512">
            <w:pPr>
              <w:rPr>
                <w:sz w:val="18"/>
                <w:szCs w:val="18"/>
              </w:rPr>
            </w:pPr>
            <w:r>
              <w:rPr>
                <w:sz w:val="18"/>
                <w:szCs w:val="18"/>
              </w:rPr>
              <w:t>Cafés</w:t>
            </w:r>
          </w:p>
          <w:p w14:paraId="00000474" w14:textId="77777777" w:rsidR="000138D1" w:rsidRDefault="006C0512">
            <w:pPr>
              <w:rPr>
                <w:sz w:val="18"/>
                <w:szCs w:val="18"/>
              </w:rPr>
            </w:pPr>
            <w:r>
              <w:rPr>
                <w:sz w:val="18"/>
                <w:szCs w:val="18"/>
              </w:rPr>
              <w:t>Clubes</w:t>
            </w:r>
          </w:p>
          <w:p w14:paraId="00000475" w14:textId="77777777" w:rsidR="000138D1" w:rsidRDefault="006C0512">
            <w:pPr>
              <w:rPr>
                <w:sz w:val="18"/>
                <w:szCs w:val="18"/>
              </w:rPr>
            </w:pPr>
            <w:r>
              <w:rPr>
                <w:sz w:val="18"/>
                <w:szCs w:val="18"/>
              </w:rPr>
              <w:t>Medios de comunicación</w:t>
            </w:r>
          </w:p>
          <w:p w14:paraId="00000476" w14:textId="77777777" w:rsidR="000138D1" w:rsidRDefault="006C0512">
            <w:pPr>
              <w:rPr>
                <w:sz w:val="18"/>
                <w:szCs w:val="18"/>
              </w:rPr>
            </w:pPr>
            <w:r>
              <w:rPr>
                <w:sz w:val="18"/>
                <w:szCs w:val="18"/>
              </w:rPr>
              <w:t>Sitios y portales web</w:t>
            </w:r>
          </w:p>
          <w:p w14:paraId="00000477" w14:textId="77777777" w:rsidR="000138D1" w:rsidRDefault="006C0512">
            <w:pPr>
              <w:rPr>
                <w:sz w:val="18"/>
                <w:szCs w:val="18"/>
              </w:rPr>
            </w:pPr>
            <w:r>
              <w:rPr>
                <w:sz w:val="18"/>
                <w:szCs w:val="18"/>
              </w:rPr>
              <w:t>Foros</w:t>
            </w:r>
          </w:p>
          <w:p w14:paraId="00000478" w14:textId="77777777" w:rsidR="000138D1" w:rsidRDefault="006C0512">
            <w:pPr>
              <w:rPr>
                <w:sz w:val="18"/>
                <w:szCs w:val="18"/>
              </w:rPr>
            </w:pPr>
            <w:r>
              <w:rPr>
                <w:sz w:val="18"/>
                <w:szCs w:val="18"/>
              </w:rPr>
              <w:t>Redes sociales</w:t>
            </w:r>
          </w:p>
          <w:p w14:paraId="00000479" w14:textId="77777777" w:rsidR="000138D1" w:rsidRDefault="006C0512">
            <w:pPr>
              <w:rPr>
                <w:sz w:val="18"/>
                <w:szCs w:val="18"/>
              </w:rPr>
            </w:pPr>
            <w:r>
              <w:rPr>
                <w:sz w:val="18"/>
                <w:szCs w:val="18"/>
              </w:rPr>
              <w:t>Espacios y canales electrónicos</w:t>
            </w:r>
          </w:p>
          <w:p w14:paraId="0000047A" w14:textId="77777777" w:rsidR="000138D1" w:rsidRDefault="006C0512">
            <w:pPr>
              <w:rPr>
                <w:sz w:val="18"/>
                <w:szCs w:val="18"/>
              </w:rPr>
            </w:pPr>
            <w:r>
              <w:rPr>
                <w:sz w:val="18"/>
                <w:szCs w:val="18"/>
              </w:rPr>
              <w:t>Espacios académicos</w:t>
            </w:r>
          </w:p>
        </w:tc>
      </w:tr>
      <w:tr w:rsidR="000138D1" w14:paraId="1FA3D366" w14:textId="77777777">
        <w:tc>
          <w:tcPr>
            <w:tcW w:w="399" w:type="dxa"/>
            <w:vAlign w:val="center"/>
          </w:tcPr>
          <w:p w14:paraId="0000047B" w14:textId="77777777" w:rsidR="000138D1" w:rsidRDefault="006C0512">
            <w:pPr>
              <w:spacing w:line="276" w:lineRule="auto"/>
              <w:jc w:val="both"/>
              <w:rPr>
                <w:b/>
                <w:sz w:val="18"/>
                <w:szCs w:val="18"/>
              </w:rPr>
            </w:pPr>
            <w:r>
              <w:rPr>
                <w:b/>
                <w:sz w:val="18"/>
                <w:szCs w:val="18"/>
              </w:rPr>
              <w:t>14</w:t>
            </w:r>
          </w:p>
        </w:tc>
        <w:tc>
          <w:tcPr>
            <w:tcW w:w="3996" w:type="dxa"/>
            <w:vAlign w:val="center"/>
          </w:tcPr>
          <w:p w14:paraId="0000047C" w14:textId="77777777" w:rsidR="000138D1" w:rsidRDefault="006C0512">
            <w:pPr>
              <w:jc w:val="both"/>
              <w:rPr>
                <w:b/>
                <w:sz w:val="18"/>
                <w:szCs w:val="18"/>
              </w:rPr>
            </w:pPr>
            <w:r>
              <w:rPr>
                <w:b/>
                <w:sz w:val="18"/>
                <w:szCs w:val="18"/>
              </w:rPr>
              <w:t>Acceso y uso de canales</w:t>
            </w:r>
          </w:p>
          <w:p w14:paraId="0000047D" w14:textId="77777777" w:rsidR="000138D1" w:rsidRDefault="006C0512">
            <w:pPr>
              <w:jc w:val="both"/>
              <w:rPr>
                <w:sz w:val="18"/>
                <w:szCs w:val="18"/>
              </w:rPr>
            </w:pPr>
            <w:r>
              <w:rPr>
                <w:sz w:val="18"/>
                <w:szCs w:val="18"/>
              </w:rPr>
              <w:t>Canales a los que el ciudadano, usuario o grupo de interés tiene acceso. La importancia de esta variable radica en que permite identificar los canales potenciales por los cuales puede contactar a sus usuarios, de acuerdo con las localidades donde viven y/o trabajan. Se debe aclarar que el acceso se evalúa en términos reales. Es decir, el ciudadano no solo debe contar con el canal en la casa o en algún sitio cercano, sino que debe estar en capacidad de acceder efectivamente al canal.</w:t>
            </w:r>
          </w:p>
        </w:tc>
        <w:tc>
          <w:tcPr>
            <w:tcW w:w="4435" w:type="dxa"/>
            <w:vAlign w:val="center"/>
          </w:tcPr>
          <w:p w14:paraId="0000047E" w14:textId="77777777" w:rsidR="000138D1" w:rsidRDefault="006C0512">
            <w:pPr>
              <w:rPr>
                <w:sz w:val="18"/>
                <w:szCs w:val="18"/>
              </w:rPr>
            </w:pPr>
            <w:r>
              <w:rPr>
                <w:sz w:val="18"/>
                <w:szCs w:val="18"/>
              </w:rPr>
              <w:t>Internet</w:t>
            </w:r>
          </w:p>
          <w:p w14:paraId="0000047F" w14:textId="77777777" w:rsidR="000138D1" w:rsidRDefault="006C0512">
            <w:pPr>
              <w:rPr>
                <w:sz w:val="18"/>
                <w:szCs w:val="18"/>
              </w:rPr>
            </w:pPr>
            <w:r>
              <w:rPr>
                <w:sz w:val="18"/>
                <w:szCs w:val="18"/>
              </w:rPr>
              <w:t>Telefonía móvil</w:t>
            </w:r>
          </w:p>
          <w:p w14:paraId="00000480" w14:textId="77777777" w:rsidR="000138D1" w:rsidRDefault="006C0512">
            <w:pPr>
              <w:rPr>
                <w:sz w:val="18"/>
                <w:szCs w:val="18"/>
              </w:rPr>
            </w:pPr>
            <w:r>
              <w:rPr>
                <w:sz w:val="18"/>
                <w:szCs w:val="18"/>
              </w:rPr>
              <w:t>Telefonía fija</w:t>
            </w:r>
          </w:p>
          <w:p w14:paraId="00000481" w14:textId="77777777" w:rsidR="000138D1" w:rsidRDefault="006C0512">
            <w:pPr>
              <w:rPr>
                <w:sz w:val="18"/>
                <w:szCs w:val="18"/>
              </w:rPr>
            </w:pPr>
            <w:r>
              <w:rPr>
                <w:sz w:val="18"/>
                <w:szCs w:val="18"/>
              </w:rPr>
              <w:t>Fax</w:t>
            </w:r>
          </w:p>
          <w:p w14:paraId="00000482" w14:textId="77777777" w:rsidR="000138D1" w:rsidRDefault="006C0512">
            <w:pPr>
              <w:rPr>
                <w:sz w:val="18"/>
                <w:szCs w:val="18"/>
              </w:rPr>
            </w:pPr>
            <w:r>
              <w:rPr>
                <w:sz w:val="18"/>
                <w:szCs w:val="18"/>
              </w:rPr>
              <w:t>Redes sociales</w:t>
            </w:r>
          </w:p>
          <w:p w14:paraId="00000483" w14:textId="77777777" w:rsidR="000138D1" w:rsidRDefault="006C0512">
            <w:pPr>
              <w:rPr>
                <w:sz w:val="18"/>
                <w:szCs w:val="18"/>
              </w:rPr>
            </w:pPr>
            <w:r>
              <w:rPr>
                <w:sz w:val="18"/>
                <w:szCs w:val="18"/>
              </w:rPr>
              <w:t>Televisión</w:t>
            </w:r>
          </w:p>
          <w:p w14:paraId="00000484" w14:textId="77777777" w:rsidR="000138D1" w:rsidRDefault="006C0512">
            <w:pPr>
              <w:rPr>
                <w:sz w:val="18"/>
                <w:szCs w:val="18"/>
              </w:rPr>
            </w:pPr>
            <w:r>
              <w:rPr>
                <w:sz w:val="18"/>
                <w:szCs w:val="18"/>
              </w:rPr>
              <w:t>Presencial</w:t>
            </w:r>
          </w:p>
          <w:p w14:paraId="00000485" w14:textId="77777777" w:rsidR="000138D1" w:rsidRDefault="006C0512">
            <w:pPr>
              <w:rPr>
                <w:sz w:val="18"/>
                <w:szCs w:val="18"/>
              </w:rPr>
            </w:pPr>
            <w:r>
              <w:rPr>
                <w:sz w:val="18"/>
                <w:szCs w:val="18"/>
              </w:rPr>
              <w:t>Chat</w:t>
            </w:r>
          </w:p>
          <w:p w14:paraId="00000486" w14:textId="77777777" w:rsidR="000138D1" w:rsidRDefault="006C0512">
            <w:pPr>
              <w:rPr>
                <w:sz w:val="18"/>
                <w:szCs w:val="18"/>
              </w:rPr>
            </w:pPr>
            <w:r>
              <w:rPr>
                <w:sz w:val="18"/>
                <w:szCs w:val="18"/>
              </w:rPr>
              <w:t>Correo electrónico</w:t>
            </w:r>
          </w:p>
        </w:tc>
      </w:tr>
      <w:tr w:rsidR="000138D1" w14:paraId="6AF1C22C" w14:textId="77777777">
        <w:tc>
          <w:tcPr>
            <w:tcW w:w="399" w:type="dxa"/>
            <w:vAlign w:val="center"/>
          </w:tcPr>
          <w:p w14:paraId="00000487" w14:textId="77777777" w:rsidR="000138D1" w:rsidRDefault="006C0512">
            <w:pPr>
              <w:spacing w:line="276" w:lineRule="auto"/>
              <w:jc w:val="both"/>
              <w:rPr>
                <w:b/>
                <w:sz w:val="18"/>
                <w:szCs w:val="18"/>
              </w:rPr>
            </w:pPr>
            <w:r>
              <w:rPr>
                <w:b/>
                <w:sz w:val="18"/>
                <w:szCs w:val="18"/>
              </w:rPr>
              <w:t>15</w:t>
            </w:r>
          </w:p>
        </w:tc>
        <w:tc>
          <w:tcPr>
            <w:tcW w:w="3996" w:type="dxa"/>
            <w:vAlign w:val="center"/>
          </w:tcPr>
          <w:p w14:paraId="00000488" w14:textId="77777777" w:rsidR="000138D1" w:rsidRDefault="006C0512">
            <w:pPr>
              <w:jc w:val="both"/>
              <w:rPr>
                <w:b/>
                <w:sz w:val="18"/>
                <w:szCs w:val="18"/>
              </w:rPr>
            </w:pPr>
            <w:r>
              <w:rPr>
                <w:b/>
                <w:sz w:val="18"/>
                <w:szCs w:val="18"/>
              </w:rPr>
              <w:t>Conocimiento</w:t>
            </w:r>
          </w:p>
          <w:p w14:paraId="00000489" w14:textId="77777777" w:rsidR="000138D1" w:rsidRDefault="006C0512">
            <w:pPr>
              <w:jc w:val="both"/>
              <w:rPr>
                <w:sz w:val="18"/>
                <w:szCs w:val="18"/>
              </w:rPr>
            </w:pPr>
            <w:r>
              <w:rPr>
                <w:sz w:val="18"/>
                <w:szCs w:val="18"/>
              </w:rPr>
              <w:t>Esta variable da cuenta del nivel de conocimiento del ciudadano, usuario o grupo de interés sobre los servicios de la entidad. Esta variable es importante para tener elementos para el diseño de una estrategia de comunicación y para el diseño de nuevos servicios y canales.</w:t>
            </w:r>
          </w:p>
        </w:tc>
        <w:tc>
          <w:tcPr>
            <w:tcW w:w="4435" w:type="dxa"/>
            <w:vAlign w:val="center"/>
          </w:tcPr>
          <w:p w14:paraId="0000048A" w14:textId="77777777" w:rsidR="000138D1" w:rsidRDefault="006C0512">
            <w:pPr>
              <w:rPr>
                <w:sz w:val="18"/>
                <w:szCs w:val="18"/>
              </w:rPr>
            </w:pPr>
            <w:r>
              <w:rPr>
                <w:sz w:val="18"/>
                <w:szCs w:val="18"/>
              </w:rPr>
              <w:t>Sin conocimiento del servicio</w:t>
            </w:r>
          </w:p>
          <w:p w14:paraId="0000048B" w14:textId="77777777" w:rsidR="000138D1" w:rsidRDefault="006C0512">
            <w:pPr>
              <w:rPr>
                <w:sz w:val="18"/>
                <w:szCs w:val="18"/>
              </w:rPr>
            </w:pPr>
            <w:r>
              <w:rPr>
                <w:sz w:val="18"/>
                <w:szCs w:val="18"/>
              </w:rPr>
              <w:t>Consciente de la existencia del servicio</w:t>
            </w:r>
          </w:p>
          <w:p w14:paraId="0000048C" w14:textId="77777777" w:rsidR="000138D1" w:rsidRDefault="006C0512">
            <w:pPr>
              <w:rPr>
                <w:sz w:val="18"/>
                <w:szCs w:val="18"/>
              </w:rPr>
            </w:pPr>
            <w:r>
              <w:rPr>
                <w:sz w:val="18"/>
                <w:szCs w:val="18"/>
              </w:rPr>
              <w:t>Usuario del servicio</w:t>
            </w:r>
          </w:p>
        </w:tc>
      </w:tr>
      <w:tr w:rsidR="000138D1" w14:paraId="57B3152F" w14:textId="77777777">
        <w:tc>
          <w:tcPr>
            <w:tcW w:w="399" w:type="dxa"/>
            <w:vAlign w:val="center"/>
          </w:tcPr>
          <w:p w14:paraId="0000048D" w14:textId="77777777" w:rsidR="000138D1" w:rsidRDefault="006C0512">
            <w:pPr>
              <w:spacing w:line="276" w:lineRule="auto"/>
              <w:jc w:val="both"/>
              <w:rPr>
                <w:b/>
                <w:sz w:val="18"/>
                <w:szCs w:val="18"/>
              </w:rPr>
            </w:pPr>
            <w:r>
              <w:rPr>
                <w:b/>
                <w:sz w:val="18"/>
                <w:szCs w:val="18"/>
              </w:rPr>
              <w:t>16</w:t>
            </w:r>
          </w:p>
        </w:tc>
        <w:tc>
          <w:tcPr>
            <w:tcW w:w="3996" w:type="dxa"/>
            <w:vAlign w:val="center"/>
          </w:tcPr>
          <w:p w14:paraId="0000048E" w14:textId="77777777" w:rsidR="000138D1" w:rsidRDefault="006C0512">
            <w:pPr>
              <w:jc w:val="both"/>
              <w:rPr>
                <w:b/>
                <w:sz w:val="18"/>
                <w:szCs w:val="18"/>
              </w:rPr>
            </w:pPr>
            <w:r>
              <w:rPr>
                <w:b/>
                <w:sz w:val="18"/>
                <w:szCs w:val="18"/>
              </w:rPr>
              <w:t>Niveles de uso</w:t>
            </w:r>
          </w:p>
          <w:p w14:paraId="0000048F" w14:textId="77777777" w:rsidR="000138D1" w:rsidRDefault="006C0512">
            <w:pPr>
              <w:jc w:val="both"/>
              <w:rPr>
                <w:sz w:val="18"/>
                <w:szCs w:val="18"/>
              </w:rPr>
            </w:pPr>
            <w:r>
              <w:rPr>
                <w:sz w:val="18"/>
                <w:szCs w:val="18"/>
              </w:rPr>
              <w:t>Hace referencia a la frecuencia con la que el usuario interactúa con la entidad. Esta variable es importante en aquellos casos en los que los que un ciudadano requiera reiteradamente un mismo servicio. Si la entidad gestiona la información del ciudadano en forma adecuada desde la primera vez reduce costos en las siguientes interacciones, así mismo, se puede aprovechar el conocimiento que el ciudadano adquiere sobre el servicio durante sus primeras solicitudes y puede usar esta información para el diseño de nuevos canales de atención que permitan atender de forma adecuada y oportuna la demanda de la ciudadanía.</w:t>
            </w:r>
          </w:p>
        </w:tc>
        <w:tc>
          <w:tcPr>
            <w:tcW w:w="4435" w:type="dxa"/>
            <w:vAlign w:val="center"/>
          </w:tcPr>
          <w:p w14:paraId="00000490" w14:textId="77777777" w:rsidR="000138D1" w:rsidRDefault="006C0512">
            <w:pPr>
              <w:rPr>
                <w:sz w:val="18"/>
                <w:szCs w:val="18"/>
              </w:rPr>
            </w:pPr>
            <w:r>
              <w:rPr>
                <w:sz w:val="18"/>
                <w:szCs w:val="18"/>
              </w:rPr>
              <w:t>Usuario potencial</w:t>
            </w:r>
          </w:p>
          <w:p w14:paraId="00000491" w14:textId="77777777" w:rsidR="000138D1" w:rsidRDefault="006C0512">
            <w:pPr>
              <w:rPr>
                <w:sz w:val="18"/>
                <w:szCs w:val="18"/>
              </w:rPr>
            </w:pPr>
            <w:r>
              <w:rPr>
                <w:sz w:val="18"/>
                <w:szCs w:val="18"/>
              </w:rPr>
              <w:t>Ciudadanos que interactúa con la entidad por primera vez</w:t>
            </w:r>
          </w:p>
          <w:p w14:paraId="00000492" w14:textId="77777777" w:rsidR="000138D1" w:rsidRDefault="006C0512">
            <w:pPr>
              <w:rPr>
                <w:sz w:val="18"/>
                <w:szCs w:val="18"/>
              </w:rPr>
            </w:pPr>
            <w:r>
              <w:rPr>
                <w:sz w:val="18"/>
                <w:szCs w:val="18"/>
              </w:rPr>
              <w:t>Usuario habitual</w:t>
            </w:r>
          </w:p>
        </w:tc>
      </w:tr>
      <w:tr w:rsidR="000138D1" w14:paraId="0C408804" w14:textId="77777777">
        <w:tc>
          <w:tcPr>
            <w:tcW w:w="399" w:type="dxa"/>
            <w:vAlign w:val="center"/>
          </w:tcPr>
          <w:p w14:paraId="00000493" w14:textId="77777777" w:rsidR="000138D1" w:rsidRDefault="006C0512">
            <w:pPr>
              <w:spacing w:line="276" w:lineRule="auto"/>
              <w:jc w:val="both"/>
              <w:rPr>
                <w:b/>
                <w:sz w:val="18"/>
                <w:szCs w:val="18"/>
              </w:rPr>
            </w:pPr>
            <w:r>
              <w:rPr>
                <w:b/>
                <w:sz w:val="18"/>
                <w:szCs w:val="18"/>
              </w:rPr>
              <w:t>17</w:t>
            </w:r>
          </w:p>
        </w:tc>
        <w:tc>
          <w:tcPr>
            <w:tcW w:w="3996" w:type="dxa"/>
            <w:vAlign w:val="center"/>
          </w:tcPr>
          <w:p w14:paraId="00000494" w14:textId="77777777" w:rsidR="000138D1" w:rsidRDefault="006C0512">
            <w:pPr>
              <w:jc w:val="both"/>
              <w:rPr>
                <w:b/>
                <w:sz w:val="18"/>
                <w:szCs w:val="18"/>
              </w:rPr>
            </w:pPr>
            <w:r>
              <w:rPr>
                <w:b/>
                <w:sz w:val="18"/>
                <w:szCs w:val="18"/>
              </w:rPr>
              <w:t>Beneficios buscados</w:t>
            </w:r>
          </w:p>
          <w:p w14:paraId="00000495" w14:textId="77777777" w:rsidR="000138D1" w:rsidRDefault="006C0512">
            <w:pPr>
              <w:jc w:val="both"/>
              <w:rPr>
                <w:sz w:val="18"/>
                <w:szCs w:val="18"/>
              </w:rPr>
            </w:pPr>
            <w:r>
              <w:rPr>
                <w:sz w:val="18"/>
                <w:szCs w:val="18"/>
              </w:rPr>
              <w:lastRenderedPageBreak/>
              <w:t>Atributos del servicio que el ciudadano valora o espera. Esta variable es importante para priorizar elementos del diseño de los servicios que tendrían mayor impacto en la satisfacción de los ciudadanos frente a la entidad.</w:t>
            </w:r>
          </w:p>
        </w:tc>
        <w:tc>
          <w:tcPr>
            <w:tcW w:w="4435" w:type="dxa"/>
            <w:vAlign w:val="center"/>
          </w:tcPr>
          <w:p w14:paraId="00000496" w14:textId="77777777" w:rsidR="000138D1" w:rsidRDefault="006C0512">
            <w:pPr>
              <w:rPr>
                <w:sz w:val="18"/>
                <w:szCs w:val="18"/>
              </w:rPr>
            </w:pPr>
            <w:r>
              <w:rPr>
                <w:sz w:val="18"/>
                <w:szCs w:val="18"/>
              </w:rPr>
              <w:lastRenderedPageBreak/>
              <w:t>Amabilidad</w:t>
            </w:r>
          </w:p>
          <w:p w14:paraId="00000497" w14:textId="77777777" w:rsidR="000138D1" w:rsidRDefault="006C0512">
            <w:pPr>
              <w:rPr>
                <w:sz w:val="18"/>
                <w:szCs w:val="18"/>
              </w:rPr>
            </w:pPr>
            <w:r>
              <w:rPr>
                <w:sz w:val="18"/>
                <w:szCs w:val="18"/>
              </w:rPr>
              <w:t>Conveniencia</w:t>
            </w:r>
          </w:p>
          <w:p w14:paraId="00000498" w14:textId="77777777" w:rsidR="000138D1" w:rsidRDefault="006C0512">
            <w:pPr>
              <w:rPr>
                <w:sz w:val="18"/>
                <w:szCs w:val="18"/>
              </w:rPr>
            </w:pPr>
            <w:r>
              <w:rPr>
                <w:sz w:val="18"/>
                <w:szCs w:val="18"/>
              </w:rPr>
              <w:lastRenderedPageBreak/>
              <w:t>Oportunidad</w:t>
            </w:r>
          </w:p>
          <w:p w14:paraId="00000499" w14:textId="77777777" w:rsidR="000138D1" w:rsidRDefault="006C0512">
            <w:pPr>
              <w:rPr>
                <w:sz w:val="18"/>
                <w:szCs w:val="18"/>
              </w:rPr>
            </w:pPr>
            <w:r>
              <w:rPr>
                <w:sz w:val="18"/>
                <w:szCs w:val="18"/>
              </w:rPr>
              <w:t>Cobertura</w:t>
            </w:r>
          </w:p>
          <w:p w14:paraId="0000049A" w14:textId="77777777" w:rsidR="000138D1" w:rsidRDefault="006C0512">
            <w:pPr>
              <w:rPr>
                <w:sz w:val="18"/>
                <w:szCs w:val="18"/>
              </w:rPr>
            </w:pPr>
            <w:r>
              <w:rPr>
                <w:sz w:val="18"/>
                <w:szCs w:val="18"/>
              </w:rPr>
              <w:t>Accesibilidad</w:t>
            </w:r>
          </w:p>
          <w:p w14:paraId="0000049B" w14:textId="77777777" w:rsidR="000138D1" w:rsidRDefault="006C0512">
            <w:pPr>
              <w:rPr>
                <w:sz w:val="18"/>
                <w:szCs w:val="18"/>
              </w:rPr>
            </w:pPr>
            <w:r>
              <w:rPr>
                <w:sz w:val="18"/>
                <w:szCs w:val="18"/>
              </w:rPr>
              <w:t>Todos</w:t>
            </w:r>
          </w:p>
        </w:tc>
      </w:tr>
      <w:tr w:rsidR="000138D1" w14:paraId="22AEB010" w14:textId="77777777">
        <w:tc>
          <w:tcPr>
            <w:tcW w:w="399" w:type="dxa"/>
            <w:vAlign w:val="center"/>
          </w:tcPr>
          <w:p w14:paraId="0000049C" w14:textId="77777777" w:rsidR="000138D1" w:rsidRDefault="006C0512">
            <w:pPr>
              <w:spacing w:line="276" w:lineRule="auto"/>
              <w:jc w:val="both"/>
              <w:rPr>
                <w:b/>
                <w:sz w:val="18"/>
                <w:szCs w:val="18"/>
              </w:rPr>
            </w:pPr>
            <w:r>
              <w:rPr>
                <w:b/>
                <w:sz w:val="18"/>
                <w:szCs w:val="18"/>
              </w:rPr>
              <w:lastRenderedPageBreak/>
              <w:t>18</w:t>
            </w:r>
          </w:p>
        </w:tc>
        <w:tc>
          <w:tcPr>
            <w:tcW w:w="3996" w:type="dxa"/>
            <w:vAlign w:val="center"/>
          </w:tcPr>
          <w:p w14:paraId="0000049D" w14:textId="77777777" w:rsidR="000138D1" w:rsidRDefault="006C0512">
            <w:pPr>
              <w:jc w:val="both"/>
              <w:rPr>
                <w:b/>
                <w:sz w:val="18"/>
                <w:szCs w:val="18"/>
              </w:rPr>
            </w:pPr>
            <w:r>
              <w:rPr>
                <w:b/>
                <w:sz w:val="18"/>
                <w:szCs w:val="18"/>
              </w:rPr>
              <w:t>Eventos</w:t>
            </w:r>
          </w:p>
          <w:p w14:paraId="0000049E" w14:textId="77777777" w:rsidR="000138D1" w:rsidRDefault="006C0512">
            <w:pPr>
              <w:jc w:val="both"/>
              <w:rPr>
                <w:sz w:val="18"/>
                <w:szCs w:val="18"/>
              </w:rPr>
            </w:pPr>
            <w:r>
              <w:rPr>
                <w:sz w:val="18"/>
                <w:szCs w:val="18"/>
              </w:rPr>
              <w:t>Situaciones que generan la necesidad de interactuar. Esta variable es importante para identificar aquellos momentos en los que los ciudadanos están más interesados y/o receptivos o requieren de la prestación del servicio o el tipo de espacios sociales que frecuenta para realizar posteriormente un acercamiento en la oferta de servicios y trámites.</w:t>
            </w:r>
          </w:p>
        </w:tc>
        <w:tc>
          <w:tcPr>
            <w:tcW w:w="4435" w:type="dxa"/>
            <w:vAlign w:val="center"/>
          </w:tcPr>
          <w:p w14:paraId="0000049F" w14:textId="77777777" w:rsidR="000138D1" w:rsidRDefault="006C0512">
            <w:pPr>
              <w:rPr>
                <w:sz w:val="18"/>
                <w:szCs w:val="18"/>
              </w:rPr>
            </w:pPr>
            <w:r>
              <w:rPr>
                <w:sz w:val="18"/>
                <w:szCs w:val="18"/>
              </w:rPr>
              <w:t>Vacaciones</w:t>
            </w:r>
          </w:p>
          <w:p w14:paraId="000004A0" w14:textId="77777777" w:rsidR="000138D1" w:rsidRDefault="006C0512">
            <w:pPr>
              <w:rPr>
                <w:sz w:val="18"/>
                <w:szCs w:val="18"/>
              </w:rPr>
            </w:pPr>
            <w:r>
              <w:rPr>
                <w:sz w:val="18"/>
                <w:szCs w:val="18"/>
              </w:rPr>
              <w:t>Defunciones</w:t>
            </w:r>
          </w:p>
          <w:p w14:paraId="000004A1" w14:textId="77777777" w:rsidR="000138D1" w:rsidRDefault="006C0512">
            <w:pPr>
              <w:rPr>
                <w:sz w:val="18"/>
                <w:szCs w:val="18"/>
              </w:rPr>
            </w:pPr>
            <w:r>
              <w:rPr>
                <w:sz w:val="18"/>
                <w:szCs w:val="18"/>
              </w:rPr>
              <w:t>Nacimientos</w:t>
            </w:r>
          </w:p>
          <w:p w14:paraId="000004A2" w14:textId="77777777" w:rsidR="000138D1" w:rsidRDefault="006C0512">
            <w:pPr>
              <w:rPr>
                <w:sz w:val="18"/>
                <w:szCs w:val="18"/>
              </w:rPr>
            </w:pPr>
            <w:r>
              <w:rPr>
                <w:sz w:val="18"/>
                <w:szCs w:val="18"/>
              </w:rPr>
              <w:t>Necesidad presupuestal</w:t>
            </w:r>
          </w:p>
          <w:p w14:paraId="000004A3" w14:textId="77777777" w:rsidR="000138D1" w:rsidRDefault="006C0512">
            <w:pPr>
              <w:rPr>
                <w:sz w:val="18"/>
                <w:szCs w:val="18"/>
              </w:rPr>
            </w:pPr>
            <w:r>
              <w:rPr>
                <w:sz w:val="18"/>
                <w:szCs w:val="18"/>
              </w:rPr>
              <w:t>Asignación o modificación de recursos</w:t>
            </w:r>
          </w:p>
          <w:p w14:paraId="000004A4" w14:textId="77777777" w:rsidR="000138D1" w:rsidRDefault="006C0512">
            <w:pPr>
              <w:rPr>
                <w:sz w:val="18"/>
                <w:szCs w:val="18"/>
              </w:rPr>
            </w:pPr>
            <w:r>
              <w:rPr>
                <w:sz w:val="18"/>
                <w:szCs w:val="18"/>
              </w:rPr>
              <w:t>Autorización de endeudamiento</w:t>
            </w:r>
          </w:p>
        </w:tc>
      </w:tr>
      <w:tr w:rsidR="000138D1" w14:paraId="22A5088B" w14:textId="77777777">
        <w:tc>
          <w:tcPr>
            <w:tcW w:w="399" w:type="dxa"/>
            <w:vAlign w:val="center"/>
          </w:tcPr>
          <w:p w14:paraId="000004A5" w14:textId="77777777" w:rsidR="000138D1" w:rsidRDefault="006C0512">
            <w:pPr>
              <w:spacing w:line="276" w:lineRule="auto"/>
              <w:jc w:val="both"/>
              <w:rPr>
                <w:b/>
                <w:sz w:val="18"/>
                <w:szCs w:val="18"/>
              </w:rPr>
            </w:pPr>
            <w:r>
              <w:rPr>
                <w:b/>
                <w:sz w:val="18"/>
                <w:szCs w:val="18"/>
              </w:rPr>
              <w:t>19</w:t>
            </w:r>
          </w:p>
        </w:tc>
        <w:tc>
          <w:tcPr>
            <w:tcW w:w="3996" w:type="dxa"/>
            <w:vAlign w:val="center"/>
          </w:tcPr>
          <w:p w14:paraId="000004A6" w14:textId="77777777" w:rsidR="000138D1" w:rsidRDefault="006C0512">
            <w:pPr>
              <w:jc w:val="both"/>
              <w:rPr>
                <w:b/>
                <w:sz w:val="18"/>
                <w:szCs w:val="18"/>
              </w:rPr>
            </w:pPr>
            <w:r>
              <w:rPr>
                <w:b/>
                <w:sz w:val="18"/>
                <w:szCs w:val="18"/>
              </w:rPr>
              <w:t>Fuente de recursos (Origen del capital)</w:t>
            </w:r>
          </w:p>
          <w:p w14:paraId="000004A7" w14:textId="77777777" w:rsidR="000138D1" w:rsidRDefault="006C0512">
            <w:pPr>
              <w:jc w:val="both"/>
              <w:rPr>
                <w:sz w:val="18"/>
                <w:szCs w:val="18"/>
              </w:rPr>
            </w:pPr>
            <w:r>
              <w:rPr>
                <w:sz w:val="18"/>
                <w:szCs w:val="18"/>
              </w:rPr>
              <w:t xml:space="preserve">La fuente de los recursos disponibles para la operación de la organización. Esta variable es importante para identificar oportunidades y limitaciones que las organizaciones usuarias pueden tener en su operación. </w:t>
            </w:r>
          </w:p>
        </w:tc>
        <w:tc>
          <w:tcPr>
            <w:tcW w:w="4435" w:type="dxa"/>
            <w:vAlign w:val="center"/>
          </w:tcPr>
          <w:p w14:paraId="000004A8" w14:textId="77777777" w:rsidR="000138D1" w:rsidRDefault="006C0512">
            <w:pPr>
              <w:rPr>
                <w:sz w:val="18"/>
                <w:szCs w:val="18"/>
              </w:rPr>
            </w:pPr>
            <w:r>
              <w:rPr>
                <w:sz w:val="18"/>
                <w:szCs w:val="18"/>
              </w:rPr>
              <w:t>Público</w:t>
            </w:r>
          </w:p>
          <w:p w14:paraId="000004A9" w14:textId="77777777" w:rsidR="000138D1" w:rsidRDefault="006C0512">
            <w:pPr>
              <w:rPr>
                <w:sz w:val="18"/>
                <w:szCs w:val="18"/>
              </w:rPr>
            </w:pPr>
            <w:r>
              <w:rPr>
                <w:sz w:val="18"/>
                <w:szCs w:val="18"/>
              </w:rPr>
              <w:t>Privado</w:t>
            </w:r>
          </w:p>
          <w:p w14:paraId="000004AA" w14:textId="77777777" w:rsidR="000138D1" w:rsidRDefault="006C0512">
            <w:pPr>
              <w:rPr>
                <w:sz w:val="18"/>
                <w:szCs w:val="18"/>
              </w:rPr>
            </w:pPr>
            <w:r>
              <w:rPr>
                <w:sz w:val="18"/>
                <w:szCs w:val="18"/>
              </w:rPr>
              <w:t>Mixto.</w:t>
            </w:r>
          </w:p>
        </w:tc>
      </w:tr>
      <w:tr w:rsidR="000138D1" w14:paraId="30456ED9" w14:textId="77777777">
        <w:tc>
          <w:tcPr>
            <w:tcW w:w="399" w:type="dxa"/>
            <w:vAlign w:val="center"/>
          </w:tcPr>
          <w:p w14:paraId="000004AB" w14:textId="77777777" w:rsidR="000138D1" w:rsidRDefault="006C0512">
            <w:pPr>
              <w:spacing w:line="276" w:lineRule="auto"/>
              <w:jc w:val="both"/>
              <w:rPr>
                <w:b/>
                <w:sz w:val="18"/>
                <w:szCs w:val="18"/>
              </w:rPr>
            </w:pPr>
            <w:r>
              <w:rPr>
                <w:b/>
                <w:sz w:val="18"/>
                <w:szCs w:val="18"/>
              </w:rPr>
              <w:t>20</w:t>
            </w:r>
          </w:p>
        </w:tc>
        <w:tc>
          <w:tcPr>
            <w:tcW w:w="3996" w:type="dxa"/>
            <w:vAlign w:val="center"/>
          </w:tcPr>
          <w:p w14:paraId="000004AC" w14:textId="77777777" w:rsidR="000138D1" w:rsidRDefault="006C0512">
            <w:pPr>
              <w:jc w:val="both"/>
              <w:rPr>
                <w:b/>
                <w:sz w:val="18"/>
                <w:szCs w:val="18"/>
              </w:rPr>
            </w:pPr>
            <w:r>
              <w:rPr>
                <w:b/>
                <w:sz w:val="18"/>
                <w:szCs w:val="18"/>
              </w:rPr>
              <w:t>Organización/Sector del cual depende</w:t>
            </w:r>
          </w:p>
          <w:p w14:paraId="000004AD" w14:textId="77777777" w:rsidR="000138D1" w:rsidRDefault="006C0512">
            <w:pPr>
              <w:jc w:val="both"/>
              <w:rPr>
                <w:sz w:val="18"/>
                <w:szCs w:val="18"/>
              </w:rPr>
            </w:pPr>
            <w:r>
              <w:rPr>
                <w:sz w:val="18"/>
                <w:szCs w:val="18"/>
              </w:rPr>
              <w:t>Hace referencia a la existencia de una organización superior y rectora, como en el caso de los conglomerados o las entidades del estado. Esta variable es importante para identificar necesidades de validación en los requerimientos de servicios hechos por las organizaciones usuarias.</w:t>
            </w:r>
          </w:p>
        </w:tc>
        <w:tc>
          <w:tcPr>
            <w:tcW w:w="4435" w:type="dxa"/>
            <w:vAlign w:val="center"/>
          </w:tcPr>
          <w:p w14:paraId="000004AE" w14:textId="77777777" w:rsidR="000138D1" w:rsidRDefault="006C0512">
            <w:pPr>
              <w:rPr>
                <w:sz w:val="18"/>
                <w:szCs w:val="18"/>
              </w:rPr>
            </w:pPr>
            <w:r>
              <w:rPr>
                <w:sz w:val="18"/>
                <w:szCs w:val="18"/>
              </w:rPr>
              <w:t>Entidad cabeza de sector</w:t>
            </w:r>
          </w:p>
          <w:p w14:paraId="000004AF" w14:textId="77777777" w:rsidR="000138D1" w:rsidRDefault="006C0512">
            <w:pPr>
              <w:rPr>
                <w:sz w:val="18"/>
                <w:szCs w:val="18"/>
              </w:rPr>
            </w:pPr>
            <w:r>
              <w:rPr>
                <w:sz w:val="18"/>
                <w:szCs w:val="18"/>
              </w:rPr>
              <w:t>Entidad adscrita</w:t>
            </w:r>
          </w:p>
          <w:p w14:paraId="000004B0" w14:textId="77777777" w:rsidR="000138D1" w:rsidRDefault="006C0512">
            <w:pPr>
              <w:rPr>
                <w:sz w:val="18"/>
                <w:szCs w:val="18"/>
              </w:rPr>
            </w:pPr>
            <w:r>
              <w:rPr>
                <w:sz w:val="18"/>
                <w:szCs w:val="18"/>
              </w:rPr>
              <w:t>Entidad vinculada</w:t>
            </w:r>
          </w:p>
          <w:p w14:paraId="000004B1" w14:textId="77777777" w:rsidR="000138D1" w:rsidRDefault="006C0512">
            <w:pPr>
              <w:rPr>
                <w:sz w:val="18"/>
                <w:szCs w:val="18"/>
              </w:rPr>
            </w:pPr>
            <w:r>
              <w:rPr>
                <w:sz w:val="18"/>
                <w:szCs w:val="18"/>
              </w:rPr>
              <w:t>Grupo industrial</w:t>
            </w:r>
          </w:p>
          <w:p w14:paraId="000004B2" w14:textId="77777777" w:rsidR="000138D1" w:rsidRDefault="006C0512">
            <w:pPr>
              <w:rPr>
                <w:sz w:val="18"/>
                <w:szCs w:val="18"/>
              </w:rPr>
            </w:pPr>
            <w:r>
              <w:rPr>
                <w:sz w:val="18"/>
                <w:szCs w:val="18"/>
              </w:rPr>
              <w:t>Casa matriz de una multinacional</w:t>
            </w:r>
          </w:p>
          <w:p w14:paraId="000004B3" w14:textId="77777777" w:rsidR="000138D1" w:rsidRDefault="006C0512">
            <w:pPr>
              <w:rPr>
                <w:sz w:val="18"/>
                <w:szCs w:val="18"/>
              </w:rPr>
            </w:pPr>
            <w:r>
              <w:rPr>
                <w:sz w:val="18"/>
                <w:szCs w:val="18"/>
              </w:rPr>
              <w:t>Persona natural</w:t>
            </w:r>
          </w:p>
          <w:p w14:paraId="000004B4" w14:textId="77777777" w:rsidR="000138D1" w:rsidRDefault="006C0512">
            <w:pPr>
              <w:rPr>
                <w:sz w:val="18"/>
                <w:szCs w:val="18"/>
              </w:rPr>
            </w:pPr>
            <w:r>
              <w:rPr>
                <w:sz w:val="18"/>
                <w:szCs w:val="18"/>
              </w:rPr>
              <w:t>N/A</w:t>
            </w:r>
          </w:p>
        </w:tc>
      </w:tr>
      <w:tr w:rsidR="000138D1" w14:paraId="72BA5711" w14:textId="77777777">
        <w:tc>
          <w:tcPr>
            <w:tcW w:w="399" w:type="dxa"/>
            <w:vAlign w:val="center"/>
          </w:tcPr>
          <w:p w14:paraId="000004B5" w14:textId="77777777" w:rsidR="000138D1" w:rsidRDefault="006C0512">
            <w:pPr>
              <w:spacing w:line="276" w:lineRule="auto"/>
              <w:jc w:val="both"/>
              <w:rPr>
                <w:b/>
                <w:sz w:val="18"/>
                <w:szCs w:val="18"/>
              </w:rPr>
            </w:pPr>
            <w:r>
              <w:rPr>
                <w:b/>
                <w:sz w:val="18"/>
                <w:szCs w:val="18"/>
              </w:rPr>
              <w:t>21</w:t>
            </w:r>
          </w:p>
        </w:tc>
        <w:tc>
          <w:tcPr>
            <w:tcW w:w="3996" w:type="dxa"/>
            <w:vAlign w:val="center"/>
          </w:tcPr>
          <w:p w14:paraId="000004B6" w14:textId="77777777" w:rsidR="000138D1" w:rsidRDefault="006C0512">
            <w:pPr>
              <w:jc w:val="both"/>
              <w:rPr>
                <w:b/>
                <w:sz w:val="18"/>
                <w:szCs w:val="18"/>
              </w:rPr>
            </w:pPr>
            <w:r>
              <w:rPr>
                <w:b/>
                <w:sz w:val="18"/>
                <w:szCs w:val="18"/>
              </w:rPr>
              <w:t>Canales de atención disponibles</w:t>
            </w:r>
          </w:p>
          <w:p w14:paraId="000004B7" w14:textId="77777777" w:rsidR="000138D1" w:rsidRDefault="006C0512">
            <w:pPr>
              <w:jc w:val="both"/>
              <w:rPr>
                <w:sz w:val="18"/>
                <w:szCs w:val="18"/>
              </w:rPr>
            </w:pPr>
            <w:r>
              <w:rPr>
                <w:sz w:val="18"/>
                <w:szCs w:val="18"/>
              </w:rPr>
              <w:t>Canales de interacción que las entidades usuarias tienen habilitados para su interacción con su población objetivo. Ejemplo: oficinas presenciales de atención, centros integrados de servicios, telefonía fija, centro de atención telefónica, portal Web, redes sociales, entre otros.</w:t>
            </w:r>
          </w:p>
        </w:tc>
        <w:tc>
          <w:tcPr>
            <w:tcW w:w="4435" w:type="dxa"/>
            <w:vAlign w:val="center"/>
          </w:tcPr>
          <w:p w14:paraId="000004B8" w14:textId="77777777" w:rsidR="000138D1" w:rsidRDefault="006C0512">
            <w:pPr>
              <w:rPr>
                <w:sz w:val="18"/>
                <w:szCs w:val="18"/>
              </w:rPr>
            </w:pPr>
            <w:r>
              <w:rPr>
                <w:sz w:val="18"/>
                <w:szCs w:val="18"/>
              </w:rPr>
              <w:t>Oficinas presenciales de atención</w:t>
            </w:r>
          </w:p>
          <w:p w14:paraId="000004B9" w14:textId="77777777" w:rsidR="000138D1" w:rsidRDefault="006C0512">
            <w:pPr>
              <w:rPr>
                <w:sz w:val="18"/>
                <w:szCs w:val="18"/>
              </w:rPr>
            </w:pPr>
            <w:r>
              <w:rPr>
                <w:sz w:val="18"/>
                <w:szCs w:val="18"/>
              </w:rPr>
              <w:t>Centros integrados de servicios</w:t>
            </w:r>
          </w:p>
          <w:p w14:paraId="000004BA" w14:textId="77777777" w:rsidR="000138D1" w:rsidRDefault="006C0512">
            <w:pPr>
              <w:rPr>
                <w:sz w:val="18"/>
                <w:szCs w:val="18"/>
              </w:rPr>
            </w:pPr>
            <w:r>
              <w:rPr>
                <w:sz w:val="18"/>
                <w:szCs w:val="18"/>
              </w:rPr>
              <w:t>Telefonía fija</w:t>
            </w:r>
          </w:p>
          <w:p w14:paraId="000004BB" w14:textId="77777777" w:rsidR="000138D1" w:rsidRDefault="006C0512">
            <w:pPr>
              <w:rPr>
                <w:sz w:val="18"/>
                <w:szCs w:val="18"/>
              </w:rPr>
            </w:pPr>
            <w:r>
              <w:rPr>
                <w:sz w:val="18"/>
                <w:szCs w:val="18"/>
              </w:rPr>
              <w:t>Centro de atención telefónica</w:t>
            </w:r>
          </w:p>
          <w:p w14:paraId="000004BC" w14:textId="77777777" w:rsidR="000138D1" w:rsidRDefault="006C0512">
            <w:pPr>
              <w:rPr>
                <w:sz w:val="18"/>
                <w:szCs w:val="18"/>
              </w:rPr>
            </w:pPr>
            <w:r>
              <w:rPr>
                <w:sz w:val="18"/>
                <w:szCs w:val="18"/>
              </w:rPr>
              <w:t>Portal Web</w:t>
            </w:r>
          </w:p>
          <w:p w14:paraId="000004BD" w14:textId="77777777" w:rsidR="000138D1" w:rsidRDefault="006C0512">
            <w:pPr>
              <w:rPr>
                <w:sz w:val="18"/>
                <w:szCs w:val="18"/>
              </w:rPr>
            </w:pPr>
            <w:r>
              <w:rPr>
                <w:sz w:val="18"/>
                <w:szCs w:val="18"/>
              </w:rPr>
              <w:t>Redes sociales</w:t>
            </w:r>
          </w:p>
        </w:tc>
      </w:tr>
      <w:tr w:rsidR="000138D1" w14:paraId="71AB1804" w14:textId="77777777">
        <w:tc>
          <w:tcPr>
            <w:tcW w:w="399" w:type="dxa"/>
            <w:vAlign w:val="center"/>
          </w:tcPr>
          <w:p w14:paraId="000004BE" w14:textId="77777777" w:rsidR="000138D1" w:rsidRDefault="006C0512">
            <w:pPr>
              <w:spacing w:line="276" w:lineRule="auto"/>
              <w:jc w:val="both"/>
              <w:rPr>
                <w:b/>
                <w:sz w:val="18"/>
                <w:szCs w:val="18"/>
              </w:rPr>
            </w:pPr>
            <w:r>
              <w:rPr>
                <w:b/>
                <w:sz w:val="18"/>
                <w:szCs w:val="18"/>
              </w:rPr>
              <w:t>22</w:t>
            </w:r>
          </w:p>
        </w:tc>
        <w:tc>
          <w:tcPr>
            <w:tcW w:w="3996" w:type="dxa"/>
            <w:vAlign w:val="center"/>
          </w:tcPr>
          <w:p w14:paraId="000004BF" w14:textId="77777777" w:rsidR="000138D1" w:rsidRDefault="006C0512">
            <w:pPr>
              <w:jc w:val="both"/>
              <w:rPr>
                <w:b/>
                <w:sz w:val="18"/>
                <w:szCs w:val="18"/>
              </w:rPr>
            </w:pPr>
            <w:r>
              <w:rPr>
                <w:b/>
                <w:sz w:val="18"/>
                <w:szCs w:val="18"/>
              </w:rPr>
              <w:t>Responsable de la interacción (Gestor del procedimiento)</w:t>
            </w:r>
          </w:p>
          <w:p w14:paraId="000004C0" w14:textId="77777777" w:rsidR="000138D1" w:rsidRDefault="006C0512">
            <w:pPr>
              <w:jc w:val="both"/>
              <w:rPr>
                <w:sz w:val="18"/>
                <w:szCs w:val="18"/>
              </w:rPr>
            </w:pPr>
            <w:r>
              <w:rPr>
                <w:sz w:val="18"/>
                <w:szCs w:val="18"/>
              </w:rPr>
              <w:t>Es la persona responsable y/o presente (de la organización usuaria), al momento de solicitar el servicio a la entidad. Esta variable es importante para identificar el grado de autonomía que tiene el solicitante del servicio, ante las variaciones y requerimientos que puedan surgir de la prestación de este.</w:t>
            </w:r>
          </w:p>
        </w:tc>
        <w:tc>
          <w:tcPr>
            <w:tcW w:w="4435" w:type="dxa"/>
            <w:vAlign w:val="center"/>
          </w:tcPr>
          <w:p w14:paraId="000004C1" w14:textId="77777777" w:rsidR="000138D1" w:rsidRDefault="006C0512">
            <w:pPr>
              <w:rPr>
                <w:sz w:val="18"/>
                <w:szCs w:val="18"/>
              </w:rPr>
            </w:pPr>
            <w:r>
              <w:rPr>
                <w:sz w:val="18"/>
                <w:szCs w:val="18"/>
              </w:rPr>
              <w:t>Contratista</w:t>
            </w:r>
          </w:p>
          <w:p w14:paraId="000004C2" w14:textId="77777777" w:rsidR="000138D1" w:rsidRDefault="006C0512">
            <w:pPr>
              <w:rPr>
                <w:sz w:val="18"/>
                <w:szCs w:val="18"/>
              </w:rPr>
            </w:pPr>
            <w:r>
              <w:rPr>
                <w:sz w:val="18"/>
                <w:szCs w:val="18"/>
              </w:rPr>
              <w:t>Funcionario de carrera</w:t>
            </w:r>
          </w:p>
          <w:p w14:paraId="000004C3" w14:textId="77777777" w:rsidR="000138D1" w:rsidRDefault="006C0512">
            <w:pPr>
              <w:rPr>
                <w:sz w:val="18"/>
                <w:szCs w:val="18"/>
              </w:rPr>
            </w:pPr>
            <w:r>
              <w:rPr>
                <w:sz w:val="18"/>
                <w:szCs w:val="18"/>
              </w:rPr>
              <w:t>Directivo</w:t>
            </w:r>
          </w:p>
          <w:p w14:paraId="000004C4" w14:textId="77777777" w:rsidR="000138D1" w:rsidRDefault="006C0512">
            <w:pPr>
              <w:rPr>
                <w:sz w:val="18"/>
                <w:szCs w:val="18"/>
              </w:rPr>
            </w:pPr>
            <w:r>
              <w:rPr>
                <w:sz w:val="18"/>
                <w:szCs w:val="18"/>
              </w:rPr>
              <w:t>Asesor</w:t>
            </w:r>
          </w:p>
          <w:p w14:paraId="000004C5" w14:textId="77777777" w:rsidR="000138D1" w:rsidRDefault="006C0512">
            <w:pPr>
              <w:rPr>
                <w:sz w:val="18"/>
                <w:szCs w:val="18"/>
              </w:rPr>
            </w:pPr>
            <w:r>
              <w:rPr>
                <w:sz w:val="18"/>
                <w:szCs w:val="18"/>
              </w:rPr>
              <w:t>Profesional</w:t>
            </w:r>
          </w:p>
          <w:p w14:paraId="000004C6" w14:textId="77777777" w:rsidR="000138D1" w:rsidRDefault="006C0512">
            <w:pPr>
              <w:rPr>
                <w:sz w:val="18"/>
                <w:szCs w:val="18"/>
              </w:rPr>
            </w:pPr>
            <w:r>
              <w:rPr>
                <w:sz w:val="18"/>
                <w:szCs w:val="18"/>
              </w:rPr>
              <w:t>Técnico asistencial</w:t>
            </w:r>
          </w:p>
          <w:p w14:paraId="000004C7" w14:textId="77777777" w:rsidR="000138D1" w:rsidRDefault="006C0512">
            <w:pPr>
              <w:rPr>
                <w:sz w:val="18"/>
                <w:szCs w:val="18"/>
              </w:rPr>
            </w:pPr>
            <w:r>
              <w:rPr>
                <w:sz w:val="18"/>
                <w:szCs w:val="18"/>
              </w:rPr>
              <w:t>Auxiliar Administrativo</w:t>
            </w:r>
          </w:p>
        </w:tc>
      </w:tr>
      <w:tr w:rsidR="000138D1" w14:paraId="4BC54092" w14:textId="77777777">
        <w:tc>
          <w:tcPr>
            <w:tcW w:w="399" w:type="dxa"/>
            <w:vAlign w:val="center"/>
          </w:tcPr>
          <w:p w14:paraId="000004C8" w14:textId="77777777" w:rsidR="000138D1" w:rsidRDefault="006C0512">
            <w:pPr>
              <w:spacing w:line="276" w:lineRule="auto"/>
              <w:jc w:val="both"/>
              <w:rPr>
                <w:b/>
                <w:sz w:val="18"/>
                <w:szCs w:val="18"/>
              </w:rPr>
            </w:pPr>
            <w:r>
              <w:rPr>
                <w:b/>
                <w:sz w:val="18"/>
                <w:szCs w:val="18"/>
              </w:rPr>
              <w:t>23</w:t>
            </w:r>
          </w:p>
        </w:tc>
        <w:tc>
          <w:tcPr>
            <w:tcW w:w="3996" w:type="dxa"/>
            <w:vAlign w:val="center"/>
          </w:tcPr>
          <w:p w14:paraId="000004C9" w14:textId="77777777" w:rsidR="000138D1" w:rsidRDefault="006C0512">
            <w:pPr>
              <w:jc w:val="both"/>
              <w:rPr>
                <w:b/>
                <w:sz w:val="18"/>
                <w:szCs w:val="18"/>
              </w:rPr>
            </w:pPr>
            <w:r>
              <w:rPr>
                <w:b/>
                <w:sz w:val="18"/>
                <w:szCs w:val="18"/>
              </w:rPr>
              <w:t>Trámites</w:t>
            </w:r>
          </w:p>
          <w:p w14:paraId="000004CA" w14:textId="77777777" w:rsidR="000138D1" w:rsidRDefault="006C0512">
            <w:pPr>
              <w:jc w:val="both"/>
              <w:rPr>
                <w:sz w:val="18"/>
                <w:szCs w:val="18"/>
              </w:rPr>
            </w:pPr>
            <w:r>
              <w:rPr>
                <w:sz w:val="18"/>
                <w:szCs w:val="18"/>
              </w:rPr>
              <w:t>Hace referencia al tipo de requerimiento que la persona o entidad le solicita a la entidad.</w:t>
            </w:r>
          </w:p>
        </w:tc>
        <w:tc>
          <w:tcPr>
            <w:tcW w:w="4435" w:type="dxa"/>
            <w:vAlign w:val="center"/>
          </w:tcPr>
          <w:p w14:paraId="000004CB" w14:textId="77777777" w:rsidR="000138D1" w:rsidRDefault="006C0512">
            <w:pPr>
              <w:keepNext/>
              <w:rPr>
                <w:i/>
                <w:color w:val="808080"/>
                <w:sz w:val="18"/>
                <w:szCs w:val="18"/>
              </w:rPr>
            </w:pPr>
            <w:r>
              <w:rPr>
                <w:i/>
                <w:color w:val="808080"/>
                <w:sz w:val="18"/>
                <w:szCs w:val="18"/>
              </w:rPr>
              <w:t>Respuesta abierta</w:t>
            </w:r>
          </w:p>
        </w:tc>
      </w:tr>
    </w:tbl>
    <w:p w14:paraId="000004CC" w14:textId="77777777" w:rsidR="000138D1" w:rsidRDefault="006C0512">
      <w:pPr>
        <w:pBdr>
          <w:top w:val="nil"/>
          <w:left w:val="nil"/>
          <w:bottom w:val="nil"/>
          <w:right w:val="nil"/>
          <w:between w:val="nil"/>
        </w:pBdr>
        <w:jc w:val="center"/>
        <w:rPr>
          <w:color w:val="000000"/>
        </w:rPr>
      </w:pPr>
      <w:bookmarkStart w:id="37" w:name="_heading=h.fmte70a5tjh2" w:colFirst="0" w:colLast="0"/>
      <w:bookmarkEnd w:id="37"/>
      <w:r>
        <w:rPr>
          <w:color w:val="000000"/>
        </w:rPr>
        <w:t>Tabla 7. Relación de variables y niveles de desagregación. Caracterización usuarios MHCP</w:t>
      </w:r>
    </w:p>
    <w:p w14:paraId="000004CD" w14:textId="77777777" w:rsidR="000138D1" w:rsidRDefault="006C0512">
      <w:pPr>
        <w:pBdr>
          <w:top w:val="nil"/>
          <w:left w:val="nil"/>
          <w:bottom w:val="nil"/>
          <w:right w:val="nil"/>
          <w:between w:val="nil"/>
        </w:pBdr>
        <w:jc w:val="center"/>
        <w:rPr>
          <w:color w:val="000000"/>
        </w:rPr>
      </w:pPr>
      <w:r>
        <w:rPr>
          <w:color w:val="000000"/>
        </w:rPr>
        <w:lastRenderedPageBreak/>
        <w:t>Fuente. Elaboración M&amp;Q durante la formulación y diseño del PETI institucional consolidado a partir de la MHCP - Matriz de insumo de caracterización de usuarios 2018</w:t>
      </w:r>
      <w:r>
        <w:rPr>
          <w:color w:val="000000"/>
          <w:vertAlign w:val="superscript"/>
        </w:rPr>
        <w:footnoteReference w:id="17"/>
      </w:r>
    </w:p>
    <w:p w14:paraId="000004CE" w14:textId="77777777" w:rsidR="000138D1" w:rsidRDefault="000138D1"/>
    <w:p w14:paraId="000004CF" w14:textId="77777777" w:rsidR="000138D1" w:rsidRDefault="006C0512">
      <w:pPr>
        <w:jc w:val="both"/>
      </w:pPr>
      <w:r>
        <w:t xml:space="preserve">Teniendo en cuenta las categorías de variables para la caracterización de Grupos de Valor que sugiere la Guía de caracterización de ciudadanos, usuarios o grupos de interés, es importante seleccionar sólo aquellas variables que se consideren relevantes para el desarrollo del ejercicio de caracterización a partir de su relevancia y relación costo/beneficio para su recolección. En este sentido el MHCP evaluó la información disponible a partir del ejercicio de caracterización de usuarios realizado previamente en el año 2018 con actualización de este en el año 2020 y se excluyeron las siguientes variables: </w:t>
      </w:r>
    </w:p>
    <w:p w14:paraId="000004D0" w14:textId="77777777" w:rsidR="000138D1" w:rsidRDefault="000138D1">
      <w:pPr>
        <w:jc w:val="both"/>
      </w:pPr>
    </w:p>
    <w:p w14:paraId="000004D1" w14:textId="77777777" w:rsidR="000138D1" w:rsidRDefault="006C0512">
      <w:pPr>
        <w:jc w:val="both"/>
        <w:rPr>
          <w:b/>
        </w:rPr>
      </w:pPr>
      <w:r>
        <w:rPr>
          <w:b/>
        </w:rPr>
        <w:t>Geográfico:</w:t>
      </w:r>
    </w:p>
    <w:p w14:paraId="000004D2" w14:textId="77777777" w:rsidR="000138D1" w:rsidRDefault="006C0512">
      <w:pPr>
        <w:numPr>
          <w:ilvl w:val="0"/>
          <w:numId w:val="18"/>
        </w:numPr>
        <w:pBdr>
          <w:top w:val="nil"/>
          <w:left w:val="nil"/>
          <w:bottom w:val="nil"/>
          <w:right w:val="nil"/>
          <w:between w:val="nil"/>
        </w:pBdr>
        <w:jc w:val="both"/>
        <w:rPr>
          <w:color w:val="000000"/>
        </w:rPr>
      </w:pPr>
      <w:r>
        <w:rPr>
          <w:color w:val="000000"/>
        </w:rPr>
        <w:t>Cobertura geográfica</w:t>
      </w:r>
    </w:p>
    <w:p w14:paraId="000004D3" w14:textId="77777777" w:rsidR="000138D1" w:rsidRDefault="006C0512">
      <w:pPr>
        <w:numPr>
          <w:ilvl w:val="0"/>
          <w:numId w:val="18"/>
        </w:numPr>
        <w:pBdr>
          <w:top w:val="nil"/>
          <w:left w:val="nil"/>
          <w:bottom w:val="nil"/>
          <w:right w:val="nil"/>
          <w:between w:val="nil"/>
        </w:pBdr>
        <w:jc w:val="both"/>
        <w:rPr>
          <w:color w:val="000000"/>
        </w:rPr>
      </w:pPr>
      <w:r>
        <w:rPr>
          <w:color w:val="000000"/>
        </w:rPr>
        <w:t xml:space="preserve">Dispersión </w:t>
      </w:r>
    </w:p>
    <w:p w14:paraId="000004D4" w14:textId="77777777" w:rsidR="000138D1" w:rsidRDefault="006C0512">
      <w:pPr>
        <w:jc w:val="both"/>
        <w:rPr>
          <w:b/>
        </w:rPr>
      </w:pPr>
      <w:r>
        <w:rPr>
          <w:b/>
        </w:rPr>
        <w:t>Tipología Organizacional:</w:t>
      </w:r>
    </w:p>
    <w:p w14:paraId="000004D5" w14:textId="77777777" w:rsidR="000138D1" w:rsidRDefault="006C0512">
      <w:pPr>
        <w:numPr>
          <w:ilvl w:val="0"/>
          <w:numId w:val="18"/>
        </w:numPr>
        <w:pBdr>
          <w:top w:val="nil"/>
          <w:left w:val="nil"/>
          <w:bottom w:val="nil"/>
          <w:right w:val="nil"/>
          <w:between w:val="nil"/>
        </w:pBdr>
        <w:jc w:val="both"/>
        <w:rPr>
          <w:color w:val="000000"/>
        </w:rPr>
      </w:pPr>
      <w:r>
        <w:rPr>
          <w:color w:val="000000"/>
        </w:rPr>
        <w:t>Tamaño de la entidad</w:t>
      </w:r>
    </w:p>
    <w:p w14:paraId="000004D6" w14:textId="77777777" w:rsidR="000138D1" w:rsidRDefault="006C0512">
      <w:pPr>
        <w:numPr>
          <w:ilvl w:val="0"/>
          <w:numId w:val="18"/>
        </w:numPr>
        <w:pBdr>
          <w:top w:val="nil"/>
          <w:left w:val="nil"/>
          <w:bottom w:val="nil"/>
          <w:right w:val="nil"/>
          <w:between w:val="nil"/>
        </w:pBdr>
        <w:jc w:val="both"/>
        <w:rPr>
          <w:color w:val="000000"/>
        </w:rPr>
      </w:pPr>
      <w:r>
        <w:rPr>
          <w:color w:val="000000"/>
        </w:rPr>
        <w:t>Industria</w:t>
      </w:r>
    </w:p>
    <w:p w14:paraId="000004D7" w14:textId="77777777" w:rsidR="000138D1" w:rsidRDefault="006C0512">
      <w:pPr>
        <w:jc w:val="both"/>
        <w:rPr>
          <w:b/>
        </w:rPr>
      </w:pPr>
      <w:r>
        <w:rPr>
          <w:b/>
        </w:rPr>
        <w:t>Intrínseco:</w:t>
      </w:r>
    </w:p>
    <w:p w14:paraId="000004D8" w14:textId="77777777" w:rsidR="000138D1" w:rsidRDefault="006C0512">
      <w:pPr>
        <w:numPr>
          <w:ilvl w:val="0"/>
          <w:numId w:val="18"/>
        </w:numPr>
        <w:pBdr>
          <w:top w:val="nil"/>
          <w:left w:val="nil"/>
          <w:bottom w:val="nil"/>
          <w:right w:val="nil"/>
          <w:between w:val="nil"/>
        </w:pBdr>
        <w:jc w:val="both"/>
        <w:rPr>
          <w:color w:val="000000"/>
        </w:rPr>
      </w:pPr>
      <w:r>
        <w:rPr>
          <w:color w:val="000000"/>
        </w:rPr>
        <w:t>Procedimiento usado</w:t>
      </w:r>
    </w:p>
    <w:p w14:paraId="000004D9" w14:textId="77777777" w:rsidR="000138D1" w:rsidRDefault="006C0512">
      <w:pPr>
        <w:numPr>
          <w:ilvl w:val="0"/>
          <w:numId w:val="18"/>
        </w:numPr>
        <w:pBdr>
          <w:top w:val="nil"/>
          <w:left w:val="nil"/>
          <w:bottom w:val="nil"/>
          <w:right w:val="nil"/>
          <w:between w:val="nil"/>
        </w:pBdr>
        <w:jc w:val="both"/>
        <w:rPr>
          <w:color w:val="000000"/>
        </w:rPr>
      </w:pPr>
      <w:r>
        <w:rPr>
          <w:color w:val="000000"/>
        </w:rPr>
        <w:t>Responsable de la interacción</w:t>
      </w:r>
    </w:p>
    <w:p w14:paraId="000004DA" w14:textId="77777777" w:rsidR="000138D1" w:rsidRDefault="000138D1">
      <w:pPr>
        <w:jc w:val="both"/>
      </w:pPr>
    </w:p>
    <w:p w14:paraId="000004DB" w14:textId="77777777" w:rsidR="000138D1" w:rsidRDefault="006C0512">
      <w:pPr>
        <w:jc w:val="both"/>
      </w:pPr>
      <w:r>
        <w:t>Esto considerando que las variables que fueron empleadas en su momento para la caracterización contribuyen a describir de una manera más cualitativa a los grupos con respecto a información relevante como son sus características, interacciones que realizan con el MHCP, canales de atención de mayor frecuencia, preferencias, necesidades y beneficios que buscan (expectativas).</w:t>
      </w:r>
    </w:p>
    <w:p w14:paraId="000004DC" w14:textId="77777777" w:rsidR="000138D1" w:rsidRDefault="000138D1">
      <w:pPr>
        <w:jc w:val="both"/>
      </w:pPr>
    </w:p>
    <w:p w14:paraId="000004DD" w14:textId="77777777" w:rsidR="000138D1" w:rsidRDefault="006C0512">
      <w:pPr>
        <w:jc w:val="both"/>
      </w:pPr>
      <w:r>
        <w:t xml:space="preserve">Con respecto a la elaboración del PETI, dicha caracterización de usuarios se tiene presente en varias etapas de la construcción como son la situación actual de TI (Para los dominios de Estrategia de TI, Gobierno de TI, Información, Sistemas de Información, Infraestructura de TI, Uso y apropiación y Seguridad), como también durante la identificación de necesidades, brechas, iniciativas y comunicaciones en el capítulo 10 del presente documento. </w:t>
      </w:r>
    </w:p>
    <w:p w14:paraId="000004DE" w14:textId="77777777" w:rsidR="000138D1" w:rsidRDefault="000138D1">
      <w:pPr>
        <w:jc w:val="both"/>
      </w:pPr>
      <w:bookmarkStart w:id="38" w:name="_heading=h.amxhe39osujw" w:colFirst="0" w:colLast="0"/>
      <w:bookmarkEnd w:id="38"/>
    </w:p>
    <w:p w14:paraId="000004DF" w14:textId="77777777" w:rsidR="000138D1" w:rsidRDefault="000138D1">
      <w:pPr>
        <w:jc w:val="both"/>
      </w:pPr>
    </w:p>
    <w:p w14:paraId="000004E0" w14:textId="77777777" w:rsidR="000138D1" w:rsidRDefault="006C0512">
      <w:pPr>
        <w:pStyle w:val="Ttulo2"/>
        <w:numPr>
          <w:ilvl w:val="1"/>
          <w:numId w:val="2"/>
        </w:numPr>
        <w:rPr>
          <w:sz w:val="24"/>
          <w:szCs w:val="24"/>
        </w:rPr>
      </w:pPr>
      <w:bookmarkStart w:id="39" w:name="_heading=h.8m7u55wu3vln" w:colFirst="0" w:colLast="0"/>
      <w:bookmarkEnd w:id="39"/>
      <w:r>
        <w:rPr>
          <w:sz w:val="24"/>
          <w:szCs w:val="24"/>
        </w:rPr>
        <w:t>ANÁLISIS DE LAS NECESIDADES DE TI IDENTIFICADAS</w:t>
      </w:r>
    </w:p>
    <w:p w14:paraId="000004E1" w14:textId="77777777" w:rsidR="000138D1" w:rsidRDefault="000138D1">
      <w:pPr>
        <w:jc w:val="both"/>
      </w:pPr>
    </w:p>
    <w:p w14:paraId="000004E2" w14:textId="77777777" w:rsidR="000138D1" w:rsidRDefault="006C0512">
      <w:pPr>
        <w:jc w:val="both"/>
      </w:pPr>
      <w:r>
        <w:t xml:space="preserve">Como resultado del ejercicio de consolidación de los requerimientos capturados durante la consultoría realizada en el año 2021 para la formulación y diseño del PETI institucional, se identificaron un total de 424 requerimientos para los dominios de arquitectura. El porcentaje de requerimientos por dominio de la arquitectura se presenta a continuación: </w:t>
      </w:r>
    </w:p>
    <w:p w14:paraId="000004E3" w14:textId="77777777" w:rsidR="000138D1" w:rsidRDefault="006C0512">
      <w:pPr>
        <w:jc w:val="center"/>
      </w:pPr>
      <w:r>
        <w:rPr>
          <w:noProof/>
        </w:rPr>
        <w:lastRenderedPageBreak/>
        <w:drawing>
          <wp:inline distT="0" distB="0" distL="0" distR="0" wp14:anchorId="58BFB1D1" wp14:editId="4D1590BE">
            <wp:extent cx="4654789" cy="2781443"/>
            <wp:effectExtent l="0" t="0" r="0" b="0"/>
            <wp:docPr id="203983300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a:stretch>
                      <a:fillRect/>
                    </a:stretch>
                  </pic:blipFill>
                  <pic:spPr>
                    <a:xfrm>
                      <a:off x="0" y="0"/>
                      <a:ext cx="4654789" cy="2781443"/>
                    </a:xfrm>
                    <a:prstGeom prst="rect">
                      <a:avLst/>
                    </a:prstGeom>
                    <a:ln/>
                  </pic:spPr>
                </pic:pic>
              </a:graphicData>
            </a:graphic>
          </wp:inline>
        </w:drawing>
      </w:r>
    </w:p>
    <w:p w14:paraId="000004E4" w14:textId="77777777" w:rsidR="000138D1" w:rsidRDefault="000138D1">
      <w:pPr>
        <w:jc w:val="center"/>
      </w:pPr>
    </w:p>
    <w:p w14:paraId="000004E5" w14:textId="77777777" w:rsidR="000138D1" w:rsidRDefault="006C0512">
      <w:pPr>
        <w:pBdr>
          <w:top w:val="nil"/>
          <w:left w:val="nil"/>
          <w:bottom w:val="nil"/>
          <w:right w:val="nil"/>
          <w:between w:val="nil"/>
        </w:pBdr>
        <w:jc w:val="center"/>
        <w:rPr>
          <w:color w:val="000000"/>
        </w:rPr>
      </w:pPr>
      <w:bookmarkStart w:id="40" w:name="_heading=h.mxask2pfx9x8" w:colFirst="0" w:colLast="0"/>
      <w:bookmarkEnd w:id="40"/>
      <w:r>
        <w:rPr>
          <w:color w:val="000000"/>
        </w:rPr>
        <w:t>Ilustración 32.  Número de servicios que pueden ser mejorados por tipo de tecnología</w:t>
      </w:r>
    </w:p>
    <w:p w14:paraId="000004E6"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4E7" w14:textId="77777777" w:rsidR="000138D1" w:rsidRDefault="000138D1">
      <w:pPr>
        <w:jc w:val="both"/>
      </w:pPr>
    </w:p>
    <w:p w14:paraId="000004E8" w14:textId="77777777" w:rsidR="000138D1" w:rsidRDefault="006C0512">
      <w:pPr>
        <w:jc w:val="both"/>
      </w:pPr>
      <w:r>
        <w:t>En la gráfica se puede observar que los dominios con mayor número de requerimientos corresponden a los dominios de Sistemas de Información e Información con 34% respectivamente, totalizando cerca del 68% de los requerimientos totales, seguidos por los dominios de Infraestructura de TI, Uso y apropiación y Seguridad y Continuidad respectivamente.</w:t>
      </w:r>
    </w:p>
    <w:p w14:paraId="000004E9" w14:textId="77777777" w:rsidR="000138D1" w:rsidRDefault="000138D1"/>
    <w:p w14:paraId="000004EA" w14:textId="77777777" w:rsidR="000138D1" w:rsidRDefault="006C0512">
      <w:pPr>
        <w:jc w:val="both"/>
      </w:pPr>
      <w:r>
        <w:t>Los requerimientos fueron clasificados en 28 tipos de necesidades que representan necesidades de TI de carácter táctico y operativo. Los tipos de necesidades consolidados se presenta en la siguiente tabla:</w:t>
      </w:r>
    </w:p>
    <w:p w14:paraId="000004EB" w14:textId="77777777" w:rsidR="000138D1" w:rsidRDefault="000138D1">
      <w:pPr>
        <w:jc w:val="center"/>
      </w:pPr>
    </w:p>
    <w:tbl>
      <w:tblPr>
        <w:tblStyle w:val="a5"/>
        <w:tblW w:w="82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5468"/>
      </w:tblGrid>
      <w:tr w:rsidR="000138D1" w14:paraId="7EAF4293" w14:textId="77777777">
        <w:trPr>
          <w:trHeight w:val="288"/>
          <w:tblHeader/>
          <w:jc w:val="center"/>
        </w:trPr>
        <w:tc>
          <w:tcPr>
            <w:tcW w:w="2753" w:type="dxa"/>
            <w:shd w:val="clear" w:color="auto" w:fill="BFBFBF"/>
          </w:tcPr>
          <w:p w14:paraId="000004EC" w14:textId="77777777" w:rsidR="000138D1" w:rsidRDefault="006C0512">
            <w:pPr>
              <w:jc w:val="center"/>
              <w:rPr>
                <w:b/>
                <w:sz w:val="24"/>
                <w:szCs w:val="24"/>
              </w:rPr>
            </w:pPr>
            <w:r>
              <w:rPr>
                <w:b/>
                <w:sz w:val="24"/>
                <w:szCs w:val="24"/>
              </w:rPr>
              <w:t>ID NECESIDAD</w:t>
            </w:r>
          </w:p>
        </w:tc>
        <w:tc>
          <w:tcPr>
            <w:tcW w:w="5468" w:type="dxa"/>
            <w:shd w:val="clear" w:color="auto" w:fill="BFBFBF"/>
          </w:tcPr>
          <w:p w14:paraId="000004ED" w14:textId="77777777" w:rsidR="000138D1" w:rsidRDefault="006C0512">
            <w:pPr>
              <w:jc w:val="center"/>
              <w:rPr>
                <w:b/>
                <w:sz w:val="24"/>
                <w:szCs w:val="24"/>
              </w:rPr>
            </w:pPr>
            <w:r>
              <w:rPr>
                <w:b/>
                <w:sz w:val="24"/>
                <w:szCs w:val="24"/>
              </w:rPr>
              <w:t>TIPO DE NECESIDAD</w:t>
            </w:r>
          </w:p>
        </w:tc>
      </w:tr>
      <w:tr w:rsidR="000138D1" w14:paraId="249A0F8B" w14:textId="77777777">
        <w:trPr>
          <w:trHeight w:val="288"/>
          <w:jc w:val="center"/>
        </w:trPr>
        <w:tc>
          <w:tcPr>
            <w:tcW w:w="2753" w:type="dxa"/>
          </w:tcPr>
          <w:p w14:paraId="000004EE" w14:textId="77777777" w:rsidR="000138D1" w:rsidRDefault="006C0512">
            <w:pPr>
              <w:jc w:val="center"/>
              <w:rPr>
                <w:b/>
                <w:color w:val="000000"/>
                <w:sz w:val="18"/>
                <w:szCs w:val="18"/>
              </w:rPr>
            </w:pPr>
            <w:r>
              <w:rPr>
                <w:b/>
                <w:color w:val="000000"/>
                <w:sz w:val="18"/>
                <w:szCs w:val="18"/>
              </w:rPr>
              <w:t>NE001</w:t>
            </w:r>
          </w:p>
        </w:tc>
        <w:tc>
          <w:tcPr>
            <w:tcW w:w="5468" w:type="dxa"/>
          </w:tcPr>
          <w:p w14:paraId="000004EF" w14:textId="77777777" w:rsidR="000138D1" w:rsidRDefault="006C0512">
            <w:pPr>
              <w:rPr>
                <w:color w:val="000000"/>
                <w:sz w:val="18"/>
                <w:szCs w:val="18"/>
              </w:rPr>
            </w:pPr>
            <w:r>
              <w:rPr>
                <w:color w:val="000000"/>
                <w:sz w:val="18"/>
                <w:szCs w:val="18"/>
              </w:rPr>
              <w:t>Actualización de equipos de computo</w:t>
            </w:r>
          </w:p>
        </w:tc>
      </w:tr>
      <w:tr w:rsidR="000138D1" w14:paraId="45531100" w14:textId="77777777">
        <w:trPr>
          <w:trHeight w:val="288"/>
          <w:jc w:val="center"/>
        </w:trPr>
        <w:tc>
          <w:tcPr>
            <w:tcW w:w="2753" w:type="dxa"/>
          </w:tcPr>
          <w:p w14:paraId="000004F0" w14:textId="77777777" w:rsidR="000138D1" w:rsidRDefault="006C0512">
            <w:pPr>
              <w:jc w:val="center"/>
              <w:rPr>
                <w:b/>
                <w:color w:val="000000"/>
                <w:sz w:val="18"/>
                <w:szCs w:val="18"/>
              </w:rPr>
            </w:pPr>
            <w:r>
              <w:rPr>
                <w:b/>
                <w:color w:val="000000"/>
                <w:sz w:val="18"/>
                <w:szCs w:val="18"/>
              </w:rPr>
              <w:t>NE002</w:t>
            </w:r>
          </w:p>
        </w:tc>
        <w:tc>
          <w:tcPr>
            <w:tcW w:w="5468" w:type="dxa"/>
          </w:tcPr>
          <w:p w14:paraId="000004F1" w14:textId="77777777" w:rsidR="000138D1" w:rsidRDefault="006C0512">
            <w:pPr>
              <w:rPr>
                <w:color w:val="000000"/>
                <w:sz w:val="18"/>
                <w:szCs w:val="18"/>
              </w:rPr>
            </w:pPr>
            <w:r>
              <w:rPr>
                <w:color w:val="000000"/>
                <w:sz w:val="18"/>
                <w:szCs w:val="18"/>
              </w:rPr>
              <w:t>Adquisición de licencias</w:t>
            </w:r>
          </w:p>
        </w:tc>
      </w:tr>
      <w:tr w:rsidR="000138D1" w14:paraId="1EC00E1C" w14:textId="77777777">
        <w:trPr>
          <w:trHeight w:val="288"/>
          <w:jc w:val="center"/>
        </w:trPr>
        <w:tc>
          <w:tcPr>
            <w:tcW w:w="2753" w:type="dxa"/>
          </w:tcPr>
          <w:p w14:paraId="000004F2" w14:textId="77777777" w:rsidR="000138D1" w:rsidRDefault="006C0512">
            <w:pPr>
              <w:jc w:val="center"/>
              <w:rPr>
                <w:b/>
                <w:color w:val="000000"/>
                <w:sz w:val="18"/>
                <w:szCs w:val="18"/>
              </w:rPr>
            </w:pPr>
            <w:r>
              <w:rPr>
                <w:b/>
                <w:color w:val="000000"/>
                <w:sz w:val="18"/>
                <w:szCs w:val="18"/>
              </w:rPr>
              <w:t>NE003</w:t>
            </w:r>
          </w:p>
        </w:tc>
        <w:tc>
          <w:tcPr>
            <w:tcW w:w="5468" w:type="dxa"/>
          </w:tcPr>
          <w:p w14:paraId="000004F3" w14:textId="77777777" w:rsidR="000138D1" w:rsidRDefault="006C0512">
            <w:pPr>
              <w:rPr>
                <w:color w:val="000000"/>
                <w:sz w:val="18"/>
                <w:szCs w:val="18"/>
              </w:rPr>
            </w:pPr>
            <w:r>
              <w:rPr>
                <w:color w:val="000000"/>
                <w:sz w:val="18"/>
                <w:szCs w:val="18"/>
              </w:rPr>
              <w:t>Automatización de procesos Y trámites</w:t>
            </w:r>
          </w:p>
        </w:tc>
      </w:tr>
      <w:tr w:rsidR="000138D1" w14:paraId="48EA0B3C" w14:textId="77777777">
        <w:trPr>
          <w:trHeight w:val="288"/>
          <w:jc w:val="center"/>
        </w:trPr>
        <w:tc>
          <w:tcPr>
            <w:tcW w:w="2753" w:type="dxa"/>
          </w:tcPr>
          <w:p w14:paraId="000004F4" w14:textId="77777777" w:rsidR="000138D1" w:rsidRDefault="006C0512">
            <w:pPr>
              <w:jc w:val="center"/>
              <w:rPr>
                <w:b/>
                <w:color w:val="000000"/>
                <w:sz w:val="18"/>
                <w:szCs w:val="18"/>
              </w:rPr>
            </w:pPr>
            <w:r>
              <w:rPr>
                <w:b/>
                <w:color w:val="000000"/>
                <w:sz w:val="18"/>
                <w:szCs w:val="18"/>
              </w:rPr>
              <w:t>NE004</w:t>
            </w:r>
          </w:p>
        </w:tc>
        <w:tc>
          <w:tcPr>
            <w:tcW w:w="5468" w:type="dxa"/>
          </w:tcPr>
          <w:p w14:paraId="000004F5" w14:textId="77777777" w:rsidR="000138D1" w:rsidRDefault="006C0512">
            <w:pPr>
              <w:rPr>
                <w:color w:val="000000"/>
                <w:sz w:val="18"/>
                <w:szCs w:val="18"/>
              </w:rPr>
            </w:pPr>
            <w:r>
              <w:rPr>
                <w:color w:val="000000"/>
                <w:sz w:val="18"/>
                <w:szCs w:val="18"/>
              </w:rPr>
              <w:t>Capacitación en nuevas tecnologías</w:t>
            </w:r>
          </w:p>
        </w:tc>
      </w:tr>
      <w:tr w:rsidR="000138D1" w14:paraId="55BDC613" w14:textId="77777777">
        <w:trPr>
          <w:trHeight w:val="288"/>
          <w:jc w:val="center"/>
        </w:trPr>
        <w:tc>
          <w:tcPr>
            <w:tcW w:w="2753" w:type="dxa"/>
          </w:tcPr>
          <w:p w14:paraId="000004F6" w14:textId="77777777" w:rsidR="000138D1" w:rsidRDefault="006C0512">
            <w:pPr>
              <w:jc w:val="center"/>
              <w:rPr>
                <w:b/>
                <w:color w:val="000000"/>
                <w:sz w:val="18"/>
                <w:szCs w:val="18"/>
              </w:rPr>
            </w:pPr>
            <w:r>
              <w:rPr>
                <w:b/>
                <w:color w:val="000000"/>
                <w:sz w:val="18"/>
                <w:szCs w:val="18"/>
              </w:rPr>
              <w:t>NE005</w:t>
            </w:r>
          </w:p>
        </w:tc>
        <w:tc>
          <w:tcPr>
            <w:tcW w:w="5468" w:type="dxa"/>
          </w:tcPr>
          <w:p w14:paraId="000004F7" w14:textId="77777777" w:rsidR="000138D1" w:rsidRDefault="006C0512">
            <w:pPr>
              <w:rPr>
                <w:color w:val="000000"/>
                <w:sz w:val="18"/>
                <w:szCs w:val="18"/>
              </w:rPr>
            </w:pPr>
            <w:r>
              <w:rPr>
                <w:color w:val="000000"/>
                <w:sz w:val="18"/>
                <w:szCs w:val="18"/>
              </w:rPr>
              <w:t>Capacitación procedimientos y servicios de TI</w:t>
            </w:r>
          </w:p>
        </w:tc>
      </w:tr>
      <w:tr w:rsidR="000138D1" w14:paraId="6C64B977" w14:textId="77777777">
        <w:trPr>
          <w:trHeight w:val="288"/>
          <w:jc w:val="center"/>
        </w:trPr>
        <w:tc>
          <w:tcPr>
            <w:tcW w:w="2753" w:type="dxa"/>
          </w:tcPr>
          <w:p w14:paraId="000004F8" w14:textId="77777777" w:rsidR="000138D1" w:rsidRDefault="006C0512">
            <w:pPr>
              <w:jc w:val="center"/>
              <w:rPr>
                <w:b/>
                <w:color w:val="000000"/>
                <w:sz w:val="18"/>
                <w:szCs w:val="18"/>
              </w:rPr>
            </w:pPr>
            <w:r>
              <w:rPr>
                <w:b/>
                <w:color w:val="000000"/>
                <w:sz w:val="18"/>
                <w:szCs w:val="18"/>
              </w:rPr>
              <w:t>NE006</w:t>
            </w:r>
          </w:p>
        </w:tc>
        <w:tc>
          <w:tcPr>
            <w:tcW w:w="5468" w:type="dxa"/>
          </w:tcPr>
          <w:p w14:paraId="000004F9" w14:textId="77777777" w:rsidR="000138D1" w:rsidRDefault="006C0512">
            <w:pPr>
              <w:rPr>
                <w:color w:val="000000"/>
                <w:sz w:val="18"/>
                <w:szCs w:val="18"/>
              </w:rPr>
            </w:pPr>
            <w:r>
              <w:rPr>
                <w:color w:val="000000"/>
                <w:sz w:val="18"/>
                <w:szCs w:val="18"/>
              </w:rPr>
              <w:t>Capacitación y acompañamiento en el uso de aplicaciones</w:t>
            </w:r>
          </w:p>
        </w:tc>
      </w:tr>
      <w:tr w:rsidR="000138D1" w14:paraId="6F2C0004" w14:textId="77777777">
        <w:trPr>
          <w:trHeight w:val="288"/>
          <w:jc w:val="center"/>
        </w:trPr>
        <w:tc>
          <w:tcPr>
            <w:tcW w:w="2753" w:type="dxa"/>
          </w:tcPr>
          <w:p w14:paraId="000004FA" w14:textId="77777777" w:rsidR="000138D1" w:rsidRDefault="006C0512">
            <w:pPr>
              <w:jc w:val="center"/>
              <w:rPr>
                <w:b/>
                <w:color w:val="000000"/>
                <w:sz w:val="18"/>
                <w:szCs w:val="18"/>
              </w:rPr>
            </w:pPr>
            <w:r>
              <w:rPr>
                <w:b/>
                <w:color w:val="000000"/>
                <w:sz w:val="18"/>
                <w:szCs w:val="18"/>
              </w:rPr>
              <w:t>NE007</w:t>
            </w:r>
          </w:p>
        </w:tc>
        <w:tc>
          <w:tcPr>
            <w:tcW w:w="5468" w:type="dxa"/>
          </w:tcPr>
          <w:p w14:paraId="000004FB" w14:textId="77777777" w:rsidR="000138D1" w:rsidRDefault="006C0512">
            <w:pPr>
              <w:rPr>
                <w:color w:val="000000"/>
                <w:sz w:val="18"/>
                <w:szCs w:val="18"/>
              </w:rPr>
            </w:pPr>
            <w:r>
              <w:rPr>
                <w:color w:val="000000"/>
                <w:sz w:val="18"/>
                <w:szCs w:val="18"/>
              </w:rPr>
              <w:t>Fortalecer continuidad y disponibilidad de servicios de TI</w:t>
            </w:r>
          </w:p>
        </w:tc>
      </w:tr>
      <w:tr w:rsidR="000138D1" w14:paraId="060987FA" w14:textId="77777777">
        <w:trPr>
          <w:trHeight w:val="288"/>
          <w:jc w:val="center"/>
        </w:trPr>
        <w:tc>
          <w:tcPr>
            <w:tcW w:w="2753" w:type="dxa"/>
          </w:tcPr>
          <w:p w14:paraId="000004FC" w14:textId="77777777" w:rsidR="000138D1" w:rsidRDefault="006C0512">
            <w:pPr>
              <w:jc w:val="center"/>
              <w:rPr>
                <w:b/>
                <w:color w:val="000000"/>
                <w:sz w:val="18"/>
                <w:szCs w:val="18"/>
              </w:rPr>
            </w:pPr>
            <w:r>
              <w:rPr>
                <w:b/>
                <w:color w:val="000000"/>
                <w:sz w:val="18"/>
                <w:szCs w:val="18"/>
              </w:rPr>
              <w:t>NE008</w:t>
            </w:r>
          </w:p>
        </w:tc>
        <w:tc>
          <w:tcPr>
            <w:tcW w:w="5468" w:type="dxa"/>
          </w:tcPr>
          <w:p w14:paraId="000004FD" w14:textId="77777777" w:rsidR="000138D1" w:rsidRDefault="006C0512">
            <w:pPr>
              <w:rPr>
                <w:color w:val="000000"/>
                <w:sz w:val="18"/>
                <w:szCs w:val="18"/>
              </w:rPr>
            </w:pPr>
            <w:r>
              <w:rPr>
                <w:color w:val="000000"/>
                <w:sz w:val="18"/>
                <w:szCs w:val="18"/>
              </w:rPr>
              <w:t>Fortalecimiento Arquitectura de TI</w:t>
            </w:r>
          </w:p>
        </w:tc>
      </w:tr>
      <w:tr w:rsidR="000138D1" w14:paraId="36B2324D" w14:textId="77777777">
        <w:trPr>
          <w:trHeight w:val="288"/>
          <w:jc w:val="center"/>
        </w:trPr>
        <w:tc>
          <w:tcPr>
            <w:tcW w:w="2753" w:type="dxa"/>
          </w:tcPr>
          <w:p w14:paraId="000004FE" w14:textId="77777777" w:rsidR="000138D1" w:rsidRDefault="006C0512">
            <w:pPr>
              <w:jc w:val="center"/>
              <w:rPr>
                <w:b/>
                <w:color w:val="000000"/>
                <w:sz w:val="18"/>
                <w:szCs w:val="18"/>
              </w:rPr>
            </w:pPr>
            <w:r>
              <w:rPr>
                <w:b/>
                <w:color w:val="000000"/>
                <w:sz w:val="18"/>
                <w:szCs w:val="18"/>
              </w:rPr>
              <w:t>NE009</w:t>
            </w:r>
          </w:p>
        </w:tc>
        <w:tc>
          <w:tcPr>
            <w:tcW w:w="5468" w:type="dxa"/>
          </w:tcPr>
          <w:p w14:paraId="000004FF" w14:textId="77777777" w:rsidR="000138D1" w:rsidRDefault="006C0512">
            <w:pPr>
              <w:rPr>
                <w:color w:val="000000"/>
                <w:sz w:val="18"/>
                <w:szCs w:val="18"/>
              </w:rPr>
            </w:pPr>
            <w:r>
              <w:rPr>
                <w:color w:val="000000"/>
                <w:sz w:val="18"/>
                <w:szCs w:val="18"/>
              </w:rPr>
              <w:t>Fortalecimiento capacidades de Analítica y Big Data</w:t>
            </w:r>
          </w:p>
        </w:tc>
      </w:tr>
      <w:tr w:rsidR="000138D1" w14:paraId="6D407B74" w14:textId="77777777">
        <w:trPr>
          <w:trHeight w:val="288"/>
          <w:jc w:val="center"/>
        </w:trPr>
        <w:tc>
          <w:tcPr>
            <w:tcW w:w="2753" w:type="dxa"/>
          </w:tcPr>
          <w:p w14:paraId="00000500" w14:textId="77777777" w:rsidR="000138D1" w:rsidRDefault="006C0512">
            <w:pPr>
              <w:jc w:val="center"/>
              <w:rPr>
                <w:b/>
                <w:color w:val="000000"/>
                <w:sz w:val="18"/>
                <w:szCs w:val="18"/>
              </w:rPr>
            </w:pPr>
            <w:r>
              <w:rPr>
                <w:b/>
                <w:color w:val="000000"/>
                <w:sz w:val="18"/>
                <w:szCs w:val="18"/>
              </w:rPr>
              <w:t>NE010</w:t>
            </w:r>
          </w:p>
        </w:tc>
        <w:tc>
          <w:tcPr>
            <w:tcW w:w="5468" w:type="dxa"/>
          </w:tcPr>
          <w:p w14:paraId="00000501" w14:textId="77777777" w:rsidR="000138D1" w:rsidRDefault="006C0512">
            <w:pPr>
              <w:rPr>
                <w:color w:val="000000"/>
                <w:sz w:val="18"/>
                <w:szCs w:val="18"/>
              </w:rPr>
            </w:pPr>
            <w:r>
              <w:rPr>
                <w:color w:val="000000"/>
                <w:sz w:val="18"/>
                <w:szCs w:val="18"/>
              </w:rPr>
              <w:t>Fortalecimiento gobierno y calidad de datos</w:t>
            </w:r>
          </w:p>
        </w:tc>
      </w:tr>
      <w:tr w:rsidR="000138D1" w14:paraId="5DCCF5EB" w14:textId="77777777">
        <w:trPr>
          <w:trHeight w:val="288"/>
          <w:jc w:val="center"/>
        </w:trPr>
        <w:tc>
          <w:tcPr>
            <w:tcW w:w="2753" w:type="dxa"/>
          </w:tcPr>
          <w:p w14:paraId="00000502" w14:textId="77777777" w:rsidR="000138D1" w:rsidRDefault="006C0512">
            <w:pPr>
              <w:jc w:val="center"/>
              <w:rPr>
                <w:b/>
                <w:color w:val="000000"/>
                <w:sz w:val="18"/>
                <w:szCs w:val="18"/>
              </w:rPr>
            </w:pPr>
            <w:r>
              <w:rPr>
                <w:b/>
                <w:color w:val="000000"/>
                <w:sz w:val="18"/>
                <w:szCs w:val="18"/>
              </w:rPr>
              <w:t>NE011</w:t>
            </w:r>
          </w:p>
        </w:tc>
        <w:tc>
          <w:tcPr>
            <w:tcW w:w="5468" w:type="dxa"/>
          </w:tcPr>
          <w:p w14:paraId="00000503" w14:textId="77777777" w:rsidR="000138D1" w:rsidRDefault="006C0512">
            <w:pPr>
              <w:rPr>
                <w:color w:val="000000"/>
                <w:sz w:val="18"/>
                <w:szCs w:val="18"/>
              </w:rPr>
            </w:pPr>
            <w:r>
              <w:rPr>
                <w:color w:val="000000"/>
                <w:sz w:val="18"/>
                <w:szCs w:val="18"/>
              </w:rPr>
              <w:t>Fortalecimiento seguridad de aplicaciones</w:t>
            </w:r>
          </w:p>
        </w:tc>
      </w:tr>
      <w:tr w:rsidR="000138D1" w14:paraId="1B031E0D" w14:textId="77777777">
        <w:trPr>
          <w:trHeight w:val="288"/>
          <w:jc w:val="center"/>
        </w:trPr>
        <w:tc>
          <w:tcPr>
            <w:tcW w:w="2753" w:type="dxa"/>
          </w:tcPr>
          <w:p w14:paraId="00000504" w14:textId="77777777" w:rsidR="000138D1" w:rsidRDefault="006C0512">
            <w:pPr>
              <w:jc w:val="center"/>
              <w:rPr>
                <w:b/>
                <w:color w:val="000000"/>
                <w:sz w:val="18"/>
                <w:szCs w:val="18"/>
              </w:rPr>
            </w:pPr>
            <w:r>
              <w:rPr>
                <w:b/>
                <w:color w:val="000000"/>
                <w:sz w:val="18"/>
                <w:szCs w:val="18"/>
              </w:rPr>
              <w:lastRenderedPageBreak/>
              <w:t>NE012</w:t>
            </w:r>
          </w:p>
        </w:tc>
        <w:tc>
          <w:tcPr>
            <w:tcW w:w="5468" w:type="dxa"/>
          </w:tcPr>
          <w:p w14:paraId="00000505" w14:textId="77777777" w:rsidR="000138D1" w:rsidRDefault="006C0512">
            <w:pPr>
              <w:rPr>
                <w:color w:val="000000"/>
                <w:sz w:val="18"/>
                <w:szCs w:val="18"/>
              </w:rPr>
            </w:pPr>
            <w:r>
              <w:rPr>
                <w:color w:val="000000"/>
                <w:sz w:val="18"/>
                <w:szCs w:val="18"/>
              </w:rPr>
              <w:t>Gestión de riesgos de seguridad</w:t>
            </w:r>
          </w:p>
        </w:tc>
      </w:tr>
      <w:tr w:rsidR="000138D1" w14:paraId="61A49EDB" w14:textId="77777777">
        <w:trPr>
          <w:trHeight w:val="288"/>
          <w:jc w:val="center"/>
        </w:trPr>
        <w:tc>
          <w:tcPr>
            <w:tcW w:w="2753" w:type="dxa"/>
          </w:tcPr>
          <w:p w14:paraId="00000506" w14:textId="77777777" w:rsidR="000138D1" w:rsidRDefault="006C0512">
            <w:pPr>
              <w:jc w:val="center"/>
              <w:rPr>
                <w:b/>
                <w:color w:val="000000"/>
                <w:sz w:val="18"/>
                <w:szCs w:val="18"/>
              </w:rPr>
            </w:pPr>
            <w:r>
              <w:rPr>
                <w:b/>
                <w:color w:val="000000"/>
                <w:sz w:val="18"/>
                <w:szCs w:val="18"/>
              </w:rPr>
              <w:t>NE013</w:t>
            </w:r>
          </w:p>
        </w:tc>
        <w:tc>
          <w:tcPr>
            <w:tcW w:w="5468" w:type="dxa"/>
          </w:tcPr>
          <w:p w14:paraId="00000507" w14:textId="77777777" w:rsidR="000138D1" w:rsidRDefault="006C0512">
            <w:pPr>
              <w:rPr>
                <w:color w:val="000000"/>
                <w:sz w:val="18"/>
                <w:szCs w:val="18"/>
              </w:rPr>
            </w:pPr>
            <w:r>
              <w:rPr>
                <w:color w:val="000000"/>
                <w:sz w:val="18"/>
                <w:szCs w:val="18"/>
              </w:rPr>
              <w:t>Gestión del conocimiento</w:t>
            </w:r>
          </w:p>
        </w:tc>
      </w:tr>
      <w:tr w:rsidR="000138D1" w14:paraId="036F1200" w14:textId="77777777">
        <w:trPr>
          <w:trHeight w:val="288"/>
          <w:jc w:val="center"/>
        </w:trPr>
        <w:tc>
          <w:tcPr>
            <w:tcW w:w="2753" w:type="dxa"/>
          </w:tcPr>
          <w:p w14:paraId="00000508" w14:textId="77777777" w:rsidR="000138D1" w:rsidRDefault="006C0512">
            <w:pPr>
              <w:jc w:val="center"/>
              <w:rPr>
                <w:b/>
                <w:color w:val="000000"/>
                <w:sz w:val="18"/>
                <w:szCs w:val="18"/>
              </w:rPr>
            </w:pPr>
            <w:r>
              <w:rPr>
                <w:b/>
                <w:color w:val="000000"/>
                <w:sz w:val="18"/>
                <w:szCs w:val="18"/>
              </w:rPr>
              <w:t>NE014</w:t>
            </w:r>
          </w:p>
        </w:tc>
        <w:tc>
          <w:tcPr>
            <w:tcW w:w="5468" w:type="dxa"/>
          </w:tcPr>
          <w:p w14:paraId="00000509" w14:textId="77777777" w:rsidR="000138D1" w:rsidRDefault="006C0512">
            <w:pPr>
              <w:rPr>
                <w:color w:val="000000"/>
                <w:sz w:val="18"/>
                <w:szCs w:val="18"/>
              </w:rPr>
            </w:pPr>
            <w:r>
              <w:rPr>
                <w:color w:val="000000"/>
                <w:sz w:val="18"/>
                <w:szCs w:val="18"/>
              </w:rPr>
              <w:t>Implementación de nuevas funcionalidades</w:t>
            </w:r>
          </w:p>
        </w:tc>
      </w:tr>
      <w:tr w:rsidR="000138D1" w14:paraId="571246B1" w14:textId="77777777">
        <w:trPr>
          <w:trHeight w:val="288"/>
          <w:jc w:val="center"/>
        </w:trPr>
        <w:tc>
          <w:tcPr>
            <w:tcW w:w="2753" w:type="dxa"/>
          </w:tcPr>
          <w:p w14:paraId="0000050A" w14:textId="77777777" w:rsidR="000138D1" w:rsidRDefault="006C0512">
            <w:pPr>
              <w:jc w:val="center"/>
              <w:rPr>
                <w:b/>
                <w:color w:val="000000"/>
                <w:sz w:val="18"/>
                <w:szCs w:val="18"/>
              </w:rPr>
            </w:pPr>
            <w:r>
              <w:rPr>
                <w:b/>
                <w:color w:val="000000"/>
                <w:sz w:val="18"/>
                <w:szCs w:val="18"/>
              </w:rPr>
              <w:t>NE015</w:t>
            </w:r>
          </w:p>
        </w:tc>
        <w:tc>
          <w:tcPr>
            <w:tcW w:w="5468" w:type="dxa"/>
          </w:tcPr>
          <w:p w14:paraId="0000050B" w14:textId="77777777" w:rsidR="000138D1" w:rsidRDefault="006C0512">
            <w:pPr>
              <w:rPr>
                <w:color w:val="000000"/>
                <w:sz w:val="18"/>
                <w:szCs w:val="18"/>
              </w:rPr>
            </w:pPr>
            <w:r>
              <w:rPr>
                <w:color w:val="000000"/>
                <w:sz w:val="18"/>
                <w:szCs w:val="18"/>
              </w:rPr>
              <w:t>Implementación de nuevos sistemas de información</w:t>
            </w:r>
          </w:p>
        </w:tc>
      </w:tr>
      <w:tr w:rsidR="000138D1" w14:paraId="732ED315" w14:textId="77777777">
        <w:trPr>
          <w:trHeight w:val="288"/>
          <w:jc w:val="center"/>
        </w:trPr>
        <w:tc>
          <w:tcPr>
            <w:tcW w:w="2753" w:type="dxa"/>
          </w:tcPr>
          <w:p w14:paraId="0000050C" w14:textId="77777777" w:rsidR="000138D1" w:rsidRDefault="006C0512">
            <w:pPr>
              <w:jc w:val="center"/>
              <w:rPr>
                <w:b/>
                <w:color w:val="000000"/>
                <w:sz w:val="18"/>
                <w:szCs w:val="18"/>
              </w:rPr>
            </w:pPr>
            <w:r>
              <w:rPr>
                <w:b/>
                <w:color w:val="000000"/>
                <w:sz w:val="18"/>
                <w:szCs w:val="18"/>
              </w:rPr>
              <w:t>NE016</w:t>
            </w:r>
          </w:p>
        </w:tc>
        <w:tc>
          <w:tcPr>
            <w:tcW w:w="5468" w:type="dxa"/>
          </w:tcPr>
          <w:p w14:paraId="0000050D" w14:textId="77777777" w:rsidR="000138D1" w:rsidRDefault="006C0512">
            <w:pPr>
              <w:rPr>
                <w:color w:val="000000"/>
                <w:sz w:val="18"/>
                <w:szCs w:val="18"/>
              </w:rPr>
            </w:pPr>
            <w:r>
              <w:rPr>
                <w:color w:val="000000"/>
                <w:sz w:val="18"/>
                <w:szCs w:val="18"/>
              </w:rPr>
              <w:t>Implementación servicios de Inteligencia Artificial</w:t>
            </w:r>
          </w:p>
        </w:tc>
      </w:tr>
      <w:tr w:rsidR="000138D1" w14:paraId="6664C436" w14:textId="77777777">
        <w:trPr>
          <w:trHeight w:val="288"/>
          <w:jc w:val="center"/>
        </w:trPr>
        <w:tc>
          <w:tcPr>
            <w:tcW w:w="2753" w:type="dxa"/>
          </w:tcPr>
          <w:p w14:paraId="0000050E" w14:textId="77777777" w:rsidR="000138D1" w:rsidRDefault="006C0512">
            <w:pPr>
              <w:jc w:val="center"/>
              <w:rPr>
                <w:b/>
                <w:color w:val="000000"/>
                <w:sz w:val="18"/>
                <w:szCs w:val="18"/>
              </w:rPr>
            </w:pPr>
            <w:r>
              <w:rPr>
                <w:b/>
                <w:color w:val="000000"/>
                <w:sz w:val="18"/>
                <w:szCs w:val="18"/>
              </w:rPr>
              <w:t>NE017</w:t>
            </w:r>
          </w:p>
        </w:tc>
        <w:tc>
          <w:tcPr>
            <w:tcW w:w="5468" w:type="dxa"/>
          </w:tcPr>
          <w:p w14:paraId="0000050F" w14:textId="77777777" w:rsidR="000138D1" w:rsidRDefault="006C0512">
            <w:pPr>
              <w:rPr>
                <w:color w:val="000000"/>
                <w:sz w:val="18"/>
                <w:szCs w:val="18"/>
              </w:rPr>
            </w:pPr>
            <w:r>
              <w:rPr>
                <w:color w:val="000000"/>
                <w:sz w:val="18"/>
                <w:szCs w:val="18"/>
              </w:rPr>
              <w:t>Mejora de acceso a datos</w:t>
            </w:r>
          </w:p>
        </w:tc>
      </w:tr>
      <w:tr w:rsidR="000138D1" w14:paraId="42C847EC" w14:textId="77777777">
        <w:trPr>
          <w:trHeight w:val="288"/>
          <w:jc w:val="center"/>
        </w:trPr>
        <w:tc>
          <w:tcPr>
            <w:tcW w:w="2753" w:type="dxa"/>
          </w:tcPr>
          <w:p w14:paraId="00000510" w14:textId="77777777" w:rsidR="000138D1" w:rsidRDefault="006C0512">
            <w:pPr>
              <w:jc w:val="center"/>
              <w:rPr>
                <w:b/>
                <w:color w:val="000000"/>
                <w:sz w:val="18"/>
                <w:szCs w:val="18"/>
              </w:rPr>
            </w:pPr>
            <w:r>
              <w:rPr>
                <w:b/>
                <w:color w:val="000000"/>
                <w:sz w:val="18"/>
                <w:szCs w:val="18"/>
              </w:rPr>
              <w:t>NE018</w:t>
            </w:r>
          </w:p>
        </w:tc>
        <w:tc>
          <w:tcPr>
            <w:tcW w:w="5468" w:type="dxa"/>
          </w:tcPr>
          <w:p w14:paraId="00000511" w14:textId="77777777" w:rsidR="000138D1" w:rsidRDefault="006C0512">
            <w:pPr>
              <w:rPr>
                <w:color w:val="000000"/>
                <w:sz w:val="18"/>
                <w:szCs w:val="18"/>
              </w:rPr>
            </w:pPr>
            <w:r>
              <w:rPr>
                <w:color w:val="000000"/>
                <w:sz w:val="18"/>
                <w:szCs w:val="18"/>
              </w:rPr>
              <w:t>Mejora de Conectividad</w:t>
            </w:r>
          </w:p>
        </w:tc>
      </w:tr>
      <w:tr w:rsidR="000138D1" w14:paraId="187C0FB0" w14:textId="77777777">
        <w:trPr>
          <w:trHeight w:val="288"/>
          <w:jc w:val="center"/>
        </w:trPr>
        <w:tc>
          <w:tcPr>
            <w:tcW w:w="2753" w:type="dxa"/>
          </w:tcPr>
          <w:p w14:paraId="00000512" w14:textId="77777777" w:rsidR="000138D1" w:rsidRDefault="006C0512">
            <w:pPr>
              <w:jc w:val="center"/>
              <w:rPr>
                <w:b/>
                <w:color w:val="000000"/>
                <w:sz w:val="18"/>
                <w:szCs w:val="18"/>
              </w:rPr>
            </w:pPr>
            <w:r>
              <w:rPr>
                <w:b/>
                <w:color w:val="000000"/>
                <w:sz w:val="18"/>
                <w:szCs w:val="18"/>
              </w:rPr>
              <w:t>NE019</w:t>
            </w:r>
          </w:p>
        </w:tc>
        <w:tc>
          <w:tcPr>
            <w:tcW w:w="5468" w:type="dxa"/>
          </w:tcPr>
          <w:p w14:paraId="00000513" w14:textId="77777777" w:rsidR="000138D1" w:rsidRDefault="006C0512">
            <w:pPr>
              <w:rPr>
                <w:color w:val="000000"/>
                <w:sz w:val="18"/>
                <w:szCs w:val="18"/>
              </w:rPr>
            </w:pPr>
            <w:r>
              <w:rPr>
                <w:color w:val="000000"/>
                <w:sz w:val="18"/>
                <w:szCs w:val="18"/>
              </w:rPr>
              <w:t>Mejora de la integración de datos</w:t>
            </w:r>
          </w:p>
        </w:tc>
      </w:tr>
      <w:tr w:rsidR="000138D1" w14:paraId="6A729C71" w14:textId="77777777">
        <w:trPr>
          <w:trHeight w:val="288"/>
          <w:jc w:val="center"/>
        </w:trPr>
        <w:tc>
          <w:tcPr>
            <w:tcW w:w="2753" w:type="dxa"/>
          </w:tcPr>
          <w:p w14:paraId="00000514" w14:textId="77777777" w:rsidR="000138D1" w:rsidRDefault="006C0512">
            <w:pPr>
              <w:jc w:val="center"/>
              <w:rPr>
                <w:b/>
                <w:color w:val="000000"/>
                <w:sz w:val="18"/>
                <w:szCs w:val="18"/>
              </w:rPr>
            </w:pPr>
            <w:r>
              <w:rPr>
                <w:b/>
                <w:color w:val="000000"/>
                <w:sz w:val="18"/>
                <w:szCs w:val="18"/>
              </w:rPr>
              <w:t>NE020</w:t>
            </w:r>
          </w:p>
        </w:tc>
        <w:tc>
          <w:tcPr>
            <w:tcW w:w="5468" w:type="dxa"/>
          </w:tcPr>
          <w:p w14:paraId="00000515" w14:textId="77777777" w:rsidR="000138D1" w:rsidRDefault="006C0512">
            <w:pPr>
              <w:rPr>
                <w:color w:val="000000"/>
                <w:sz w:val="18"/>
                <w:szCs w:val="18"/>
              </w:rPr>
            </w:pPr>
            <w:r>
              <w:rPr>
                <w:color w:val="000000"/>
                <w:sz w:val="18"/>
                <w:szCs w:val="18"/>
              </w:rPr>
              <w:t>Mejora proceso de desarrollo de aplicaciones</w:t>
            </w:r>
          </w:p>
        </w:tc>
      </w:tr>
      <w:tr w:rsidR="000138D1" w14:paraId="49E87C28" w14:textId="77777777">
        <w:trPr>
          <w:trHeight w:val="288"/>
          <w:jc w:val="center"/>
        </w:trPr>
        <w:tc>
          <w:tcPr>
            <w:tcW w:w="2753" w:type="dxa"/>
          </w:tcPr>
          <w:p w14:paraId="00000516" w14:textId="77777777" w:rsidR="000138D1" w:rsidRDefault="006C0512">
            <w:pPr>
              <w:jc w:val="center"/>
              <w:rPr>
                <w:b/>
                <w:color w:val="000000"/>
                <w:sz w:val="18"/>
                <w:szCs w:val="18"/>
              </w:rPr>
            </w:pPr>
            <w:r>
              <w:rPr>
                <w:b/>
                <w:color w:val="000000"/>
                <w:sz w:val="18"/>
                <w:szCs w:val="18"/>
              </w:rPr>
              <w:t>NE021</w:t>
            </w:r>
          </w:p>
        </w:tc>
        <w:tc>
          <w:tcPr>
            <w:tcW w:w="5468" w:type="dxa"/>
          </w:tcPr>
          <w:p w14:paraId="00000517" w14:textId="77777777" w:rsidR="000138D1" w:rsidRDefault="006C0512">
            <w:pPr>
              <w:rPr>
                <w:color w:val="000000"/>
                <w:sz w:val="18"/>
                <w:szCs w:val="18"/>
              </w:rPr>
            </w:pPr>
            <w:r>
              <w:rPr>
                <w:color w:val="000000"/>
                <w:sz w:val="18"/>
                <w:szCs w:val="18"/>
              </w:rPr>
              <w:t>Mejora servicios de Inteligencia de Negocios</w:t>
            </w:r>
          </w:p>
        </w:tc>
      </w:tr>
      <w:tr w:rsidR="000138D1" w14:paraId="76EFF3F4" w14:textId="77777777">
        <w:trPr>
          <w:trHeight w:val="288"/>
          <w:jc w:val="center"/>
        </w:trPr>
        <w:tc>
          <w:tcPr>
            <w:tcW w:w="2753" w:type="dxa"/>
          </w:tcPr>
          <w:p w14:paraId="00000518" w14:textId="77777777" w:rsidR="000138D1" w:rsidRDefault="006C0512">
            <w:pPr>
              <w:jc w:val="center"/>
              <w:rPr>
                <w:b/>
                <w:color w:val="000000"/>
                <w:sz w:val="18"/>
                <w:szCs w:val="18"/>
              </w:rPr>
            </w:pPr>
            <w:r>
              <w:rPr>
                <w:b/>
                <w:color w:val="000000"/>
                <w:sz w:val="18"/>
                <w:szCs w:val="18"/>
              </w:rPr>
              <w:t>NE022</w:t>
            </w:r>
          </w:p>
        </w:tc>
        <w:tc>
          <w:tcPr>
            <w:tcW w:w="5468" w:type="dxa"/>
          </w:tcPr>
          <w:p w14:paraId="00000519" w14:textId="77777777" w:rsidR="000138D1" w:rsidRDefault="006C0512">
            <w:pPr>
              <w:rPr>
                <w:color w:val="000000"/>
                <w:sz w:val="18"/>
                <w:szCs w:val="18"/>
              </w:rPr>
            </w:pPr>
            <w:r>
              <w:rPr>
                <w:color w:val="000000"/>
                <w:sz w:val="18"/>
                <w:szCs w:val="18"/>
              </w:rPr>
              <w:t>Mejora soporte y atención a usuarios</w:t>
            </w:r>
          </w:p>
        </w:tc>
      </w:tr>
      <w:tr w:rsidR="000138D1" w14:paraId="6E6EC748" w14:textId="77777777">
        <w:trPr>
          <w:trHeight w:val="288"/>
          <w:jc w:val="center"/>
        </w:trPr>
        <w:tc>
          <w:tcPr>
            <w:tcW w:w="2753" w:type="dxa"/>
          </w:tcPr>
          <w:p w14:paraId="0000051A" w14:textId="77777777" w:rsidR="000138D1" w:rsidRDefault="006C0512">
            <w:pPr>
              <w:jc w:val="center"/>
              <w:rPr>
                <w:b/>
                <w:color w:val="000000"/>
                <w:sz w:val="18"/>
                <w:szCs w:val="18"/>
              </w:rPr>
            </w:pPr>
            <w:r>
              <w:rPr>
                <w:b/>
                <w:color w:val="000000"/>
                <w:sz w:val="18"/>
                <w:szCs w:val="18"/>
              </w:rPr>
              <w:t>NE023</w:t>
            </w:r>
          </w:p>
        </w:tc>
        <w:tc>
          <w:tcPr>
            <w:tcW w:w="5468" w:type="dxa"/>
          </w:tcPr>
          <w:p w14:paraId="0000051B" w14:textId="77777777" w:rsidR="000138D1" w:rsidRDefault="006C0512">
            <w:pPr>
              <w:rPr>
                <w:color w:val="000000"/>
                <w:sz w:val="18"/>
                <w:szCs w:val="18"/>
              </w:rPr>
            </w:pPr>
            <w:r>
              <w:rPr>
                <w:color w:val="000000"/>
                <w:sz w:val="18"/>
                <w:szCs w:val="18"/>
              </w:rPr>
              <w:t>Mejoramiento de servicios de reportes y tableros de control</w:t>
            </w:r>
          </w:p>
        </w:tc>
      </w:tr>
      <w:tr w:rsidR="000138D1" w14:paraId="2AE007E0" w14:textId="77777777">
        <w:trPr>
          <w:trHeight w:val="288"/>
          <w:jc w:val="center"/>
        </w:trPr>
        <w:tc>
          <w:tcPr>
            <w:tcW w:w="2753" w:type="dxa"/>
          </w:tcPr>
          <w:p w14:paraId="0000051C" w14:textId="77777777" w:rsidR="000138D1" w:rsidRDefault="006C0512">
            <w:pPr>
              <w:jc w:val="center"/>
              <w:rPr>
                <w:b/>
                <w:color w:val="000000"/>
                <w:sz w:val="18"/>
                <w:szCs w:val="18"/>
              </w:rPr>
            </w:pPr>
            <w:r>
              <w:rPr>
                <w:b/>
                <w:color w:val="000000"/>
                <w:sz w:val="18"/>
                <w:szCs w:val="18"/>
              </w:rPr>
              <w:t>NE024</w:t>
            </w:r>
          </w:p>
        </w:tc>
        <w:tc>
          <w:tcPr>
            <w:tcW w:w="5468" w:type="dxa"/>
          </w:tcPr>
          <w:p w14:paraId="0000051D" w14:textId="77777777" w:rsidR="000138D1" w:rsidRDefault="006C0512">
            <w:pPr>
              <w:rPr>
                <w:color w:val="000000"/>
                <w:sz w:val="18"/>
                <w:szCs w:val="18"/>
              </w:rPr>
            </w:pPr>
            <w:r>
              <w:rPr>
                <w:color w:val="000000"/>
                <w:sz w:val="18"/>
                <w:szCs w:val="18"/>
              </w:rPr>
              <w:t>Mejorar la capacidad de los servicios de TI</w:t>
            </w:r>
          </w:p>
        </w:tc>
      </w:tr>
      <w:tr w:rsidR="000138D1" w14:paraId="6F9AD372" w14:textId="77777777">
        <w:trPr>
          <w:trHeight w:val="288"/>
          <w:jc w:val="center"/>
        </w:trPr>
        <w:tc>
          <w:tcPr>
            <w:tcW w:w="2753" w:type="dxa"/>
          </w:tcPr>
          <w:p w14:paraId="0000051E" w14:textId="77777777" w:rsidR="000138D1" w:rsidRDefault="006C0512">
            <w:pPr>
              <w:jc w:val="center"/>
              <w:rPr>
                <w:b/>
                <w:color w:val="000000"/>
                <w:sz w:val="18"/>
                <w:szCs w:val="18"/>
              </w:rPr>
            </w:pPr>
            <w:r>
              <w:rPr>
                <w:b/>
                <w:color w:val="000000"/>
                <w:sz w:val="18"/>
                <w:szCs w:val="18"/>
              </w:rPr>
              <w:t>NE025</w:t>
            </w:r>
          </w:p>
        </w:tc>
        <w:tc>
          <w:tcPr>
            <w:tcW w:w="5468" w:type="dxa"/>
          </w:tcPr>
          <w:p w14:paraId="0000051F" w14:textId="77777777" w:rsidR="000138D1" w:rsidRDefault="006C0512">
            <w:pPr>
              <w:rPr>
                <w:color w:val="000000"/>
                <w:sz w:val="18"/>
                <w:szCs w:val="18"/>
              </w:rPr>
            </w:pPr>
            <w:r>
              <w:rPr>
                <w:color w:val="000000"/>
                <w:sz w:val="18"/>
                <w:szCs w:val="18"/>
              </w:rPr>
              <w:t>Mejoras a sistemas de información actuales</w:t>
            </w:r>
          </w:p>
        </w:tc>
      </w:tr>
      <w:tr w:rsidR="000138D1" w14:paraId="21AEA9A9" w14:textId="77777777">
        <w:trPr>
          <w:trHeight w:val="288"/>
          <w:jc w:val="center"/>
        </w:trPr>
        <w:tc>
          <w:tcPr>
            <w:tcW w:w="2753" w:type="dxa"/>
          </w:tcPr>
          <w:p w14:paraId="00000520" w14:textId="77777777" w:rsidR="000138D1" w:rsidRDefault="006C0512">
            <w:pPr>
              <w:jc w:val="center"/>
              <w:rPr>
                <w:b/>
                <w:color w:val="000000"/>
                <w:sz w:val="18"/>
                <w:szCs w:val="18"/>
              </w:rPr>
            </w:pPr>
            <w:r>
              <w:rPr>
                <w:b/>
                <w:color w:val="000000"/>
                <w:sz w:val="18"/>
                <w:szCs w:val="18"/>
              </w:rPr>
              <w:t>NE026</w:t>
            </w:r>
          </w:p>
        </w:tc>
        <w:tc>
          <w:tcPr>
            <w:tcW w:w="5468" w:type="dxa"/>
          </w:tcPr>
          <w:p w14:paraId="00000521" w14:textId="77777777" w:rsidR="000138D1" w:rsidRDefault="006C0512">
            <w:pPr>
              <w:rPr>
                <w:color w:val="000000"/>
                <w:sz w:val="18"/>
                <w:szCs w:val="18"/>
              </w:rPr>
            </w:pPr>
            <w:r>
              <w:rPr>
                <w:color w:val="000000"/>
                <w:sz w:val="18"/>
                <w:szCs w:val="18"/>
              </w:rPr>
              <w:t>Mejoras Gestión documental</w:t>
            </w:r>
          </w:p>
        </w:tc>
      </w:tr>
      <w:tr w:rsidR="000138D1" w14:paraId="44AF8BF1" w14:textId="77777777">
        <w:trPr>
          <w:trHeight w:val="288"/>
          <w:jc w:val="center"/>
        </w:trPr>
        <w:tc>
          <w:tcPr>
            <w:tcW w:w="2753" w:type="dxa"/>
          </w:tcPr>
          <w:p w14:paraId="00000522" w14:textId="77777777" w:rsidR="000138D1" w:rsidRDefault="006C0512">
            <w:pPr>
              <w:jc w:val="center"/>
              <w:rPr>
                <w:b/>
                <w:color w:val="000000"/>
                <w:sz w:val="18"/>
                <w:szCs w:val="18"/>
              </w:rPr>
            </w:pPr>
            <w:r>
              <w:rPr>
                <w:b/>
                <w:color w:val="000000"/>
                <w:sz w:val="18"/>
                <w:szCs w:val="18"/>
              </w:rPr>
              <w:t>NE027</w:t>
            </w:r>
          </w:p>
        </w:tc>
        <w:tc>
          <w:tcPr>
            <w:tcW w:w="5468" w:type="dxa"/>
          </w:tcPr>
          <w:p w14:paraId="00000523" w14:textId="77777777" w:rsidR="000138D1" w:rsidRDefault="006C0512">
            <w:pPr>
              <w:rPr>
                <w:color w:val="000000"/>
                <w:sz w:val="18"/>
                <w:szCs w:val="18"/>
              </w:rPr>
            </w:pPr>
            <w:r>
              <w:rPr>
                <w:color w:val="000000"/>
                <w:sz w:val="18"/>
                <w:szCs w:val="18"/>
              </w:rPr>
              <w:t>Mejoras interoperabilidad</w:t>
            </w:r>
          </w:p>
        </w:tc>
      </w:tr>
      <w:tr w:rsidR="000138D1" w14:paraId="1D986456" w14:textId="77777777">
        <w:trPr>
          <w:trHeight w:val="288"/>
          <w:jc w:val="center"/>
        </w:trPr>
        <w:tc>
          <w:tcPr>
            <w:tcW w:w="2753" w:type="dxa"/>
          </w:tcPr>
          <w:p w14:paraId="00000524" w14:textId="77777777" w:rsidR="000138D1" w:rsidRDefault="006C0512">
            <w:pPr>
              <w:jc w:val="center"/>
              <w:rPr>
                <w:b/>
                <w:color w:val="000000"/>
                <w:sz w:val="18"/>
                <w:szCs w:val="18"/>
              </w:rPr>
            </w:pPr>
            <w:r>
              <w:rPr>
                <w:b/>
                <w:color w:val="000000"/>
                <w:sz w:val="18"/>
                <w:szCs w:val="18"/>
              </w:rPr>
              <w:t>NE028</w:t>
            </w:r>
          </w:p>
        </w:tc>
        <w:tc>
          <w:tcPr>
            <w:tcW w:w="5468" w:type="dxa"/>
          </w:tcPr>
          <w:p w14:paraId="00000525" w14:textId="77777777" w:rsidR="000138D1" w:rsidRDefault="006C0512">
            <w:pPr>
              <w:rPr>
                <w:color w:val="000000"/>
                <w:sz w:val="18"/>
                <w:szCs w:val="18"/>
              </w:rPr>
            </w:pPr>
            <w:r>
              <w:rPr>
                <w:color w:val="000000"/>
                <w:sz w:val="18"/>
                <w:szCs w:val="18"/>
              </w:rPr>
              <w:t>Soluciones de colaboración</w:t>
            </w:r>
          </w:p>
        </w:tc>
      </w:tr>
    </w:tbl>
    <w:p w14:paraId="00000526" w14:textId="77777777" w:rsidR="000138D1" w:rsidRDefault="006C0512">
      <w:pPr>
        <w:pBdr>
          <w:top w:val="nil"/>
          <w:left w:val="nil"/>
          <w:bottom w:val="nil"/>
          <w:right w:val="nil"/>
          <w:between w:val="nil"/>
        </w:pBdr>
        <w:jc w:val="center"/>
        <w:rPr>
          <w:color w:val="000000"/>
        </w:rPr>
      </w:pPr>
      <w:bookmarkStart w:id="41" w:name="_heading=h.m7si55eo4nbf" w:colFirst="0" w:colLast="0"/>
      <w:bookmarkEnd w:id="41"/>
      <w:r>
        <w:rPr>
          <w:color w:val="000000"/>
        </w:rPr>
        <w:t>Tabla 53. Tipos de necesidades consideradas para la consolidación de requerimientos de TI</w:t>
      </w:r>
    </w:p>
    <w:p w14:paraId="00000527" w14:textId="77777777" w:rsidR="000138D1" w:rsidRDefault="006C0512">
      <w:pPr>
        <w:pBdr>
          <w:top w:val="nil"/>
          <w:left w:val="nil"/>
          <w:bottom w:val="nil"/>
          <w:right w:val="nil"/>
          <w:between w:val="nil"/>
        </w:pBdr>
        <w:jc w:val="center"/>
        <w:rPr>
          <w:color w:val="000000"/>
        </w:rPr>
      </w:pPr>
      <w:r>
        <w:rPr>
          <w:color w:val="000000"/>
        </w:rPr>
        <w:t xml:space="preserve">Fuente. Elaboración M&amp;Q </w:t>
      </w:r>
    </w:p>
    <w:p w14:paraId="00000528" w14:textId="77777777" w:rsidR="000138D1" w:rsidRDefault="000138D1">
      <w:pPr>
        <w:jc w:val="both"/>
      </w:pPr>
    </w:p>
    <w:p w14:paraId="00000529" w14:textId="77777777" w:rsidR="000138D1" w:rsidRDefault="006C0512">
      <w:pPr>
        <w:jc w:val="both"/>
      </w:pPr>
      <w:r>
        <w:t>Al realizar la revisión de la cantidad de requerimientos según el tipo de necesidad, asociado teniendo en cuenta la tabla de tipos de necesidades descrita anteriormente, se obtuvo el siguiente resultado:</w:t>
      </w:r>
    </w:p>
    <w:p w14:paraId="0000052A" w14:textId="77777777" w:rsidR="000138D1" w:rsidRDefault="006C0512">
      <w:pPr>
        <w:jc w:val="center"/>
      </w:pPr>
      <w:r>
        <w:rPr>
          <w:noProof/>
        </w:rPr>
        <w:lastRenderedPageBreak/>
        <w:drawing>
          <wp:inline distT="0" distB="0" distL="0" distR="0" wp14:anchorId="4F5E9F7D" wp14:editId="7C196FC6">
            <wp:extent cx="4457929" cy="5035809"/>
            <wp:effectExtent l="0" t="0" r="0" b="0"/>
            <wp:docPr id="203983299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
                    <a:srcRect/>
                    <a:stretch>
                      <a:fillRect/>
                    </a:stretch>
                  </pic:blipFill>
                  <pic:spPr>
                    <a:xfrm>
                      <a:off x="0" y="0"/>
                      <a:ext cx="4457929" cy="5035809"/>
                    </a:xfrm>
                    <a:prstGeom prst="rect">
                      <a:avLst/>
                    </a:prstGeom>
                    <a:ln/>
                  </pic:spPr>
                </pic:pic>
              </a:graphicData>
            </a:graphic>
          </wp:inline>
        </w:drawing>
      </w:r>
    </w:p>
    <w:p w14:paraId="0000052B" w14:textId="77777777" w:rsidR="000138D1" w:rsidRDefault="000138D1">
      <w:pPr>
        <w:jc w:val="center"/>
      </w:pPr>
    </w:p>
    <w:p w14:paraId="0000052C" w14:textId="77777777" w:rsidR="000138D1" w:rsidRDefault="006C0512">
      <w:pPr>
        <w:pBdr>
          <w:top w:val="nil"/>
          <w:left w:val="nil"/>
          <w:bottom w:val="nil"/>
          <w:right w:val="nil"/>
          <w:between w:val="nil"/>
        </w:pBdr>
        <w:jc w:val="center"/>
        <w:rPr>
          <w:color w:val="000000"/>
        </w:rPr>
      </w:pPr>
      <w:bookmarkStart w:id="42" w:name="_heading=h.75n8qg873sf2" w:colFirst="0" w:colLast="0"/>
      <w:bookmarkEnd w:id="42"/>
      <w:r>
        <w:rPr>
          <w:color w:val="000000"/>
        </w:rPr>
        <w:t>Ilustración 33.  Cantidad de requerimientos según el tipo de necesidad</w:t>
      </w:r>
    </w:p>
    <w:p w14:paraId="0000052D"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52E" w14:textId="77777777" w:rsidR="000138D1" w:rsidRDefault="000138D1">
      <w:pPr>
        <w:jc w:val="both"/>
      </w:pPr>
    </w:p>
    <w:p w14:paraId="0000052F" w14:textId="77777777" w:rsidR="000138D1" w:rsidRDefault="000138D1">
      <w:pPr>
        <w:jc w:val="both"/>
      </w:pPr>
    </w:p>
    <w:p w14:paraId="00000530" w14:textId="77777777" w:rsidR="000138D1" w:rsidRDefault="006C0512">
      <w:pPr>
        <w:jc w:val="both"/>
      </w:pPr>
      <w:r>
        <w:t>En la gráfica se puede identificar que las necesidades relacionas con mejoras a los sistemas de información actuales, mejoras de interoperabilidad, fortalecimiento de capacidades de Analítica y Big Data, mejora de acceso a datos y fortalecimiento del gobierno y calidad de datos, son los tipos de necesidad con mayor número de requerimientos reportados por las Dependencias del MHCP. Estos tipos necesidades representan cerca del 50% del total de los requerimientos. La siguiente tabla presenta la distribución de los requerimientos según las Dependencias que los identificaron:</w:t>
      </w:r>
    </w:p>
    <w:p w14:paraId="00000531" w14:textId="77777777" w:rsidR="000138D1" w:rsidRDefault="006C0512">
      <w:pPr>
        <w:jc w:val="center"/>
      </w:pPr>
      <w:r>
        <w:rPr>
          <w:noProof/>
        </w:rPr>
        <w:lastRenderedPageBreak/>
        <w:drawing>
          <wp:inline distT="0" distB="0" distL="0" distR="0" wp14:anchorId="76E1F84F" wp14:editId="55FFF8CB">
            <wp:extent cx="4610337" cy="4438878"/>
            <wp:effectExtent l="0" t="0" r="0" b="0"/>
            <wp:docPr id="203983300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4"/>
                    <a:srcRect/>
                    <a:stretch>
                      <a:fillRect/>
                    </a:stretch>
                  </pic:blipFill>
                  <pic:spPr>
                    <a:xfrm>
                      <a:off x="0" y="0"/>
                      <a:ext cx="4610337" cy="4438878"/>
                    </a:xfrm>
                    <a:prstGeom prst="rect">
                      <a:avLst/>
                    </a:prstGeom>
                    <a:ln/>
                  </pic:spPr>
                </pic:pic>
              </a:graphicData>
            </a:graphic>
          </wp:inline>
        </w:drawing>
      </w:r>
    </w:p>
    <w:p w14:paraId="00000532" w14:textId="77777777" w:rsidR="000138D1" w:rsidRDefault="000138D1">
      <w:pPr>
        <w:jc w:val="center"/>
      </w:pPr>
    </w:p>
    <w:p w14:paraId="00000533" w14:textId="77777777" w:rsidR="000138D1" w:rsidRDefault="006C0512">
      <w:pPr>
        <w:pBdr>
          <w:top w:val="nil"/>
          <w:left w:val="nil"/>
          <w:bottom w:val="nil"/>
          <w:right w:val="nil"/>
          <w:between w:val="nil"/>
        </w:pBdr>
        <w:jc w:val="center"/>
        <w:rPr>
          <w:color w:val="000000"/>
        </w:rPr>
      </w:pPr>
      <w:bookmarkStart w:id="43" w:name="_heading=h.tp76bcemiswm" w:colFirst="0" w:colLast="0"/>
      <w:bookmarkEnd w:id="43"/>
      <w:r>
        <w:rPr>
          <w:color w:val="000000"/>
        </w:rPr>
        <w:t>Ilustración 34.  Número de requerimientos por Dependencia del MHCP</w:t>
      </w:r>
    </w:p>
    <w:p w14:paraId="00000534"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535" w14:textId="77777777" w:rsidR="000138D1" w:rsidRDefault="006C0512">
      <w:pPr>
        <w:jc w:val="both"/>
      </w:pPr>
      <w:r>
        <w:t>En la gráfica anterior se evidencia que las dependencias con mayor número de requerimientos corresponden a la Oficina Asesora de Planeación, Dirección General de Apoyo Fiscal, Dirección General de Presupuesto Público Nacional, Subdirección Jurídica, Dirección Administrativa y la Subdirección de Financiamiento Externo y Relaciones con Inversionistas de la Nación de la DGCPTN</w:t>
      </w:r>
      <w:r>
        <w:rPr>
          <w:vertAlign w:val="superscript"/>
        </w:rPr>
        <w:footnoteReference w:id="18"/>
      </w:r>
      <w:r>
        <w:t>, representan el 50% de los requerimientos total de las 24 Dependencias que participaron en el ejercicio. El detalle de las necesidades de mejoras a los actuales sistemas de información se presenta en la siguiente ilustración:</w:t>
      </w:r>
    </w:p>
    <w:p w14:paraId="00000536" w14:textId="77777777" w:rsidR="000138D1" w:rsidRDefault="006C0512">
      <w:pPr>
        <w:jc w:val="center"/>
      </w:pPr>
      <w:r>
        <w:rPr>
          <w:noProof/>
        </w:rPr>
        <w:lastRenderedPageBreak/>
        <w:drawing>
          <wp:inline distT="0" distB="0" distL="0" distR="0" wp14:anchorId="57F85498" wp14:editId="6CD224AE">
            <wp:extent cx="5612130" cy="2868930"/>
            <wp:effectExtent l="0" t="0" r="0" b="0"/>
            <wp:docPr id="203983300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5"/>
                    <a:srcRect/>
                    <a:stretch>
                      <a:fillRect/>
                    </a:stretch>
                  </pic:blipFill>
                  <pic:spPr>
                    <a:xfrm>
                      <a:off x="0" y="0"/>
                      <a:ext cx="5612130" cy="2868930"/>
                    </a:xfrm>
                    <a:prstGeom prst="rect">
                      <a:avLst/>
                    </a:prstGeom>
                    <a:ln/>
                  </pic:spPr>
                </pic:pic>
              </a:graphicData>
            </a:graphic>
          </wp:inline>
        </w:drawing>
      </w:r>
    </w:p>
    <w:p w14:paraId="00000537" w14:textId="77777777" w:rsidR="000138D1" w:rsidRDefault="006C0512">
      <w:pPr>
        <w:pBdr>
          <w:top w:val="nil"/>
          <w:left w:val="nil"/>
          <w:bottom w:val="nil"/>
          <w:right w:val="nil"/>
          <w:between w:val="nil"/>
        </w:pBdr>
        <w:jc w:val="center"/>
        <w:rPr>
          <w:color w:val="000000"/>
        </w:rPr>
      </w:pPr>
      <w:bookmarkStart w:id="44" w:name="_heading=h.txouq3ldmgig" w:colFirst="0" w:colLast="0"/>
      <w:bookmarkEnd w:id="44"/>
      <w:r>
        <w:rPr>
          <w:color w:val="000000"/>
        </w:rPr>
        <w:t>Ilustración 35.  Principales aplicaciones con necesidades de mejora</w:t>
      </w:r>
    </w:p>
    <w:p w14:paraId="00000538"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539" w14:textId="77777777" w:rsidR="000138D1" w:rsidRDefault="000138D1"/>
    <w:p w14:paraId="0000053A" w14:textId="77777777" w:rsidR="000138D1" w:rsidRDefault="006C0512">
      <w:pPr>
        <w:jc w:val="both"/>
      </w:pPr>
      <w:r>
        <w:t xml:space="preserve">Para realizar la priorización de las necesidades se elaboró la matriz de evaluación de necesidades a partir de los 28 tipos mencionados anteriormente. La información fue consolidada en el documento </w:t>
      </w:r>
      <w:r>
        <w:rPr>
          <w:b/>
        </w:rPr>
        <w:t xml:space="preserve">Anexo-catálogo_de_Necesidades_Dependencias-MHCP-PETI_Institucional.xlsx. </w:t>
      </w:r>
      <w:r>
        <w:t>La matriz de priorización contiene los siguientes campos:</w:t>
      </w:r>
    </w:p>
    <w:p w14:paraId="0000053B" w14:textId="77777777" w:rsidR="000138D1" w:rsidRDefault="006C0512">
      <w:pPr>
        <w:rPr>
          <w:color w:val="000000"/>
        </w:rPr>
      </w:pPr>
      <w:r>
        <w:rPr>
          <w:color w:val="000000"/>
        </w:rPr>
        <w:t> </w:t>
      </w:r>
    </w:p>
    <w:p w14:paraId="0000053C" w14:textId="77777777" w:rsidR="000138D1" w:rsidRDefault="006C0512">
      <w:pPr>
        <w:numPr>
          <w:ilvl w:val="0"/>
          <w:numId w:val="33"/>
        </w:numPr>
        <w:pBdr>
          <w:top w:val="nil"/>
          <w:left w:val="nil"/>
          <w:bottom w:val="nil"/>
          <w:right w:val="nil"/>
          <w:between w:val="nil"/>
        </w:pBdr>
        <w:jc w:val="both"/>
        <w:rPr>
          <w:color w:val="000000"/>
        </w:rPr>
      </w:pPr>
      <w:r>
        <w:rPr>
          <w:b/>
          <w:color w:val="000000"/>
        </w:rPr>
        <w:t>ID</w:t>
      </w:r>
      <w:r>
        <w:rPr>
          <w:color w:val="000000"/>
        </w:rPr>
        <w:t>: Identificador único de la necesidad, conformado por la nomenclatura: “NE- “y un número consecutivo, por ejemplo, NE01 y así sucesivamente para cada una de las necesidades. </w:t>
      </w:r>
    </w:p>
    <w:p w14:paraId="0000053D" w14:textId="77777777" w:rsidR="000138D1" w:rsidRDefault="006C0512">
      <w:pPr>
        <w:numPr>
          <w:ilvl w:val="0"/>
          <w:numId w:val="33"/>
        </w:numPr>
        <w:pBdr>
          <w:top w:val="nil"/>
          <w:left w:val="nil"/>
          <w:bottom w:val="nil"/>
          <w:right w:val="nil"/>
          <w:between w:val="nil"/>
        </w:pBdr>
        <w:jc w:val="both"/>
        <w:rPr>
          <w:color w:val="000000"/>
        </w:rPr>
      </w:pPr>
      <w:r>
        <w:rPr>
          <w:b/>
          <w:color w:val="000000"/>
        </w:rPr>
        <w:t>Necesidad Identificada</w:t>
      </w:r>
      <w:r>
        <w:rPr>
          <w:color w:val="000000"/>
        </w:rPr>
        <w:t>: La definición de la necesidad según los 28 tipos de necesidades consolidados. </w:t>
      </w:r>
    </w:p>
    <w:p w14:paraId="0000053E" w14:textId="77777777" w:rsidR="000138D1" w:rsidRDefault="000138D1">
      <w:pPr>
        <w:jc w:val="both"/>
      </w:pPr>
    </w:p>
    <w:p w14:paraId="0000053F" w14:textId="77777777" w:rsidR="000138D1" w:rsidRDefault="006C0512">
      <w:pPr>
        <w:jc w:val="both"/>
      </w:pPr>
      <w:r>
        <w:t>Las necesidades se clasificaron según su tipo, dentro del dominio de Arquitectura Empresarial como se explica a continuación.</w:t>
      </w:r>
    </w:p>
    <w:p w14:paraId="00000540" w14:textId="77777777" w:rsidR="000138D1" w:rsidRDefault="000138D1"/>
    <w:p w14:paraId="00000541" w14:textId="77777777" w:rsidR="000138D1" w:rsidRDefault="006C0512">
      <w:pPr>
        <w:numPr>
          <w:ilvl w:val="0"/>
          <w:numId w:val="33"/>
        </w:numPr>
        <w:pBdr>
          <w:top w:val="nil"/>
          <w:left w:val="nil"/>
          <w:bottom w:val="nil"/>
          <w:right w:val="nil"/>
          <w:between w:val="nil"/>
        </w:pBdr>
        <w:rPr>
          <w:color w:val="000000"/>
        </w:rPr>
      </w:pPr>
      <w:r>
        <w:rPr>
          <w:b/>
          <w:color w:val="000000"/>
        </w:rPr>
        <w:t>Dominio de la Arquitectura Empresarial</w:t>
      </w:r>
      <w:r>
        <w:rPr>
          <w:color w:val="000000"/>
        </w:rPr>
        <w:t>: El dominio de arquitectura, al que se encuentra asociada la necesidad, de acuerdo con el Modelo de Gestión y Gobierno de TI del MINTIC:  </w:t>
      </w:r>
    </w:p>
    <w:p w14:paraId="00000542" w14:textId="77777777" w:rsidR="000138D1" w:rsidRDefault="000138D1"/>
    <w:p w14:paraId="00000543" w14:textId="77777777" w:rsidR="000138D1" w:rsidRDefault="006C0512">
      <w:pPr>
        <w:numPr>
          <w:ilvl w:val="1"/>
          <w:numId w:val="33"/>
        </w:numPr>
        <w:pBdr>
          <w:top w:val="nil"/>
          <w:left w:val="nil"/>
          <w:bottom w:val="nil"/>
          <w:right w:val="nil"/>
          <w:between w:val="nil"/>
        </w:pBdr>
        <w:jc w:val="both"/>
        <w:rPr>
          <w:color w:val="000000"/>
        </w:rPr>
      </w:pPr>
      <w:r>
        <w:rPr>
          <w:color w:val="000000"/>
          <w:u w:val="single"/>
        </w:rPr>
        <w:t>Estrategia de TI:</w:t>
      </w:r>
      <w:r>
        <w:rPr>
          <w:color w:val="000000"/>
        </w:rPr>
        <w:t xml:space="preserve"> Este dominio tiene el fin de apoyar el proceso de diseño, implementación y evolución de la Arquitectura TI en las instituciones, para lograr que esté alineada con las estrategias organizacionales y sectoriales.</w:t>
      </w:r>
      <w:r>
        <w:rPr>
          <w:color w:val="000000"/>
          <w:sz w:val="22"/>
          <w:szCs w:val="22"/>
          <w:vertAlign w:val="superscript"/>
        </w:rPr>
        <w:footnoteReference w:id="19"/>
      </w:r>
      <w:r>
        <w:rPr>
          <w:color w:val="000000"/>
        </w:rPr>
        <w:t> </w:t>
      </w:r>
    </w:p>
    <w:p w14:paraId="00000544" w14:textId="77777777" w:rsidR="000138D1" w:rsidRDefault="006C0512">
      <w:pPr>
        <w:numPr>
          <w:ilvl w:val="1"/>
          <w:numId w:val="33"/>
        </w:numPr>
        <w:pBdr>
          <w:top w:val="nil"/>
          <w:left w:val="nil"/>
          <w:bottom w:val="nil"/>
          <w:right w:val="nil"/>
          <w:between w:val="nil"/>
        </w:pBdr>
        <w:jc w:val="both"/>
        <w:rPr>
          <w:color w:val="000000"/>
        </w:rPr>
      </w:pPr>
      <w:r>
        <w:rPr>
          <w:color w:val="000000"/>
          <w:u w:val="single"/>
        </w:rPr>
        <w:lastRenderedPageBreak/>
        <w:t>Gobierno de TI:</w:t>
      </w:r>
      <w:r>
        <w:rPr>
          <w:color w:val="000000"/>
        </w:rPr>
        <w:t xml:space="preserve"> Este dominio brinda directrices para implementar esquemas de gobernabilidad de TI y para adoptar las políticas que permitan alinear los procesos y planes de la institución con los del sector.</w:t>
      </w:r>
      <w:r>
        <w:rPr>
          <w:color w:val="000000"/>
          <w:sz w:val="22"/>
          <w:szCs w:val="22"/>
          <w:vertAlign w:val="superscript"/>
        </w:rPr>
        <w:footnoteReference w:id="20"/>
      </w:r>
      <w:r>
        <w:rPr>
          <w:color w:val="000000"/>
        </w:rPr>
        <w:t xml:space="preserve">  </w:t>
      </w:r>
    </w:p>
    <w:p w14:paraId="00000545" w14:textId="77777777" w:rsidR="000138D1" w:rsidRDefault="006C0512">
      <w:pPr>
        <w:numPr>
          <w:ilvl w:val="1"/>
          <w:numId w:val="33"/>
        </w:numPr>
        <w:pBdr>
          <w:top w:val="nil"/>
          <w:left w:val="nil"/>
          <w:bottom w:val="nil"/>
          <w:right w:val="nil"/>
          <w:between w:val="nil"/>
        </w:pBdr>
        <w:jc w:val="both"/>
        <w:rPr>
          <w:color w:val="000000"/>
        </w:rPr>
      </w:pPr>
      <w:r>
        <w:rPr>
          <w:color w:val="000000"/>
          <w:u w:val="single"/>
        </w:rPr>
        <w:t>Información:</w:t>
      </w:r>
      <w:r>
        <w:rPr>
          <w:color w:val="000000"/>
        </w:rPr>
        <w:t xml:space="preserve"> Este dominio permite definir el diseño de los servicios de información, la gestión del ciclo de vida del dato, el análisis de información y el desarrollo de capacidades para el uso estratégico de la misma.</w:t>
      </w:r>
      <w:r>
        <w:rPr>
          <w:color w:val="000000"/>
          <w:sz w:val="22"/>
          <w:szCs w:val="22"/>
          <w:vertAlign w:val="superscript"/>
        </w:rPr>
        <w:footnoteReference w:id="21"/>
      </w:r>
      <w:r>
        <w:rPr>
          <w:color w:val="000000"/>
        </w:rPr>
        <w:t xml:space="preserve">  </w:t>
      </w:r>
    </w:p>
    <w:p w14:paraId="00000546" w14:textId="77777777" w:rsidR="000138D1" w:rsidRDefault="006C0512">
      <w:pPr>
        <w:numPr>
          <w:ilvl w:val="1"/>
          <w:numId w:val="33"/>
        </w:numPr>
        <w:pBdr>
          <w:top w:val="nil"/>
          <w:left w:val="nil"/>
          <w:bottom w:val="nil"/>
          <w:right w:val="nil"/>
          <w:between w:val="nil"/>
        </w:pBdr>
        <w:jc w:val="both"/>
        <w:rPr>
          <w:color w:val="000000"/>
        </w:rPr>
      </w:pPr>
      <w:r>
        <w:rPr>
          <w:color w:val="000000"/>
          <w:u w:val="single"/>
        </w:rPr>
        <w:t>Sistemas de Información:</w:t>
      </w:r>
      <w:r>
        <w:rPr>
          <w:color w:val="000000"/>
        </w:rPr>
        <w:t xml:space="preserve"> Este dominio permite planear, diseñar la arquitectura, el ciclo de vida, las aplicaciones, los soportes y la gestión de los sistemas que facilitan y habilitan las dinámicas en una institución.</w:t>
      </w:r>
      <w:r>
        <w:rPr>
          <w:color w:val="000000"/>
          <w:sz w:val="22"/>
          <w:szCs w:val="22"/>
          <w:vertAlign w:val="superscript"/>
        </w:rPr>
        <w:footnoteReference w:id="22"/>
      </w:r>
    </w:p>
    <w:p w14:paraId="00000547" w14:textId="77777777" w:rsidR="000138D1" w:rsidRDefault="006C0512">
      <w:pPr>
        <w:numPr>
          <w:ilvl w:val="1"/>
          <w:numId w:val="33"/>
        </w:numPr>
        <w:pBdr>
          <w:top w:val="nil"/>
          <w:left w:val="nil"/>
          <w:bottom w:val="nil"/>
          <w:right w:val="nil"/>
          <w:between w:val="nil"/>
        </w:pBdr>
        <w:jc w:val="both"/>
        <w:rPr>
          <w:color w:val="000000"/>
        </w:rPr>
      </w:pPr>
      <w:r>
        <w:rPr>
          <w:color w:val="000000"/>
          <w:u w:val="single"/>
        </w:rPr>
        <w:t>Servicios Tecnológicos:</w:t>
      </w:r>
      <w:r>
        <w:rPr>
          <w:color w:val="000000"/>
        </w:rPr>
        <w:t xml:space="preserve"> Este dominio permite gestionar con mayor eficacia y transparencia la infraestructura tecnológica que soporta los sistemas y servicios de información en las instituciones.</w:t>
      </w:r>
      <w:r>
        <w:rPr>
          <w:color w:val="000000"/>
          <w:sz w:val="22"/>
          <w:szCs w:val="22"/>
          <w:vertAlign w:val="superscript"/>
        </w:rPr>
        <w:footnoteReference w:id="23"/>
      </w:r>
      <w:r>
        <w:rPr>
          <w:color w:val="000000"/>
        </w:rPr>
        <w:t xml:space="preserve">  </w:t>
      </w:r>
    </w:p>
    <w:p w14:paraId="00000548" w14:textId="77777777" w:rsidR="000138D1" w:rsidRDefault="006C0512">
      <w:pPr>
        <w:numPr>
          <w:ilvl w:val="1"/>
          <w:numId w:val="33"/>
        </w:numPr>
        <w:pBdr>
          <w:top w:val="nil"/>
          <w:left w:val="nil"/>
          <w:bottom w:val="nil"/>
          <w:right w:val="nil"/>
          <w:between w:val="nil"/>
        </w:pBdr>
        <w:jc w:val="both"/>
        <w:rPr>
          <w:color w:val="000000"/>
        </w:rPr>
      </w:pPr>
      <w:r>
        <w:rPr>
          <w:color w:val="000000"/>
          <w:u w:val="single"/>
        </w:rPr>
        <w:t>Uso y Apropiación:</w:t>
      </w:r>
      <w:r>
        <w:rPr>
          <w:color w:val="000000"/>
        </w:rPr>
        <w:t xml:space="preserve"> Este dominio permite definir la estrategia y prácticas concretas que apoyan la adopción del Marco y la Gestión TI que requiere la institución para implementar la Arquitectura TI.</w:t>
      </w:r>
      <w:r>
        <w:rPr>
          <w:color w:val="000000"/>
          <w:sz w:val="22"/>
          <w:szCs w:val="22"/>
          <w:vertAlign w:val="superscript"/>
        </w:rPr>
        <w:footnoteReference w:id="24"/>
      </w:r>
      <w:r>
        <w:rPr>
          <w:color w:val="000000"/>
        </w:rPr>
        <w:t> </w:t>
      </w:r>
    </w:p>
    <w:p w14:paraId="00000549" w14:textId="77777777" w:rsidR="000138D1" w:rsidRDefault="000138D1">
      <w:pPr>
        <w:ind w:left="2160"/>
        <w:jc w:val="both"/>
        <w:rPr>
          <w:color w:val="000000"/>
        </w:rPr>
      </w:pPr>
    </w:p>
    <w:p w14:paraId="0000054A" w14:textId="77777777" w:rsidR="000138D1" w:rsidRDefault="006C0512">
      <w:pPr>
        <w:numPr>
          <w:ilvl w:val="0"/>
          <w:numId w:val="33"/>
        </w:numPr>
        <w:pBdr>
          <w:top w:val="nil"/>
          <w:left w:val="nil"/>
          <w:bottom w:val="nil"/>
          <w:right w:val="nil"/>
          <w:between w:val="nil"/>
        </w:pBdr>
        <w:jc w:val="both"/>
        <w:rPr>
          <w:color w:val="000000"/>
        </w:rPr>
      </w:pPr>
      <w:r>
        <w:rPr>
          <w:b/>
          <w:color w:val="000000"/>
        </w:rPr>
        <w:t>Dependencia del MHCP</w:t>
      </w:r>
      <w:r>
        <w:rPr>
          <w:color w:val="000000"/>
        </w:rPr>
        <w:t>: Se mapea la relación de tipos de necesidades con las dependencias que participaron en la identificación de necesidades, requerimientos y expectativas.</w:t>
      </w:r>
    </w:p>
    <w:p w14:paraId="0000054B" w14:textId="77777777" w:rsidR="000138D1" w:rsidRDefault="000138D1">
      <w:pPr>
        <w:jc w:val="both"/>
      </w:pPr>
    </w:p>
    <w:p w14:paraId="0000054C" w14:textId="77777777" w:rsidR="000138D1" w:rsidRDefault="006C0512">
      <w:pPr>
        <w:jc w:val="both"/>
      </w:pPr>
      <w:r>
        <w:t>Con el objeto de validar la alineación estratégica de las necesidades con respecto a los propósitos de la Política de Gobierno Digital, los planes estratégicos sectorial e institucional y los CONPES de políticas de transformación digital, seguridad y confianza y Big Data</w:t>
      </w:r>
    </w:p>
    <w:p w14:paraId="0000054D" w14:textId="77777777" w:rsidR="000138D1" w:rsidRDefault="006C0512">
      <w:pPr>
        <w:ind w:left="1080"/>
        <w:jc w:val="both"/>
        <w:rPr>
          <w:color w:val="000000"/>
        </w:rPr>
      </w:pPr>
      <w:r>
        <w:rPr>
          <w:color w:val="000000"/>
        </w:rPr>
        <w:t> </w:t>
      </w:r>
    </w:p>
    <w:p w14:paraId="0000054E" w14:textId="77777777" w:rsidR="000138D1" w:rsidRDefault="006C0512">
      <w:pPr>
        <w:numPr>
          <w:ilvl w:val="0"/>
          <w:numId w:val="34"/>
        </w:numPr>
        <w:pBdr>
          <w:top w:val="nil"/>
          <w:left w:val="nil"/>
          <w:bottom w:val="nil"/>
          <w:right w:val="nil"/>
          <w:between w:val="nil"/>
        </w:pBdr>
        <w:jc w:val="both"/>
        <w:rPr>
          <w:color w:val="000000"/>
        </w:rPr>
      </w:pPr>
      <w:r>
        <w:rPr>
          <w:b/>
          <w:color w:val="000000"/>
        </w:rPr>
        <w:t>Propósitos de la Política de Gobierno Digital</w:t>
      </w:r>
      <w:r>
        <w:rPr>
          <w:color w:val="000000"/>
        </w:rPr>
        <w:t>: Se refiere al impacto en de los cinco propósitos definidos en la política de gobierno digital correspondientes a los siguientes:</w:t>
      </w:r>
    </w:p>
    <w:p w14:paraId="0000054F" w14:textId="77777777" w:rsidR="000138D1" w:rsidRDefault="000138D1"/>
    <w:p w14:paraId="00000550" w14:textId="77777777" w:rsidR="000138D1" w:rsidRDefault="006C0512">
      <w:pPr>
        <w:numPr>
          <w:ilvl w:val="1"/>
          <w:numId w:val="34"/>
        </w:numPr>
        <w:pBdr>
          <w:top w:val="nil"/>
          <w:left w:val="nil"/>
          <w:bottom w:val="nil"/>
          <w:right w:val="nil"/>
          <w:between w:val="nil"/>
        </w:pBdr>
        <w:rPr>
          <w:color w:val="000000"/>
        </w:rPr>
      </w:pPr>
      <w:r>
        <w:rPr>
          <w:color w:val="000000"/>
        </w:rPr>
        <w:t>Servicios digitales de confianza y calidad</w:t>
      </w:r>
    </w:p>
    <w:p w14:paraId="00000551" w14:textId="77777777" w:rsidR="000138D1" w:rsidRDefault="006C0512">
      <w:pPr>
        <w:numPr>
          <w:ilvl w:val="1"/>
          <w:numId w:val="34"/>
        </w:numPr>
        <w:pBdr>
          <w:top w:val="nil"/>
          <w:left w:val="nil"/>
          <w:bottom w:val="nil"/>
          <w:right w:val="nil"/>
          <w:between w:val="nil"/>
        </w:pBdr>
        <w:rPr>
          <w:color w:val="000000"/>
        </w:rPr>
      </w:pPr>
      <w:r>
        <w:rPr>
          <w:color w:val="000000"/>
        </w:rPr>
        <w:t>Procesos internos seguros y eficientes</w:t>
      </w:r>
    </w:p>
    <w:p w14:paraId="00000552" w14:textId="77777777" w:rsidR="000138D1" w:rsidRDefault="006C0512">
      <w:pPr>
        <w:numPr>
          <w:ilvl w:val="1"/>
          <w:numId w:val="34"/>
        </w:numPr>
        <w:pBdr>
          <w:top w:val="nil"/>
          <w:left w:val="nil"/>
          <w:bottom w:val="nil"/>
          <w:right w:val="nil"/>
          <w:between w:val="nil"/>
        </w:pBdr>
        <w:rPr>
          <w:color w:val="000000"/>
        </w:rPr>
      </w:pPr>
      <w:r>
        <w:rPr>
          <w:color w:val="000000"/>
        </w:rPr>
        <w:t>Decisiones basadas en datos</w:t>
      </w:r>
    </w:p>
    <w:p w14:paraId="00000553" w14:textId="77777777" w:rsidR="000138D1" w:rsidRDefault="006C0512">
      <w:pPr>
        <w:numPr>
          <w:ilvl w:val="1"/>
          <w:numId w:val="34"/>
        </w:numPr>
        <w:pBdr>
          <w:top w:val="nil"/>
          <w:left w:val="nil"/>
          <w:bottom w:val="nil"/>
          <w:right w:val="nil"/>
          <w:between w:val="nil"/>
        </w:pBdr>
        <w:rPr>
          <w:color w:val="000000"/>
        </w:rPr>
      </w:pPr>
      <w:r>
        <w:rPr>
          <w:color w:val="000000"/>
        </w:rPr>
        <w:t>Empoderamiento ciudadano a través de un estado abierto</w:t>
      </w:r>
    </w:p>
    <w:p w14:paraId="00000554" w14:textId="77777777" w:rsidR="000138D1" w:rsidRDefault="006C0512">
      <w:pPr>
        <w:numPr>
          <w:ilvl w:val="1"/>
          <w:numId w:val="34"/>
        </w:numPr>
        <w:pBdr>
          <w:top w:val="nil"/>
          <w:left w:val="nil"/>
          <w:bottom w:val="nil"/>
          <w:right w:val="nil"/>
          <w:between w:val="nil"/>
        </w:pBdr>
        <w:rPr>
          <w:color w:val="000000"/>
        </w:rPr>
      </w:pPr>
      <w:r>
        <w:rPr>
          <w:color w:val="000000"/>
        </w:rPr>
        <w:t>Territorios y ciudades inteligentes</w:t>
      </w:r>
    </w:p>
    <w:p w14:paraId="00000555" w14:textId="77777777" w:rsidR="000138D1" w:rsidRDefault="000138D1"/>
    <w:p w14:paraId="00000556" w14:textId="77777777" w:rsidR="000138D1" w:rsidRDefault="006C0512">
      <w:pPr>
        <w:numPr>
          <w:ilvl w:val="0"/>
          <w:numId w:val="34"/>
        </w:numPr>
        <w:pBdr>
          <w:top w:val="nil"/>
          <w:left w:val="nil"/>
          <w:bottom w:val="nil"/>
          <w:right w:val="nil"/>
          <w:between w:val="nil"/>
        </w:pBdr>
        <w:rPr>
          <w:b/>
          <w:color w:val="000000"/>
        </w:rPr>
      </w:pPr>
      <w:r>
        <w:rPr>
          <w:b/>
          <w:color w:val="000000"/>
        </w:rPr>
        <w:t xml:space="preserve">Alineación Estratégica: </w:t>
      </w:r>
      <w:r>
        <w:rPr>
          <w:color w:val="000000"/>
        </w:rPr>
        <w:t>Bajo este criterio se evaluó la alineación con los siguientes elementos estratégicos:</w:t>
      </w:r>
    </w:p>
    <w:p w14:paraId="00000557" w14:textId="77777777" w:rsidR="000138D1" w:rsidRDefault="006C0512">
      <w:pPr>
        <w:numPr>
          <w:ilvl w:val="1"/>
          <w:numId w:val="34"/>
        </w:numPr>
        <w:pBdr>
          <w:top w:val="nil"/>
          <w:left w:val="nil"/>
          <w:bottom w:val="nil"/>
          <w:right w:val="nil"/>
          <w:between w:val="nil"/>
        </w:pBdr>
        <w:rPr>
          <w:color w:val="000000"/>
        </w:rPr>
      </w:pPr>
      <w:r>
        <w:rPr>
          <w:color w:val="000000"/>
        </w:rPr>
        <w:t>PND: Plan Nacional de Desarrollo 2018-2022 </w:t>
      </w:r>
    </w:p>
    <w:p w14:paraId="00000558" w14:textId="77777777" w:rsidR="000138D1" w:rsidRDefault="006C0512">
      <w:pPr>
        <w:numPr>
          <w:ilvl w:val="1"/>
          <w:numId w:val="34"/>
        </w:numPr>
        <w:pBdr>
          <w:top w:val="nil"/>
          <w:left w:val="nil"/>
          <w:bottom w:val="nil"/>
          <w:right w:val="nil"/>
          <w:between w:val="nil"/>
        </w:pBdr>
        <w:rPr>
          <w:color w:val="000000"/>
        </w:rPr>
      </w:pPr>
      <w:r>
        <w:rPr>
          <w:color w:val="000000"/>
        </w:rPr>
        <w:t>PES: Plan Estratégico del Sectorial de Hacienda</w:t>
      </w:r>
    </w:p>
    <w:p w14:paraId="00000559" w14:textId="77777777" w:rsidR="000138D1" w:rsidRDefault="006C0512">
      <w:pPr>
        <w:numPr>
          <w:ilvl w:val="1"/>
          <w:numId w:val="34"/>
        </w:numPr>
        <w:pBdr>
          <w:top w:val="nil"/>
          <w:left w:val="nil"/>
          <w:bottom w:val="nil"/>
          <w:right w:val="nil"/>
          <w:between w:val="nil"/>
        </w:pBdr>
        <w:rPr>
          <w:color w:val="000000"/>
        </w:rPr>
      </w:pPr>
      <w:r>
        <w:rPr>
          <w:color w:val="000000"/>
        </w:rPr>
        <w:t>PE: Plataforma Estratégico institucional del MHCP </w:t>
      </w:r>
    </w:p>
    <w:p w14:paraId="0000055A" w14:textId="77777777" w:rsidR="000138D1" w:rsidRDefault="000138D1"/>
    <w:p w14:paraId="0000055B" w14:textId="77777777" w:rsidR="000138D1" w:rsidRDefault="000138D1"/>
    <w:p w14:paraId="0000055C" w14:textId="77777777" w:rsidR="000138D1" w:rsidRDefault="006C0512">
      <w:pPr>
        <w:numPr>
          <w:ilvl w:val="0"/>
          <w:numId w:val="35"/>
        </w:numPr>
        <w:pBdr>
          <w:top w:val="nil"/>
          <w:left w:val="nil"/>
          <w:bottom w:val="nil"/>
          <w:right w:val="nil"/>
          <w:between w:val="nil"/>
        </w:pBdr>
        <w:jc w:val="both"/>
        <w:rPr>
          <w:color w:val="000000"/>
        </w:rPr>
      </w:pPr>
      <w:r>
        <w:rPr>
          <w:b/>
          <w:color w:val="000000"/>
        </w:rPr>
        <w:t xml:space="preserve">Política de Gobierno Digital: </w:t>
      </w:r>
      <w:r>
        <w:rPr>
          <w:color w:val="000000"/>
        </w:rPr>
        <w:t>De acuerdo con el objetivo de la Política de Gobierno Digital, el cual es: “</w:t>
      </w:r>
      <w:r>
        <w:rPr>
          <w:i/>
          <w:color w:val="000000"/>
        </w:rPr>
        <w:t>Promover el uso y aprovechamiento de las tecnologías de la información y las comunicaciones para consolidar un Estado y ciudadanos competitivos, proactivos, e innovadores, que generen valor público en un entorno de confianza digital</w:t>
      </w:r>
      <w:r>
        <w:rPr>
          <w:color w:val="000000"/>
        </w:rPr>
        <w:t>”</w:t>
      </w:r>
      <w:r>
        <w:rPr>
          <w:color w:val="000000"/>
          <w:vertAlign w:val="superscript"/>
        </w:rPr>
        <w:footnoteReference w:id="25"/>
      </w:r>
      <w:r>
        <w:rPr>
          <w:color w:val="000000"/>
        </w:rPr>
        <w:t>, se estableció si la necesidad expresada apuntaba a los objetivos relacionados a transformación digital de las entidades públicas; para ello se tuvieron en cuenta los siguientes CONPES, expedidos por el Departamento Nacional de Planeación: </w:t>
      </w:r>
    </w:p>
    <w:p w14:paraId="0000055D" w14:textId="77777777" w:rsidR="000138D1" w:rsidRDefault="006C0512">
      <w:pPr>
        <w:numPr>
          <w:ilvl w:val="1"/>
          <w:numId w:val="35"/>
        </w:numPr>
        <w:pBdr>
          <w:top w:val="nil"/>
          <w:left w:val="nil"/>
          <w:bottom w:val="nil"/>
          <w:right w:val="nil"/>
          <w:between w:val="nil"/>
        </w:pBdr>
        <w:rPr>
          <w:color w:val="000000"/>
        </w:rPr>
      </w:pPr>
      <w:r>
        <w:rPr>
          <w:color w:val="000000"/>
        </w:rPr>
        <w:t>Documento CONPES 3920 - Política Nacional para la Explotación de Datos (Big Data)</w:t>
      </w:r>
    </w:p>
    <w:p w14:paraId="0000055E" w14:textId="77777777" w:rsidR="000138D1" w:rsidRDefault="006C0512">
      <w:pPr>
        <w:numPr>
          <w:ilvl w:val="1"/>
          <w:numId w:val="35"/>
        </w:numPr>
        <w:pBdr>
          <w:top w:val="nil"/>
          <w:left w:val="nil"/>
          <w:bottom w:val="nil"/>
          <w:right w:val="nil"/>
          <w:between w:val="nil"/>
        </w:pBdr>
        <w:rPr>
          <w:color w:val="000000"/>
        </w:rPr>
      </w:pPr>
      <w:r>
        <w:rPr>
          <w:color w:val="000000"/>
        </w:rPr>
        <w:t>Documento CONPES 3975 - Política Nacional Para La Transformación Digital E Inteligencia Artificial</w:t>
      </w:r>
    </w:p>
    <w:p w14:paraId="0000055F" w14:textId="77777777" w:rsidR="000138D1" w:rsidRDefault="006C0512">
      <w:pPr>
        <w:numPr>
          <w:ilvl w:val="1"/>
          <w:numId w:val="35"/>
        </w:numPr>
        <w:pBdr>
          <w:top w:val="nil"/>
          <w:left w:val="nil"/>
          <w:bottom w:val="nil"/>
          <w:right w:val="nil"/>
          <w:between w:val="nil"/>
        </w:pBdr>
        <w:rPr>
          <w:color w:val="000000"/>
        </w:rPr>
      </w:pPr>
      <w:r>
        <w:rPr>
          <w:color w:val="000000"/>
        </w:rPr>
        <w:t>Documento CONPES 3995 - Política Nacional De Confianza Y Seguridad Digital</w:t>
      </w:r>
    </w:p>
    <w:p w14:paraId="00000560" w14:textId="77777777" w:rsidR="000138D1" w:rsidRDefault="000138D1"/>
    <w:p w14:paraId="00000561" w14:textId="77777777" w:rsidR="000138D1" w:rsidRDefault="006C0512">
      <w:pPr>
        <w:ind w:left="360"/>
        <w:jc w:val="both"/>
      </w:pPr>
      <w:r>
        <w:t>Una vez se mapeó cada necesidad a la luz de los 11 subcriterios de los tres (3) ejes estratégicos anteriormente mencionados, con el objeto de validar la alineación estratégica respectiva, marcando una “X” en matriz de necesidades consolidadas. La priorización final de las necesidades se evalúa considerando los siguientes factores:</w:t>
      </w:r>
    </w:p>
    <w:p w14:paraId="00000562" w14:textId="77777777" w:rsidR="000138D1" w:rsidRDefault="000138D1"/>
    <w:p w14:paraId="00000563" w14:textId="77777777" w:rsidR="000138D1" w:rsidRDefault="006C0512">
      <w:pPr>
        <w:numPr>
          <w:ilvl w:val="0"/>
          <w:numId w:val="35"/>
        </w:numPr>
        <w:pBdr>
          <w:top w:val="nil"/>
          <w:left w:val="nil"/>
          <w:bottom w:val="nil"/>
          <w:right w:val="nil"/>
          <w:between w:val="nil"/>
        </w:pBdr>
        <w:jc w:val="both"/>
        <w:rPr>
          <w:color w:val="000000"/>
        </w:rPr>
      </w:pPr>
      <w:r>
        <w:rPr>
          <w:b/>
          <w:color w:val="000000"/>
        </w:rPr>
        <w:t xml:space="preserve">Valoración relevancia Dependencias del MHCP: </w:t>
      </w:r>
      <w:r>
        <w:rPr>
          <w:color w:val="000000"/>
        </w:rPr>
        <w:t>Corresponde a la calificación de relevancia asignada por las Dependencias a las necesidades relacionadas. La escala de calificación del nivel de relevancia corresponde: Alta, Media o Baja. A partir del valor indicado por cada área para el respectivo tipo de necesidad, se calcula el promedio de la valoración de relevancia al convertir la escala Alta, Media y Baja a la escala numérica 3, 2 y 1 respectivamente.</w:t>
      </w:r>
    </w:p>
    <w:p w14:paraId="00000564" w14:textId="77777777" w:rsidR="000138D1" w:rsidRDefault="006C0512">
      <w:r>
        <w:t> </w:t>
      </w:r>
    </w:p>
    <w:p w14:paraId="00000565" w14:textId="77777777" w:rsidR="000138D1" w:rsidRDefault="006C0512">
      <w:r>
        <w:t>Para calcular el valor final de la priorización, se consideran tres factores:</w:t>
      </w:r>
    </w:p>
    <w:p w14:paraId="00000566" w14:textId="77777777" w:rsidR="000138D1" w:rsidRDefault="000138D1"/>
    <w:p w14:paraId="00000567" w14:textId="77777777" w:rsidR="000138D1" w:rsidRDefault="006C0512">
      <w:pPr>
        <w:numPr>
          <w:ilvl w:val="0"/>
          <w:numId w:val="35"/>
        </w:numPr>
        <w:pBdr>
          <w:top w:val="nil"/>
          <w:left w:val="nil"/>
          <w:bottom w:val="nil"/>
          <w:right w:val="nil"/>
          <w:between w:val="nil"/>
        </w:pBdr>
        <w:jc w:val="both"/>
        <w:rPr>
          <w:color w:val="000000"/>
        </w:rPr>
      </w:pPr>
      <w:r>
        <w:rPr>
          <w:b/>
          <w:color w:val="000000"/>
        </w:rPr>
        <w:t>Factor 1</w:t>
      </w:r>
      <w:r>
        <w:rPr>
          <w:color w:val="000000"/>
        </w:rPr>
        <w:t>: Número de dependencias que tienen la necesidad (Valor entre 0 y 24) y un peso porcentual de 20% en la formula final.</w:t>
      </w:r>
    </w:p>
    <w:p w14:paraId="00000568" w14:textId="77777777" w:rsidR="000138D1" w:rsidRDefault="006C0512">
      <w:pPr>
        <w:numPr>
          <w:ilvl w:val="0"/>
          <w:numId w:val="35"/>
        </w:numPr>
        <w:pBdr>
          <w:top w:val="nil"/>
          <w:left w:val="nil"/>
          <w:bottom w:val="nil"/>
          <w:right w:val="nil"/>
          <w:between w:val="nil"/>
        </w:pBdr>
        <w:jc w:val="both"/>
        <w:rPr>
          <w:color w:val="000000"/>
        </w:rPr>
      </w:pPr>
      <w:r>
        <w:rPr>
          <w:b/>
          <w:color w:val="000000"/>
        </w:rPr>
        <w:t>Factor 2</w:t>
      </w:r>
      <w:r>
        <w:rPr>
          <w:color w:val="000000"/>
        </w:rPr>
        <w:t>: Número de elementos de alineación con respecto a los propósitos de la política de gobierno digital, los objetivos de los planes y estrategia nacionales, sectoriales e institucionales y los objetivos de los CONPES indicados previamente. Este factor tiene un peso de 40%.</w:t>
      </w:r>
    </w:p>
    <w:p w14:paraId="00000569" w14:textId="77777777" w:rsidR="000138D1" w:rsidRDefault="006C0512">
      <w:pPr>
        <w:numPr>
          <w:ilvl w:val="0"/>
          <w:numId w:val="35"/>
        </w:numPr>
        <w:pBdr>
          <w:top w:val="nil"/>
          <w:left w:val="nil"/>
          <w:bottom w:val="nil"/>
          <w:right w:val="nil"/>
          <w:between w:val="nil"/>
        </w:pBdr>
        <w:jc w:val="both"/>
        <w:rPr>
          <w:color w:val="000000"/>
        </w:rPr>
      </w:pPr>
      <w:r>
        <w:rPr>
          <w:b/>
          <w:color w:val="000000"/>
        </w:rPr>
        <w:t>Factor 3</w:t>
      </w:r>
      <w:r>
        <w:rPr>
          <w:color w:val="000000"/>
        </w:rPr>
        <w:t>: Calificación dada por las dependencias de la relevancia de la necesidad, calculada como el valor promedio de los valores indicados por cada área para el tipo de necesidad. Este factor tiene un peso de 40% en la formula final.</w:t>
      </w:r>
    </w:p>
    <w:p w14:paraId="0000056A" w14:textId="77777777" w:rsidR="000138D1" w:rsidRDefault="006C0512">
      <w:r>
        <w:t>Para calcular los valores de prioridad se considera la siguiente formula:</w:t>
      </w:r>
    </w:p>
    <w:p w14:paraId="0000056B" w14:textId="77777777" w:rsidR="000138D1" w:rsidRDefault="000138D1">
      <w:pPr>
        <w:jc w:val="center"/>
      </w:pPr>
    </w:p>
    <w:p w14:paraId="0000056C" w14:textId="77777777" w:rsidR="000138D1" w:rsidRDefault="006C0512">
      <w:pPr>
        <w:jc w:val="center"/>
        <w:rPr>
          <w:rFonts w:ascii="Cambria Math" w:eastAsia="Cambria Math" w:hAnsi="Cambria Math" w:cs="Cambria Math"/>
          <w:color w:val="000000"/>
        </w:rPr>
      </w:pPr>
      <w:bookmarkStart w:id="45" w:name="_heading=h.twc8vqf033iu" w:colFirst="0" w:colLast="0"/>
      <w:bookmarkEnd w:id="45"/>
      <m:oMathPara>
        <m:oMath>
          <m:r>
            <w:rPr>
              <w:rFonts w:ascii="Cambria Math" w:eastAsia="Cambria Math" w:hAnsi="Cambria Math" w:cs="Cambria Math"/>
              <w:color w:val="000000"/>
            </w:rPr>
            <m:t>Calificación de prioridad=</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Factor 1×10 </m:t>
                  </m:r>
                </m:num>
                <m:den>
                  <m:r>
                    <w:rPr>
                      <w:rFonts w:ascii="Cambria Math" w:eastAsia="Cambria Math" w:hAnsi="Cambria Math" w:cs="Cambria Math"/>
                      <w:color w:val="000000"/>
                    </w:rPr>
                    <m:t>24</m:t>
                  </m:r>
                </m:den>
              </m:f>
            </m:e>
          </m:d>
          <m:r>
            <w:rPr>
              <w:rFonts w:ascii="Cambria Math" w:eastAsia="Cambria Math" w:hAnsi="Cambria Math" w:cs="Cambria Math"/>
              <w:color w:val="000000"/>
            </w:rPr>
            <m:t xml:space="preserve">×0.2+ </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Factor 2 </m:t>
                  </m:r>
                </m:num>
                <m:den>
                  <m:r>
                    <w:rPr>
                      <w:rFonts w:ascii="Cambria Math" w:eastAsia="Cambria Math" w:hAnsi="Cambria Math" w:cs="Cambria Math"/>
                      <w:color w:val="000000"/>
                    </w:rPr>
                    <m:t>2</m:t>
                  </m:r>
                </m:den>
              </m:f>
            </m:e>
          </m:d>
          <m:r>
            <w:rPr>
              <w:rFonts w:ascii="Cambria Math" w:eastAsia="Cambria Math" w:hAnsi="Cambria Math" w:cs="Cambria Math"/>
              <w:color w:val="000000"/>
            </w:rPr>
            <m:t>×0.4+</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Factor 3×10 </m:t>
                  </m:r>
                </m:num>
                <m:den>
                  <m:r>
                    <w:rPr>
                      <w:rFonts w:ascii="Cambria Math" w:eastAsia="Cambria Math" w:hAnsi="Cambria Math" w:cs="Cambria Math"/>
                      <w:color w:val="000000"/>
                    </w:rPr>
                    <m:t>3</m:t>
                  </m:r>
                </m:den>
              </m:f>
            </m:e>
          </m:d>
          <m:r>
            <w:rPr>
              <w:rFonts w:ascii="Cambria Math" w:eastAsia="Cambria Math" w:hAnsi="Cambria Math" w:cs="Cambria Math"/>
              <w:color w:val="000000"/>
            </w:rPr>
            <m:t>×0.4</m:t>
          </m:r>
        </m:oMath>
      </m:oMathPara>
    </w:p>
    <w:p w14:paraId="0000056D" w14:textId="77777777" w:rsidR="000138D1" w:rsidRDefault="000138D1">
      <w:pPr>
        <w:pBdr>
          <w:top w:val="nil"/>
          <w:left w:val="nil"/>
          <w:bottom w:val="nil"/>
          <w:right w:val="nil"/>
          <w:between w:val="nil"/>
        </w:pBdr>
        <w:jc w:val="center"/>
        <w:rPr>
          <w:color w:val="000000"/>
        </w:rPr>
      </w:pPr>
      <w:bookmarkStart w:id="46" w:name="_heading=h.8zawgll2y24f" w:colFirst="0" w:colLast="0"/>
      <w:bookmarkEnd w:id="46"/>
    </w:p>
    <w:p w14:paraId="0000056E" w14:textId="77777777" w:rsidR="000138D1" w:rsidRDefault="006C0512">
      <w:pPr>
        <w:pBdr>
          <w:top w:val="nil"/>
          <w:left w:val="nil"/>
          <w:bottom w:val="nil"/>
          <w:right w:val="nil"/>
          <w:between w:val="nil"/>
        </w:pBdr>
        <w:jc w:val="center"/>
        <w:rPr>
          <w:color w:val="000000"/>
        </w:rPr>
      </w:pPr>
      <w:r>
        <w:rPr>
          <w:color w:val="000000"/>
        </w:rPr>
        <w:t>Ilustración 36.  Fórmula para el cálculo de la priorización de necesidades</w:t>
      </w:r>
    </w:p>
    <w:p w14:paraId="0000056F"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570" w14:textId="77777777" w:rsidR="000138D1" w:rsidRDefault="000138D1">
      <w:pPr>
        <w:jc w:val="center"/>
        <w:rPr>
          <w:sz w:val="14"/>
          <w:szCs w:val="14"/>
        </w:rPr>
      </w:pPr>
    </w:p>
    <w:p w14:paraId="00000571" w14:textId="77777777" w:rsidR="000138D1" w:rsidRDefault="006C0512">
      <w:pPr>
        <w:rPr>
          <w:sz w:val="14"/>
          <w:szCs w:val="14"/>
        </w:rPr>
      </w:pPr>
      <w:r>
        <w:rPr>
          <w:sz w:val="14"/>
          <w:szCs w:val="14"/>
        </w:rPr>
        <w:t> </w:t>
      </w:r>
    </w:p>
    <w:p w14:paraId="00000572" w14:textId="77777777" w:rsidR="000138D1" w:rsidRDefault="006C0512">
      <w:pPr>
        <w:jc w:val="both"/>
      </w:pPr>
      <w:r>
        <w:lastRenderedPageBreak/>
        <w:t>Cada uno de los factores de la anterior formula se escalan a mínimo de cero (0) y máximo de diez (10) para aplicar una distribución uniforme de los pesos y sumar los valores ponderados para obtener el valor final. Como resultado de aplicar dicha fórmula, se obtuvo la siguiente priorización de las necesidades:</w:t>
      </w:r>
    </w:p>
    <w:p w14:paraId="00000573" w14:textId="77777777" w:rsidR="000138D1" w:rsidRDefault="000138D1">
      <w:pPr>
        <w:jc w:val="center"/>
        <w:rPr>
          <w:b/>
          <w:sz w:val="24"/>
          <w:szCs w:val="24"/>
        </w:rPr>
      </w:pPr>
    </w:p>
    <w:p w14:paraId="00000574" w14:textId="77777777" w:rsidR="000138D1" w:rsidRDefault="000138D1">
      <w:pPr>
        <w:jc w:val="center"/>
        <w:rPr>
          <w:b/>
          <w:sz w:val="24"/>
          <w:szCs w:val="24"/>
        </w:rPr>
      </w:pPr>
    </w:p>
    <w:p w14:paraId="00000575" w14:textId="77777777" w:rsidR="000138D1" w:rsidRDefault="006C0512">
      <w:pPr>
        <w:jc w:val="center"/>
        <w:rPr>
          <w:b/>
          <w:sz w:val="24"/>
          <w:szCs w:val="24"/>
        </w:rPr>
      </w:pPr>
      <w:r>
        <w:rPr>
          <w:b/>
          <w:noProof/>
          <w:sz w:val="24"/>
          <w:szCs w:val="24"/>
        </w:rPr>
        <w:drawing>
          <wp:inline distT="0" distB="0" distL="0" distR="0" wp14:anchorId="54D622C4" wp14:editId="3600A746">
            <wp:extent cx="4597636" cy="4153113"/>
            <wp:effectExtent l="0" t="0" r="0" b="0"/>
            <wp:docPr id="203983300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
                    <a:srcRect/>
                    <a:stretch>
                      <a:fillRect/>
                    </a:stretch>
                  </pic:blipFill>
                  <pic:spPr>
                    <a:xfrm>
                      <a:off x="0" y="0"/>
                      <a:ext cx="4597636" cy="4153113"/>
                    </a:xfrm>
                    <a:prstGeom prst="rect">
                      <a:avLst/>
                    </a:prstGeom>
                    <a:ln/>
                  </pic:spPr>
                </pic:pic>
              </a:graphicData>
            </a:graphic>
          </wp:inline>
        </w:drawing>
      </w:r>
    </w:p>
    <w:p w14:paraId="00000576" w14:textId="77777777" w:rsidR="000138D1" w:rsidRDefault="006C0512">
      <w:pPr>
        <w:pBdr>
          <w:top w:val="nil"/>
          <w:left w:val="nil"/>
          <w:bottom w:val="nil"/>
          <w:right w:val="nil"/>
          <w:between w:val="nil"/>
        </w:pBdr>
        <w:jc w:val="center"/>
        <w:rPr>
          <w:color w:val="000000"/>
        </w:rPr>
      </w:pPr>
      <w:bookmarkStart w:id="47" w:name="_heading=h.q0v3gjx8mao5" w:colFirst="0" w:colLast="0"/>
      <w:bookmarkEnd w:id="47"/>
      <w:r>
        <w:rPr>
          <w:color w:val="000000"/>
        </w:rPr>
        <w:t>Ilustración 37.  Necesidades priorizadas con la calificación calculada</w:t>
      </w:r>
    </w:p>
    <w:p w14:paraId="00000577"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578" w14:textId="77777777" w:rsidR="000138D1" w:rsidRDefault="000138D1"/>
    <w:p w14:paraId="00000579" w14:textId="77777777" w:rsidR="000138D1" w:rsidRDefault="006C0512">
      <w:r>
        <w:t>A partir de los resultados obtenidos, se presenta la siguiente tabla que presenta las necesidades agrupadas por los rangos de calificaciones de priorización que se obtuvieron.</w:t>
      </w:r>
    </w:p>
    <w:p w14:paraId="0000057A" w14:textId="77777777" w:rsidR="000138D1" w:rsidRDefault="000138D1"/>
    <w:tbl>
      <w:tblPr>
        <w:tblStyle w:val="a6"/>
        <w:tblW w:w="82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5468"/>
      </w:tblGrid>
      <w:tr w:rsidR="000138D1" w14:paraId="16C4E23B" w14:textId="77777777">
        <w:trPr>
          <w:trHeight w:val="288"/>
          <w:tblHeader/>
          <w:jc w:val="center"/>
        </w:trPr>
        <w:tc>
          <w:tcPr>
            <w:tcW w:w="2753" w:type="dxa"/>
            <w:shd w:val="clear" w:color="auto" w:fill="BFBFBF"/>
            <w:vAlign w:val="center"/>
          </w:tcPr>
          <w:p w14:paraId="0000057B" w14:textId="77777777" w:rsidR="000138D1" w:rsidRDefault="006C0512">
            <w:pPr>
              <w:jc w:val="center"/>
              <w:rPr>
                <w:b/>
                <w:sz w:val="24"/>
                <w:szCs w:val="24"/>
              </w:rPr>
            </w:pPr>
            <w:r>
              <w:rPr>
                <w:b/>
                <w:sz w:val="24"/>
                <w:szCs w:val="24"/>
              </w:rPr>
              <w:t>RANGO DE CALIFIACIÓN DE PRIORIDAD</w:t>
            </w:r>
          </w:p>
        </w:tc>
        <w:tc>
          <w:tcPr>
            <w:tcW w:w="5468" w:type="dxa"/>
            <w:shd w:val="clear" w:color="auto" w:fill="BFBFBF"/>
            <w:vAlign w:val="center"/>
          </w:tcPr>
          <w:p w14:paraId="0000057C" w14:textId="77777777" w:rsidR="000138D1" w:rsidRDefault="006C0512">
            <w:pPr>
              <w:jc w:val="center"/>
              <w:rPr>
                <w:b/>
                <w:sz w:val="24"/>
                <w:szCs w:val="24"/>
              </w:rPr>
            </w:pPr>
            <w:r>
              <w:rPr>
                <w:b/>
                <w:sz w:val="24"/>
                <w:szCs w:val="24"/>
              </w:rPr>
              <w:t>NECESIDADES EN EL RANGO</w:t>
            </w:r>
          </w:p>
        </w:tc>
      </w:tr>
      <w:tr w:rsidR="000138D1" w14:paraId="1A27B04D" w14:textId="77777777">
        <w:trPr>
          <w:trHeight w:val="288"/>
          <w:jc w:val="center"/>
        </w:trPr>
        <w:tc>
          <w:tcPr>
            <w:tcW w:w="2753" w:type="dxa"/>
            <w:vAlign w:val="center"/>
          </w:tcPr>
          <w:p w14:paraId="0000057D" w14:textId="77777777" w:rsidR="000138D1" w:rsidRDefault="006C0512">
            <w:pPr>
              <w:jc w:val="center"/>
              <w:rPr>
                <w:b/>
                <w:color w:val="000000"/>
                <w:sz w:val="18"/>
                <w:szCs w:val="18"/>
              </w:rPr>
            </w:pPr>
            <w:r>
              <w:rPr>
                <w:b/>
                <w:color w:val="000000"/>
                <w:sz w:val="18"/>
                <w:szCs w:val="18"/>
              </w:rPr>
              <w:t>Rango de calificación</w:t>
            </w:r>
          </w:p>
          <w:p w14:paraId="0000057E" w14:textId="77777777" w:rsidR="000138D1" w:rsidRDefault="006C0512">
            <w:pPr>
              <w:jc w:val="center"/>
              <w:rPr>
                <w:b/>
                <w:color w:val="000000"/>
                <w:sz w:val="18"/>
                <w:szCs w:val="18"/>
              </w:rPr>
            </w:pPr>
            <w:r>
              <w:rPr>
                <w:b/>
                <w:color w:val="000000"/>
                <w:sz w:val="18"/>
                <w:szCs w:val="18"/>
              </w:rPr>
              <w:t>de 7 a 10</w:t>
            </w:r>
          </w:p>
        </w:tc>
        <w:tc>
          <w:tcPr>
            <w:tcW w:w="5468" w:type="dxa"/>
          </w:tcPr>
          <w:p w14:paraId="0000057F"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Implementación servicios de Inteligencia Artificial</w:t>
            </w:r>
          </w:p>
          <w:p w14:paraId="00000580"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Capacitación en nuevas tecnologías</w:t>
            </w:r>
          </w:p>
          <w:p w14:paraId="00000581"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Mejoramiento de servicios de reportes y tableros de control</w:t>
            </w:r>
          </w:p>
          <w:p w14:paraId="00000582"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 de acceso a datos</w:t>
            </w:r>
          </w:p>
          <w:p w14:paraId="00000583"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lastRenderedPageBreak/>
              <w:t>Mejoras interoperabilidad</w:t>
            </w:r>
          </w:p>
          <w:p w14:paraId="00000584"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Fortalecimiento capacidades de Analítica y Big Data</w:t>
            </w:r>
          </w:p>
          <w:p w14:paraId="00000585"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Fortalecimiento gobierno y calidad de datos</w:t>
            </w:r>
          </w:p>
        </w:tc>
      </w:tr>
      <w:tr w:rsidR="000138D1" w14:paraId="7FA33CA8" w14:textId="77777777">
        <w:trPr>
          <w:trHeight w:val="288"/>
          <w:jc w:val="center"/>
        </w:trPr>
        <w:tc>
          <w:tcPr>
            <w:tcW w:w="2753" w:type="dxa"/>
            <w:vAlign w:val="center"/>
          </w:tcPr>
          <w:p w14:paraId="00000586" w14:textId="77777777" w:rsidR="000138D1" w:rsidRDefault="006C0512">
            <w:pPr>
              <w:jc w:val="center"/>
              <w:rPr>
                <w:b/>
                <w:color w:val="000000"/>
                <w:sz w:val="18"/>
                <w:szCs w:val="18"/>
              </w:rPr>
            </w:pPr>
            <w:r>
              <w:rPr>
                <w:b/>
                <w:color w:val="000000"/>
                <w:sz w:val="18"/>
                <w:szCs w:val="18"/>
              </w:rPr>
              <w:lastRenderedPageBreak/>
              <w:t>Rango de calificación</w:t>
            </w:r>
          </w:p>
          <w:p w14:paraId="00000587" w14:textId="77777777" w:rsidR="000138D1" w:rsidRDefault="006C0512">
            <w:pPr>
              <w:jc w:val="center"/>
              <w:rPr>
                <w:b/>
                <w:color w:val="000000"/>
                <w:sz w:val="18"/>
                <w:szCs w:val="18"/>
              </w:rPr>
            </w:pPr>
            <w:r>
              <w:rPr>
                <w:b/>
                <w:color w:val="000000"/>
                <w:sz w:val="18"/>
                <w:szCs w:val="18"/>
              </w:rPr>
              <w:t>de 6 a 7</w:t>
            </w:r>
          </w:p>
        </w:tc>
        <w:tc>
          <w:tcPr>
            <w:tcW w:w="5468" w:type="dxa"/>
          </w:tcPr>
          <w:p w14:paraId="00000588"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Mejorar la capacidad de los servicios de TI</w:t>
            </w:r>
          </w:p>
          <w:p w14:paraId="00000589"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Soluciones de colaboración</w:t>
            </w:r>
          </w:p>
          <w:p w14:paraId="0000058A"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 de Conectividad</w:t>
            </w:r>
          </w:p>
          <w:p w14:paraId="0000058B"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Mejoras Gestión documental</w:t>
            </w:r>
          </w:p>
          <w:p w14:paraId="0000058C"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Automatización de procesos Y trámites</w:t>
            </w:r>
          </w:p>
          <w:p w14:paraId="0000058D"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Implementación de nuevos sistemas de información</w:t>
            </w:r>
          </w:p>
          <w:p w14:paraId="0000058E"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 de la integración de datos</w:t>
            </w:r>
          </w:p>
          <w:p w14:paraId="0000058F"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 servicios de Inteligencia de Negocios</w:t>
            </w:r>
          </w:p>
          <w:p w14:paraId="00000590"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Mejoras a sistemas de información actuales</w:t>
            </w:r>
          </w:p>
        </w:tc>
      </w:tr>
      <w:tr w:rsidR="000138D1" w14:paraId="345AEC32" w14:textId="77777777">
        <w:trPr>
          <w:trHeight w:val="288"/>
          <w:jc w:val="center"/>
        </w:trPr>
        <w:tc>
          <w:tcPr>
            <w:tcW w:w="2753" w:type="dxa"/>
            <w:vAlign w:val="center"/>
          </w:tcPr>
          <w:p w14:paraId="00000591" w14:textId="77777777" w:rsidR="000138D1" w:rsidRDefault="006C0512">
            <w:pPr>
              <w:jc w:val="center"/>
              <w:rPr>
                <w:b/>
                <w:color w:val="000000"/>
                <w:sz w:val="18"/>
                <w:szCs w:val="18"/>
              </w:rPr>
            </w:pPr>
            <w:r>
              <w:rPr>
                <w:b/>
                <w:color w:val="000000"/>
                <w:sz w:val="18"/>
                <w:szCs w:val="18"/>
              </w:rPr>
              <w:t>Rango de calificación</w:t>
            </w:r>
          </w:p>
          <w:p w14:paraId="00000592" w14:textId="77777777" w:rsidR="000138D1" w:rsidRDefault="006C0512">
            <w:pPr>
              <w:jc w:val="center"/>
              <w:rPr>
                <w:b/>
                <w:color w:val="000000"/>
                <w:sz w:val="18"/>
                <w:szCs w:val="18"/>
              </w:rPr>
            </w:pPr>
            <w:r>
              <w:rPr>
                <w:b/>
                <w:color w:val="000000"/>
                <w:sz w:val="18"/>
                <w:szCs w:val="18"/>
              </w:rPr>
              <w:t>de 5 a 6</w:t>
            </w:r>
          </w:p>
        </w:tc>
        <w:tc>
          <w:tcPr>
            <w:tcW w:w="5468" w:type="dxa"/>
          </w:tcPr>
          <w:p w14:paraId="00000593"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Capacitación y acompañamiento en el uso de aplicaciones</w:t>
            </w:r>
          </w:p>
          <w:p w14:paraId="00000594"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Fortalecimiento seguridad de aplicaciones</w:t>
            </w:r>
          </w:p>
          <w:p w14:paraId="00000595"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Gestión de riesgos de seguridad</w:t>
            </w:r>
          </w:p>
          <w:p w14:paraId="00000596"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Actualización de equipos de computo</w:t>
            </w:r>
          </w:p>
          <w:p w14:paraId="00000597"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 soporte y atención a usuarios</w:t>
            </w:r>
          </w:p>
          <w:p w14:paraId="00000598"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Fortalecimiento Arquitectura de TI</w:t>
            </w:r>
          </w:p>
          <w:p w14:paraId="00000599"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Implementación de nuevas funcionalidades</w:t>
            </w:r>
          </w:p>
          <w:p w14:paraId="0000059A"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Capacitación procedimientos y servicios de TI</w:t>
            </w:r>
          </w:p>
        </w:tc>
      </w:tr>
      <w:tr w:rsidR="000138D1" w14:paraId="1F241B0C" w14:textId="77777777">
        <w:trPr>
          <w:trHeight w:val="288"/>
          <w:jc w:val="center"/>
        </w:trPr>
        <w:tc>
          <w:tcPr>
            <w:tcW w:w="2753" w:type="dxa"/>
          </w:tcPr>
          <w:p w14:paraId="0000059B" w14:textId="77777777" w:rsidR="000138D1" w:rsidRDefault="006C0512">
            <w:pPr>
              <w:jc w:val="center"/>
              <w:rPr>
                <w:b/>
                <w:color w:val="000000"/>
                <w:sz w:val="18"/>
                <w:szCs w:val="18"/>
              </w:rPr>
            </w:pPr>
            <w:r>
              <w:rPr>
                <w:b/>
                <w:color w:val="000000"/>
                <w:sz w:val="18"/>
                <w:szCs w:val="18"/>
              </w:rPr>
              <w:t>Rango de calificación</w:t>
            </w:r>
          </w:p>
          <w:p w14:paraId="0000059C" w14:textId="77777777" w:rsidR="000138D1" w:rsidRDefault="006C0512">
            <w:pPr>
              <w:jc w:val="center"/>
              <w:rPr>
                <w:b/>
                <w:color w:val="000000"/>
                <w:sz w:val="18"/>
                <w:szCs w:val="18"/>
              </w:rPr>
            </w:pPr>
            <w:r>
              <w:rPr>
                <w:b/>
                <w:color w:val="000000"/>
                <w:sz w:val="18"/>
                <w:szCs w:val="18"/>
              </w:rPr>
              <w:t>menor a 5</w:t>
            </w:r>
          </w:p>
        </w:tc>
        <w:tc>
          <w:tcPr>
            <w:tcW w:w="5468" w:type="dxa"/>
          </w:tcPr>
          <w:p w14:paraId="0000059D"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Fortalecer continuidad y disponibilidad de servicios de TI</w:t>
            </w:r>
          </w:p>
          <w:p w14:paraId="0000059E"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Mejora proceso de desarrollo de aplicaciones</w:t>
            </w:r>
          </w:p>
          <w:p w14:paraId="0000059F"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Adquisición de licencias</w:t>
            </w:r>
          </w:p>
          <w:p w14:paraId="000005A0" w14:textId="77777777" w:rsidR="000138D1" w:rsidRDefault="006C0512">
            <w:pPr>
              <w:numPr>
                <w:ilvl w:val="0"/>
                <w:numId w:val="36"/>
              </w:numPr>
              <w:pBdr>
                <w:top w:val="nil"/>
                <w:left w:val="nil"/>
                <w:bottom w:val="nil"/>
                <w:right w:val="nil"/>
                <w:between w:val="nil"/>
              </w:pBdr>
              <w:rPr>
                <w:color w:val="000000"/>
                <w:sz w:val="18"/>
                <w:szCs w:val="18"/>
              </w:rPr>
            </w:pPr>
            <w:r>
              <w:rPr>
                <w:color w:val="000000"/>
                <w:sz w:val="18"/>
                <w:szCs w:val="18"/>
              </w:rPr>
              <w:t>Gestión del conocimiento</w:t>
            </w:r>
          </w:p>
        </w:tc>
      </w:tr>
    </w:tbl>
    <w:p w14:paraId="000005A1" w14:textId="77777777" w:rsidR="000138D1" w:rsidRDefault="006C0512">
      <w:pPr>
        <w:pBdr>
          <w:top w:val="nil"/>
          <w:left w:val="nil"/>
          <w:bottom w:val="nil"/>
          <w:right w:val="nil"/>
          <w:between w:val="nil"/>
        </w:pBdr>
        <w:jc w:val="center"/>
        <w:rPr>
          <w:color w:val="000000"/>
        </w:rPr>
      </w:pPr>
      <w:bookmarkStart w:id="48" w:name="_heading=h.xx8fhltxzgbk" w:colFirst="0" w:colLast="0"/>
      <w:bookmarkEnd w:id="48"/>
      <w:r>
        <w:rPr>
          <w:color w:val="000000"/>
        </w:rPr>
        <w:t>Tabla 54. Necesidades clasificadas por rango de calificación de prioridad obtenido</w:t>
      </w:r>
    </w:p>
    <w:p w14:paraId="000005A2" w14:textId="77777777" w:rsidR="000138D1" w:rsidRDefault="006C0512">
      <w:pPr>
        <w:pBdr>
          <w:top w:val="nil"/>
          <w:left w:val="nil"/>
          <w:bottom w:val="nil"/>
          <w:right w:val="nil"/>
          <w:between w:val="nil"/>
        </w:pBdr>
        <w:jc w:val="center"/>
        <w:rPr>
          <w:color w:val="000000"/>
        </w:rPr>
      </w:pPr>
      <w:r>
        <w:rPr>
          <w:color w:val="000000"/>
        </w:rPr>
        <w:t xml:space="preserve">Fuente. Elaboración M&amp;Q </w:t>
      </w:r>
    </w:p>
    <w:p w14:paraId="000005A3" w14:textId="77777777" w:rsidR="000138D1" w:rsidRDefault="000138D1"/>
    <w:p w14:paraId="000005A4" w14:textId="77777777" w:rsidR="000138D1" w:rsidRDefault="006C0512">
      <w:pPr>
        <w:jc w:val="both"/>
      </w:pPr>
      <w:r>
        <w:t>En la tabla anterior se identifica que las necesidades priorizadas en la categoría de valores mayores a 7, los valores más altos obtenidos, corresponden a necesidades relacionadas con la integración, análisis y explotación de datos. Es importante indicar que la generación de valor a través de los datos se identifica como una capacidad institucional de gran importancia sobre la cual se deben trazar acciones concretas para apropiar y fortalecer esta capacidad para atender las necesidades y expectativas de las dependencias del MHCP.</w:t>
      </w:r>
    </w:p>
    <w:p w14:paraId="000005A5" w14:textId="77777777" w:rsidR="000138D1" w:rsidRDefault="000138D1">
      <w:pPr>
        <w:jc w:val="both"/>
      </w:pPr>
    </w:p>
    <w:p w14:paraId="000005A6" w14:textId="77777777" w:rsidR="000138D1" w:rsidRDefault="006C0512">
      <w:pPr>
        <w:jc w:val="both"/>
      </w:pPr>
      <w:r>
        <w:t>En la segunda categoría se identifican factores como mejora a los sistemas de información, servicios de TI, automatización y disposición de información operativa. En el tercer grupo, se identifican necesidades relacionadas con mejoramiento de infraestructura de TI, capacitación mejora de soporte, actualización de equipos e implementación de nuevas funcionalidades en las aplicaciones actuales. Por último, en la cuarta categoría se identifican necesidades relacionadas con gestión del conocimiento, mejora del proceso de desarrollo de aplicaciones, adquisición de licencias y seguridad y continuidad.</w:t>
      </w:r>
    </w:p>
    <w:p w14:paraId="000005A7" w14:textId="77777777" w:rsidR="000138D1" w:rsidRDefault="000138D1">
      <w:pPr>
        <w:jc w:val="both"/>
      </w:pPr>
    </w:p>
    <w:p w14:paraId="000005A8" w14:textId="77777777" w:rsidR="000138D1" w:rsidRDefault="000138D1">
      <w:pPr>
        <w:jc w:val="both"/>
      </w:pPr>
    </w:p>
    <w:p w14:paraId="000005A9" w14:textId="77777777" w:rsidR="000138D1" w:rsidRDefault="000138D1"/>
    <w:p w14:paraId="000005AA" w14:textId="77777777" w:rsidR="000138D1" w:rsidRDefault="006C0512">
      <w:pPr>
        <w:pStyle w:val="Ttulo2"/>
        <w:numPr>
          <w:ilvl w:val="1"/>
          <w:numId w:val="2"/>
        </w:numPr>
        <w:rPr>
          <w:sz w:val="24"/>
          <w:szCs w:val="24"/>
        </w:rPr>
      </w:pPr>
      <w:bookmarkStart w:id="49" w:name="_heading=h.8s57jz371b4y" w:colFirst="0" w:colLast="0"/>
      <w:bookmarkEnd w:id="49"/>
      <w:r>
        <w:rPr>
          <w:sz w:val="24"/>
          <w:szCs w:val="24"/>
        </w:rPr>
        <w:t xml:space="preserve">ANÁLISIS DE ALINEACIÓN DE LOS DOMINIOS DE TI CON LAS NECESIDADES DE LAS </w:t>
      </w:r>
      <w:r>
        <w:rPr>
          <w:sz w:val="24"/>
          <w:szCs w:val="24"/>
        </w:rPr>
        <w:lastRenderedPageBreak/>
        <w:t>DEPENDENCIAS DEL MHCP</w:t>
      </w:r>
    </w:p>
    <w:p w14:paraId="000005AB" w14:textId="77777777" w:rsidR="000138D1" w:rsidRDefault="000138D1"/>
    <w:p w14:paraId="000005AC" w14:textId="77777777" w:rsidR="000138D1" w:rsidRDefault="006C0512">
      <w:pPr>
        <w:pStyle w:val="Ttulo3"/>
        <w:numPr>
          <w:ilvl w:val="2"/>
          <w:numId w:val="2"/>
        </w:numPr>
        <w:rPr>
          <w:sz w:val="24"/>
          <w:szCs w:val="24"/>
        </w:rPr>
      </w:pPr>
      <w:bookmarkStart w:id="50" w:name="_heading=h.ayelds10gtcv" w:colFirst="0" w:colLast="0"/>
      <w:bookmarkEnd w:id="50"/>
      <w:r>
        <w:rPr>
          <w:sz w:val="24"/>
          <w:szCs w:val="24"/>
        </w:rPr>
        <w:t>ALINEACIÓN DEL DOMINIO DE DATOS CON LOS REQUERIMIENTOS DE INFORMACIÓN</w:t>
      </w:r>
    </w:p>
    <w:p w14:paraId="000005AD" w14:textId="77777777" w:rsidR="000138D1" w:rsidRDefault="000138D1"/>
    <w:p w14:paraId="000005AE" w14:textId="77777777" w:rsidR="000138D1" w:rsidRDefault="006C0512">
      <w:pPr>
        <w:jc w:val="both"/>
      </w:pPr>
      <w:r>
        <w:t>Para el dominio de información y datos se identificaron un total de 143 requerimientos, reportados por 24 de las dependencias del MHCP. Estos requerimientos fueron consolidados en 7 necesidades estratégicas y operativas. Para estas necesidades se realizó el análisis de alineación de la arquitectura actual y las necesidades de información, cuyo resultado se presenta en la siguiente tabla.</w:t>
      </w:r>
    </w:p>
    <w:p w14:paraId="000005AF" w14:textId="77777777" w:rsidR="000138D1" w:rsidRDefault="000138D1"/>
    <w:tbl>
      <w:tblPr>
        <w:tblStyle w:val="a7"/>
        <w:tblW w:w="8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3"/>
        <w:gridCol w:w="1447"/>
        <w:gridCol w:w="3261"/>
        <w:gridCol w:w="2617"/>
      </w:tblGrid>
      <w:tr w:rsidR="000138D1" w14:paraId="472E6FE1" w14:textId="77777777">
        <w:trPr>
          <w:trHeight w:val="20"/>
          <w:tblHeader/>
        </w:trPr>
        <w:tc>
          <w:tcPr>
            <w:tcW w:w="1383" w:type="dxa"/>
            <w:shd w:val="clear" w:color="auto" w:fill="BFBFBF"/>
            <w:vAlign w:val="center"/>
          </w:tcPr>
          <w:p w14:paraId="000005B0" w14:textId="77777777" w:rsidR="000138D1" w:rsidRDefault="006C0512">
            <w:pPr>
              <w:jc w:val="center"/>
              <w:rPr>
                <w:b/>
                <w:sz w:val="24"/>
                <w:szCs w:val="24"/>
              </w:rPr>
            </w:pPr>
            <w:r>
              <w:rPr>
                <w:b/>
                <w:sz w:val="24"/>
                <w:szCs w:val="24"/>
              </w:rPr>
              <w:t>ID NECESIDAD</w:t>
            </w:r>
          </w:p>
        </w:tc>
        <w:tc>
          <w:tcPr>
            <w:tcW w:w="1447" w:type="dxa"/>
            <w:shd w:val="clear" w:color="auto" w:fill="BFBFBF"/>
            <w:vAlign w:val="center"/>
          </w:tcPr>
          <w:p w14:paraId="000005B1" w14:textId="77777777" w:rsidR="000138D1" w:rsidRDefault="006C0512">
            <w:pPr>
              <w:jc w:val="center"/>
              <w:rPr>
                <w:b/>
                <w:sz w:val="24"/>
                <w:szCs w:val="24"/>
              </w:rPr>
            </w:pPr>
            <w:r>
              <w:rPr>
                <w:b/>
                <w:sz w:val="24"/>
                <w:szCs w:val="24"/>
              </w:rPr>
              <w:t>NECESIDAD</w:t>
            </w:r>
          </w:p>
        </w:tc>
        <w:tc>
          <w:tcPr>
            <w:tcW w:w="3261" w:type="dxa"/>
            <w:shd w:val="clear" w:color="auto" w:fill="BFBFBF"/>
            <w:vAlign w:val="center"/>
          </w:tcPr>
          <w:p w14:paraId="000005B2" w14:textId="77777777" w:rsidR="000138D1" w:rsidRDefault="006C0512">
            <w:pPr>
              <w:jc w:val="center"/>
              <w:rPr>
                <w:b/>
                <w:sz w:val="24"/>
                <w:szCs w:val="24"/>
              </w:rPr>
            </w:pPr>
            <w:r>
              <w:rPr>
                <w:b/>
                <w:sz w:val="24"/>
                <w:szCs w:val="24"/>
              </w:rPr>
              <w:t>ELEMENTO PARA MEJORAR</w:t>
            </w:r>
          </w:p>
        </w:tc>
        <w:tc>
          <w:tcPr>
            <w:tcW w:w="2617" w:type="dxa"/>
            <w:shd w:val="clear" w:color="auto" w:fill="BFBFBF"/>
            <w:vAlign w:val="center"/>
          </w:tcPr>
          <w:p w14:paraId="000005B3" w14:textId="77777777" w:rsidR="000138D1" w:rsidRDefault="006C0512">
            <w:pPr>
              <w:jc w:val="center"/>
              <w:rPr>
                <w:b/>
                <w:sz w:val="24"/>
                <w:szCs w:val="24"/>
              </w:rPr>
            </w:pPr>
            <w:r>
              <w:rPr>
                <w:b/>
                <w:sz w:val="24"/>
                <w:szCs w:val="24"/>
              </w:rPr>
              <w:t>EVALUACIÓN DE ALINEACIÓN</w:t>
            </w:r>
          </w:p>
        </w:tc>
      </w:tr>
      <w:tr w:rsidR="000138D1" w14:paraId="5B86E061" w14:textId="77777777">
        <w:trPr>
          <w:trHeight w:val="20"/>
        </w:trPr>
        <w:tc>
          <w:tcPr>
            <w:tcW w:w="1383" w:type="dxa"/>
          </w:tcPr>
          <w:p w14:paraId="000005B4" w14:textId="77777777" w:rsidR="000138D1" w:rsidRDefault="006C0512">
            <w:pPr>
              <w:jc w:val="center"/>
              <w:rPr>
                <w:b/>
                <w:sz w:val="18"/>
                <w:szCs w:val="18"/>
              </w:rPr>
            </w:pPr>
            <w:r>
              <w:rPr>
                <w:b/>
                <w:color w:val="000000"/>
                <w:sz w:val="18"/>
                <w:szCs w:val="18"/>
              </w:rPr>
              <w:t>NE023</w:t>
            </w:r>
          </w:p>
        </w:tc>
        <w:tc>
          <w:tcPr>
            <w:tcW w:w="1447" w:type="dxa"/>
          </w:tcPr>
          <w:p w14:paraId="000005B5" w14:textId="77777777" w:rsidR="000138D1" w:rsidRDefault="006C0512">
            <w:pPr>
              <w:rPr>
                <w:sz w:val="18"/>
                <w:szCs w:val="18"/>
              </w:rPr>
            </w:pPr>
            <w:r>
              <w:rPr>
                <w:color w:val="000000"/>
                <w:sz w:val="18"/>
                <w:szCs w:val="18"/>
              </w:rPr>
              <w:t>Mejoramiento de servicios de reportes y tableros de control</w:t>
            </w:r>
          </w:p>
        </w:tc>
        <w:tc>
          <w:tcPr>
            <w:tcW w:w="3261" w:type="dxa"/>
          </w:tcPr>
          <w:p w14:paraId="000005B6" w14:textId="77777777" w:rsidR="000138D1" w:rsidRDefault="006C0512">
            <w:pPr>
              <w:rPr>
                <w:sz w:val="18"/>
                <w:szCs w:val="18"/>
              </w:rPr>
            </w:pPr>
            <w:r>
              <w:rPr>
                <w:sz w:val="18"/>
                <w:szCs w:val="18"/>
              </w:rPr>
              <w:t>APLICATIVO RIESGOS</w:t>
            </w:r>
          </w:p>
          <w:p w14:paraId="000005B7" w14:textId="77777777" w:rsidR="000138D1" w:rsidRDefault="006C0512">
            <w:pPr>
              <w:rPr>
                <w:sz w:val="18"/>
                <w:szCs w:val="18"/>
              </w:rPr>
            </w:pPr>
            <w:r>
              <w:rPr>
                <w:sz w:val="18"/>
                <w:szCs w:val="18"/>
              </w:rPr>
              <w:t>AUDITORIAS</w:t>
            </w:r>
          </w:p>
          <w:p w14:paraId="000005B8" w14:textId="77777777" w:rsidR="000138D1" w:rsidRDefault="006C0512">
            <w:pPr>
              <w:rPr>
                <w:sz w:val="18"/>
                <w:szCs w:val="18"/>
              </w:rPr>
            </w:pPr>
            <w:r>
              <w:rPr>
                <w:sz w:val="18"/>
                <w:szCs w:val="18"/>
              </w:rPr>
              <w:t>BANCA MULTILATERAL</w:t>
            </w:r>
          </w:p>
          <w:p w14:paraId="000005B9" w14:textId="77777777" w:rsidR="000138D1" w:rsidRDefault="006C0512">
            <w:pPr>
              <w:rPr>
                <w:sz w:val="18"/>
                <w:szCs w:val="18"/>
              </w:rPr>
            </w:pPr>
            <w:r>
              <w:rPr>
                <w:sz w:val="18"/>
                <w:szCs w:val="18"/>
              </w:rPr>
              <w:t>CONSUMOS SERVICIOS</w:t>
            </w:r>
          </w:p>
          <w:p w14:paraId="000005BA" w14:textId="77777777" w:rsidR="000138D1" w:rsidRDefault="006C0512">
            <w:pPr>
              <w:rPr>
                <w:sz w:val="18"/>
                <w:szCs w:val="18"/>
              </w:rPr>
            </w:pPr>
            <w:r>
              <w:rPr>
                <w:sz w:val="18"/>
                <w:szCs w:val="18"/>
              </w:rPr>
              <w:t>DAF</w:t>
            </w:r>
          </w:p>
          <w:p w14:paraId="000005BB" w14:textId="77777777" w:rsidR="000138D1" w:rsidRDefault="006C0512">
            <w:pPr>
              <w:rPr>
                <w:sz w:val="18"/>
                <w:szCs w:val="18"/>
              </w:rPr>
            </w:pPr>
            <w:r>
              <w:rPr>
                <w:sz w:val="18"/>
                <w:szCs w:val="18"/>
              </w:rPr>
              <w:t>DEUDA</w:t>
            </w:r>
          </w:p>
          <w:p w14:paraId="000005BC" w14:textId="77777777" w:rsidR="000138D1" w:rsidRDefault="006C0512">
            <w:pPr>
              <w:rPr>
                <w:sz w:val="18"/>
                <w:szCs w:val="18"/>
              </w:rPr>
            </w:pPr>
            <w:r>
              <w:rPr>
                <w:sz w:val="18"/>
                <w:szCs w:val="18"/>
              </w:rPr>
              <w:t>ESTANDARIZACIÓN DE REPORTES</w:t>
            </w:r>
          </w:p>
          <w:p w14:paraId="000005BD" w14:textId="77777777" w:rsidR="000138D1" w:rsidRDefault="006C0512">
            <w:pPr>
              <w:rPr>
                <w:sz w:val="18"/>
                <w:szCs w:val="18"/>
              </w:rPr>
            </w:pPr>
            <w:r>
              <w:rPr>
                <w:sz w:val="18"/>
                <w:szCs w:val="18"/>
              </w:rPr>
              <w:t>FACILIDAD GENERACIÓN DE REPORTES</w:t>
            </w:r>
          </w:p>
          <w:p w14:paraId="000005BE" w14:textId="77777777" w:rsidR="000138D1" w:rsidRDefault="006C0512">
            <w:pPr>
              <w:rPr>
                <w:sz w:val="18"/>
                <w:szCs w:val="18"/>
              </w:rPr>
            </w:pPr>
            <w:r>
              <w:rPr>
                <w:sz w:val="18"/>
                <w:szCs w:val="18"/>
              </w:rPr>
              <w:t>GESTIÓN PROCESOS</w:t>
            </w:r>
          </w:p>
          <w:p w14:paraId="000005BF" w14:textId="77777777" w:rsidR="000138D1" w:rsidRDefault="006C0512">
            <w:pPr>
              <w:rPr>
                <w:sz w:val="18"/>
                <w:szCs w:val="18"/>
              </w:rPr>
            </w:pPr>
            <w:r>
              <w:rPr>
                <w:sz w:val="18"/>
                <w:szCs w:val="18"/>
              </w:rPr>
              <w:t>MATRIZ PRESIDENCIA</w:t>
            </w:r>
          </w:p>
          <w:p w14:paraId="000005C0" w14:textId="77777777" w:rsidR="000138D1" w:rsidRDefault="006C0512">
            <w:pPr>
              <w:rPr>
                <w:sz w:val="18"/>
                <w:szCs w:val="18"/>
              </w:rPr>
            </w:pPr>
            <w:r>
              <w:rPr>
                <w:sz w:val="18"/>
                <w:szCs w:val="18"/>
              </w:rPr>
              <w:t>ORACLE</w:t>
            </w:r>
          </w:p>
          <w:p w14:paraId="000005C1" w14:textId="77777777" w:rsidR="000138D1" w:rsidRDefault="006C0512">
            <w:pPr>
              <w:rPr>
                <w:sz w:val="18"/>
                <w:szCs w:val="18"/>
              </w:rPr>
            </w:pPr>
            <w:r>
              <w:rPr>
                <w:sz w:val="18"/>
                <w:szCs w:val="18"/>
              </w:rPr>
              <w:t>PTE</w:t>
            </w:r>
          </w:p>
          <w:p w14:paraId="000005C2" w14:textId="77777777" w:rsidR="000138D1" w:rsidRDefault="006C0512">
            <w:pPr>
              <w:rPr>
                <w:sz w:val="18"/>
                <w:szCs w:val="18"/>
              </w:rPr>
            </w:pPr>
            <w:r>
              <w:rPr>
                <w:sz w:val="18"/>
                <w:szCs w:val="18"/>
              </w:rPr>
              <w:t>REPORTES</w:t>
            </w:r>
          </w:p>
          <w:p w14:paraId="000005C3" w14:textId="77777777" w:rsidR="000138D1" w:rsidRDefault="006C0512">
            <w:pPr>
              <w:rPr>
                <w:sz w:val="18"/>
                <w:szCs w:val="18"/>
              </w:rPr>
            </w:pPr>
            <w:r>
              <w:rPr>
                <w:sz w:val="18"/>
                <w:szCs w:val="18"/>
              </w:rPr>
              <w:t>SIED</w:t>
            </w:r>
          </w:p>
          <w:p w14:paraId="000005C4" w14:textId="77777777" w:rsidR="000138D1" w:rsidRDefault="006C0512">
            <w:pPr>
              <w:rPr>
                <w:sz w:val="18"/>
                <w:szCs w:val="18"/>
              </w:rPr>
            </w:pPr>
            <w:r>
              <w:rPr>
                <w:sz w:val="18"/>
                <w:szCs w:val="18"/>
              </w:rPr>
              <w:t>SIGUEME</w:t>
            </w:r>
          </w:p>
          <w:p w14:paraId="000005C5" w14:textId="77777777" w:rsidR="000138D1" w:rsidRDefault="006C0512">
            <w:pPr>
              <w:rPr>
                <w:sz w:val="18"/>
                <w:szCs w:val="18"/>
              </w:rPr>
            </w:pPr>
            <w:r>
              <w:rPr>
                <w:sz w:val="18"/>
                <w:szCs w:val="18"/>
              </w:rPr>
              <w:t>SINERGIA - MGMP -POAI</w:t>
            </w:r>
          </w:p>
          <w:p w14:paraId="000005C6" w14:textId="77777777" w:rsidR="000138D1" w:rsidRDefault="006C0512">
            <w:pPr>
              <w:rPr>
                <w:sz w:val="18"/>
                <w:szCs w:val="18"/>
              </w:rPr>
            </w:pPr>
            <w:r>
              <w:rPr>
                <w:sz w:val="18"/>
                <w:szCs w:val="18"/>
              </w:rPr>
              <w:t>SMGI</w:t>
            </w:r>
          </w:p>
          <w:p w14:paraId="000005C7" w14:textId="77777777" w:rsidR="000138D1" w:rsidRDefault="006C0512">
            <w:pPr>
              <w:rPr>
                <w:sz w:val="18"/>
                <w:szCs w:val="18"/>
              </w:rPr>
            </w:pPr>
            <w:r>
              <w:rPr>
                <w:sz w:val="18"/>
                <w:szCs w:val="18"/>
              </w:rPr>
              <w:t>SQL</w:t>
            </w:r>
          </w:p>
          <w:p w14:paraId="000005C8" w14:textId="77777777" w:rsidR="000138D1" w:rsidRDefault="006C0512">
            <w:pPr>
              <w:rPr>
                <w:sz w:val="18"/>
                <w:szCs w:val="18"/>
              </w:rPr>
            </w:pPr>
            <w:r>
              <w:rPr>
                <w:sz w:val="18"/>
                <w:szCs w:val="18"/>
              </w:rPr>
              <w:t>TODOS LOS SISTEMAS DE INFORMACIÓN</w:t>
            </w:r>
          </w:p>
          <w:p w14:paraId="000005C9" w14:textId="77777777" w:rsidR="000138D1" w:rsidRDefault="006C0512">
            <w:pPr>
              <w:rPr>
                <w:sz w:val="18"/>
                <w:szCs w:val="18"/>
              </w:rPr>
            </w:pPr>
            <w:r>
              <w:rPr>
                <w:sz w:val="18"/>
                <w:szCs w:val="18"/>
              </w:rPr>
              <w:t>TRAMITES</w:t>
            </w:r>
          </w:p>
          <w:p w14:paraId="000005CA" w14:textId="77777777" w:rsidR="000138D1" w:rsidRDefault="006C0512">
            <w:pPr>
              <w:rPr>
                <w:b/>
                <w:sz w:val="18"/>
                <w:szCs w:val="18"/>
              </w:rPr>
            </w:pPr>
            <w:r>
              <w:rPr>
                <w:sz w:val="18"/>
                <w:szCs w:val="18"/>
              </w:rPr>
              <w:t>USO DE PAPEL</w:t>
            </w:r>
          </w:p>
        </w:tc>
        <w:tc>
          <w:tcPr>
            <w:tcW w:w="2617" w:type="dxa"/>
          </w:tcPr>
          <w:p w14:paraId="000005CB" w14:textId="77777777" w:rsidR="000138D1" w:rsidRDefault="006C0512">
            <w:pPr>
              <w:jc w:val="both"/>
              <w:rPr>
                <w:sz w:val="18"/>
                <w:szCs w:val="18"/>
              </w:rPr>
            </w:pPr>
            <w:r>
              <w:rPr>
                <w:sz w:val="18"/>
                <w:szCs w:val="18"/>
              </w:rPr>
              <w:t xml:space="preserve">Se identifica que la mayoría de las Dependencias tiene dificultades para generar de manera sencilla reportes de información que permitan visualizar información gestionada por sistemas de información, e información sobre los procesos institucionales. En muchos casos se solicita que los sistemas cuenten con dicha capacidad, pero la forma más estructurada para generar reportes que puedan ser autogestionados, dinámicos y fáciles de implementar pueden ser administrados por una plataforma de reportes y creación de tableros que facilite la visualización de datos y la extracción de datos de las aplicaciones para las aplicaciones. En este sentido el MHCP desde el 2019 ha adelantado iniciativas para implementar servicios de análisis de información en la nube con plataformas para la gestión de bodegas y lagos de datos bajo la arquitectura de AZURE y herramientas de visualización y generación de reportes como POWER-BI es usado por varias de las dependencias del MHCP. En </w:t>
            </w:r>
            <w:r>
              <w:rPr>
                <w:sz w:val="18"/>
                <w:szCs w:val="18"/>
              </w:rPr>
              <w:lastRenderedPageBreak/>
              <w:t>este sentido se identifica que, a pesar de contar actualmente con soluciones especializadas, las áreas no han apropiado las capacidades para usar dichas herramientas y contar con una solución que integre la información en un repositorio consolidado mediante las bodega y lago de datos que permitan a las áreas autogestionar sus reportes y consultas de los datos de los sistemas de información.</w:t>
            </w:r>
          </w:p>
        </w:tc>
      </w:tr>
      <w:tr w:rsidR="000138D1" w14:paraId="605ADAAE" w14:textId="77777777">
        <w:trPr>
          <w:trHeight w:val="20"/>
        </w:trPr>
        <w:tc>
          <w:tcPr>
            <w:tcW w:w="1383" w:type="dxa"/>
          </w:tcPr>
          <w:p w14:paraId="000005CC" w14:textId="77777777" w:rsidR="000138D1" w:rsidRDefault="006C0512">
            <w:pPr>
              <w:jc w:val="center"/>
              <w:rPr>
                <w:sz w:val="18"/>
                <w:szCs w:val="18"/>
              </w:rPr>
            </w:pPr>
            <w:r>
              <w:rPr>
                <w:b/>
                <w:color w:val="000000"/>
                <w:sz w:val="18"/>
                <w:szCs w:val="18"/>
              </w:rPr>
              <w:lastRenderedPageBreak/>
              <w:t>NE009</w:t>
            </w:r>
          </w:p>
        </w:tc>
        <w:tc>
          <w:tcPr>
            <w:tcW w:w="1447" w:type="dxa"/>
          </w:tcPr>
          <w:p w14:paraId="000005CD" w14:textId="77777777" w:rsidR="000138D1" w:rsidRDefault="006C0512">
            <w:pPr>
              <w:rPr>
                <w:sz w:val="18"/>
                <w:szCs w:val="18"/>
              </w:rPr>
            </w:pPr>
            <w:r>
              <w:rPr>
                <w:color w:val="000000"/>
                <w:sz w:val="18"/>
                <w:szCs w:val="18"/>
              </w:rPr>
              <w:t>Fortalecimiento capacidades de Analítica y Big Data</w:t>
            </w:r>
          </w:p>
        </w:tc>
        <w:tc>
          <w:tcPr>
            <w:tcW w:w="3261" w:type="dxa"/>
          </w:tcPr>
          <w:p w14:paraId="000005CE" w14:textId="77777777" w:rsidR="000138D1" w:rsidRDefault="006C0512">
            <w:pPr>
              <w:rPr>
                <w:sz w:val="18"/>
                <w:szCs w:val="18"/>
              </w:rPr>
            </w:pPr>
            <w:r>
              <w:rPr>
                <w:sz w:val="18"/>
                <w:szCs w:val="18"/>
              </w:rPr>
              <w:t>ANÁLISIS CUALITATIVO</w:t>
            </w:r>
          </w:p>
          <w:p w14:paraId="000005CF" w14:textId="77777777" w:rsidR="000138D1" w:rsidRDefault="006C0512">
            <w:pPr>
              <w:rPr>
                <w:sz w:val="18"/>
                <w:szCs w:val="18"/>
              </w:rPr>
            </w:pPr>
            <w:r>
              <w:rPr>
                <w:sz w:val="18"/>
                <w:szCs w:val="18"/>
              </w:rPr>
              <w:t>ANALÍTICA COGNITIVA EN LA NUBE</w:t>
            </w:r>
          </w:p>
          <w:p w14:paraId="000005D0" w14:textId="77777777" w:rsidR="000138D1" w:rsidRDefault="006C0512">
            <w:pPr>
              <w:rPr>
                <w:sz w:val="18"/>
                <w:szCs w:val="18"/>
              </w:rPr>
            </w:pPr>
            <w:r>
              <w:rPr>
                <w:sz w:val="18"/>
                <w:szCs w:val="18"/>
              </w:rPr>
              <w:t>ANALÍTICA DESCRIPTIVA Y PREDICTIVA</w:t>
            </w:r>
          </w:p>
          <w:p w14:paraId="000005D1" w14:textId="77777777" w:rsidR="000138D1" w:rsidRDefault="006C0512">
            <w:pPr>
              <w:rPr>
                <w:sz w:val="18"/>
                <w:szCs w:val="18"/>
              </w:rPr>
            </w:pPr>
            <w:r>
              <w:rPr>
                <w:sz w:val="18"/>
                <w:szCs w:val="18"/>
              </w:rPr>
              <w:t>ANALÍTICA EN LA NUBE</w:t>
            </w:r>
          </w:p>
          <w:p w14:paraId="000005D2" w14:textId="77777777" w:rsidR="000138D1" w:rsidRPr="00F41FA7" w:rsidRDefault="006C0512">
            <w:pPr>
              <w:rPr>
                <w:sz w:val="18"/>
                <w:szCs w:val="18"/>
                <w:lang w:val="pt-PT"/>
              </w:rPr>
            </w:pPr>
            <w:r w:rsidRPr="00F41FA7">
              <w:rPr>
                <w:sz w:val="18"/>
                <w:szCs w:val="18"/>
                <w:lang w:val="pt-PT"/>
              </w:rPr>
              <w:t>BIBLIOTECA VIRTUAL</w:t>
            </w:r>
          </w:p>
          <w:p w14:paraId="000005D3" w14:textId="77777777" w:rsidR="000138D1" w:rsidRPr="00F41FA7" w:rsidRDefault="006C0512">
            <w:pPr>
              <w:rPr>
                <w:sz w:val="18"/>
                <w:szCs w:val="18"/>
                <w:lang w:val="pt-PT"/>
              </w:rPr>
            </w:pPr>
            <w:r w:rsidRPr="00F41FA7">
              <w:rPr>
                <w:sz w:val="18"/>
                <w:szCs w:val="18"/>
                <w:lang w:val="pt-PT"/>
              </w:rPr>
              <w:t>BUSQUEDA DE TEXTO</w:t>
            </w:r>
          </w:p>
          <w:p w14:paraId="000005D4" w14:textId="77777777" w:rsidR="000138D1" w:rsidRPr="00F41FA7" w:rsidRDefault="006C0512">
            <w:pPr>
              <w:rPr>
                <w:sz w:val="18"/>
                <w:szCs w:val="18"/>
                <w:lang w:val="pt-PT"/>
              </w:rPr>
            </w:pPr>
            <w:r w:rsidRPr="00F41FA7">
              <w:rPr>
                <w:sz w:val="18"/>
                <w:szCs w:val="18"/>
                <w:lang w:val="pt-PT"/>
              </w:rPr>
              <w:t>DAF</w:t>
            </w:r>
          </w:p>
          <w:p w14:paraId="000005D5" w14:textId="77777777" w:rsidR="000138D1" w:rsidRDefault="006C0512">
            <w:pPr>
              <w:rPr>
                <w:sz w:val="18"/>
                <w:szCs w:val="18"/>
              </w:rPr>
            </w:pPr>
            <w:r>
              <w:rPr>
                <w:sz w:val="18"/>
                <w:szCs w:val="18"/>
              </w:rPr>
              <w:t>DOCUMENTOS LEGALES</w:t>
            </w:r>
          </w:p>
          <w:p w14:paraId="000005D6" w14:textId="77777777" w:rsidR="000138D1" w:rsidRDefault="006C0512">
            <w:pPr>
              <w:rPr>
                <w:sz w:val="18"/>
                <w:szCs w:val="18"/>
              </w:rPr>
            </w:pPr>
            <w:r>
              <w:rPr>
                <w:sz w:val="18"/>
                <w:szCs w:val="18"/>
              </w:rPr>
              <w:t>GESTIÓN CONOCIMIENTO E INNOVACIÓN</w:t>
            </w:r>
          </w:p>
          <w:p w14:paraId="000005D7" w14:textId="77777777" w:rsidR="000138D1" w:rsidRDefault="006C0512">
            <w:pPr>
              <w:rPr>
                <w:sz w:val="18"/>
                <w:szCs w:val="18"/>
              </w:rPr>
            </w:pPr>
            <w:r>
              <w:rPr>
                <w:sz w:val="18"/>
                <w:szCs w:val="18"/>
              </w:rPr>
              <w:t>HERRAMIENTAS DE ANALÍTICA</w:t>
            </w:r>
          </w:p>
          <w:p w14:paraId="000005D8" w14:textId="77777777" w:rsidR="000138D1" w:rsidRDefault="006C0512">
            <w:pPr>
              <w:rPr>
                <w:sz w:val="18"/>
                <w:szCs w:val="18"/>
              </w:rPr>
            </w:pPr>
            <w:r>
              <w:rPr>
                <w:sz w:val="18"/>
                <w:szCs w:val="18"/>
              </w:rPr>
              <w:t>INFORMACIÓN EJECUCION PRESUPUESTAL</w:t>
            </w:r>
          </w:p>
          <w:p w14:paraId="000005D9" w14:textId="77777777" w:rsidR="000138D1" w:rsidRDefault="006C0512">
            <w:pPr>
              <w:rPr>
                <w:sz w:val="18"/>
                <w:szCs w:val="18"/>
              </w:rPr>
            </w:pPr>
            <w:r>
              <w:rPr>
                <w:sz w:val="18"/>
                <w:szCs w:val="18"/>
              </w:rPr>
              <w:t>LAGO DE DATOS</w:t>
            </w:r>
          </w:p>
          <w:p w14:paraId="000005DA" w14:textId="77777777" w:rsidR="000138D1" w:rsidRDefault="006C0512">
            <w:pPr>
              <w:rPr>
                <w:sz w:val="18"/>
                <w:szCs w:val="18"/>
              </w:rPr>
            </w:pPr>
            <w:r>
              <w:rPr>
                <w:sz w:val="18"/>
                <w:szCs w:val="18"/>
              </w:rPr>
              <w:t>MATLAB</w:t>
            </w:r>
          </w:p>
          <w:p w14:paraId="000005DB" w14:textId="77777777" w:rsidR="000138D1" w:rsidRDefault="006C0512">
            <w:pPr>
              <w:rPr>
                <w:sz w:val="18"/>
                <w:szCs w:val="18"/>
              </w:rPr>
            </w:pPr>
            <w:r>
              <w:rPr>
                <w:sz w:val="18"/>
                <w:szCs w:val="18"/>
              </w:rPr>
              <w:t>MEJORAS ANÁLISIS DE DATOS</w:t>
            </w:r>
          </w:p>
          <w:p w14:paraId="000005DC" w14:textId="77777777" w:rsidR="000138D1" w:rsidRDefault="006C0512">
            <w:pPr>
              <w:rPr>
                <w:sz w:val="18"/>
                <w:szCs w:val="18"/>
              </w:rPr>
            </w:pPr>
            <w:r>
              <w:rPr>
                <w:sz w:val="18"/>
                <w:szCs w:val="18"/>
              </w:rPr>
              <w:t>METODOLOGÍA RIESGOS</w:t>
            </w:r>
          </w:p>
          <w:p w14:paraId="000005DD" w14:textId="77777777" w:rsidR="000138D1" w:rsidRDefault="006C0512">
            <w:pPr>
              <w:rPr>
                <w:sz w:val="18"/>
                <w:szCs w:val="18"/>
              </w:rPr>
            </w:pPr>
            <w:r>
              <w:rPr>
                <w:sz w:val="18"/>
                <w:szCs w:val="18"/>
              </w:rPr>
              <w:t>PROYECCIONES</w:t>
            </w:r>
          </w:p>
          <w:p w14:paraId="000005DE" w14:textId="77777777" w:rsidR="000138D1" w:rsidRDefault="006C0512">
            <w:pPr>
              <w:rPr>
                <w:sz w:val="18"/>
                <w:szCs w:val="18"/>
              </w:rPr>
            </w:pPr>
            <w:r>
              <w:rPr>
                <w:sz w:val="18"/>
                <w:szCs w:val="18"/>
              </w:rPr>
              <w:t>PTE</w:t>
            </w:r>
          </w:p>
          <w:p w14:paraId="000005DF" w14:textId="77777777" w:rsidR="000138D1" w:rsidRDefault="006C0512">
            <w:pPr>
              <w:rPr>
                <w:sz w:val="18"/>
                <w:szCs w:val="18"/>
              </w:rPr>
            </w:pPr>
            <w:r>
              <w:rPr>
                <w:sz w:val="18"/>
                <w:szCs w:val="18"/>
              </w:rPr>
              <w:t>PYTHON</w:t>
            </w:r>
          </w:p>
          <w:p w14:paraId="000005E0" w14:textId="77777777" w:rsidR="000138D1" w:rsidRDefault="006C0512">
            <w:pPr>
              <w:rPr>
                <w:sz w:val="18"/>
                <w:szCs w:val="18"/>
              </w:rPr>
            </w:pPr>
            <w:r>
              <w:rPr>
                <w:sz w:val="18"/>
                <w:szCs w:val="18"/>
              </w:rPr>
              <w:t>SIMULACIONES</w:t>
            </w:r>
          </w:p>
          <w:p w14:paraId="000005E1" w14:textId="77777777" w:rsidR="000138D1" w:rsidRDefault="006C0512">
            <w:pPr>
              <w:rPr>
                <w:sz w:val="18"/>
                <w:szCs w:val="18"/>
              </w:rPr>
            </w:pPr>
            <w:r>
              <w:rPr>
                <w:sz w:val="18"/>
                <w:szCs w:val="18"/>
              </w:rPr>
              <w:t>SIMULACIONES WEB</w:t>
            </w:r>
          </w:p>
          <w:p w14:paraId="000005E2" w14:textId="77777777" w:rsidR="000138D1" w:rsidRDefault="006C0512">
            <w:pPr>
              <w:rPr>
                <w:sz w:val="18"/>
                <w:szCs w:val="18"/>
              </w:rPr>
            </w:pPr>
            <w:r>
              <w:rPr>
                <w:sz w:val="18"/>
                <w:szCs w:val="18"/>
              </w:rPr>
              <w:t>SMGI</w:t>
            </w:r>
          </w:p>
          <w:p w14:paraId="000005E3" w14:textId="77777777" w:rsidR="000138D1" w:rsidRDefault="006C0512">
            <w:pPr>
              <w:rPr>
                <w:b/>
                <w:sz w:val="18"/>
                <w:szCs w:val="18"/>
              </w:rPr>
            </w:pPr>
            <w:r>
              <w:rPr>
                <w:sz w:val="18"/>
                <w:szCs w:val="18"/>
              </w:rPr>
              <w:t>TALENTO HUMANO</w:t>
            </w:r>
          </w:p>
        </w:tc>
        <w:tc>
          <w:tcPr>
            <w:tcW w:w="2617" w:type="dxa"/>
          </w:tcPr>
          <w:p w14:paraId="000005E4" w14:textId="77777777" w:rsidR="000138D1" w:rsidRDefault="006C0512">
            <w:pPr>
              <w:jc w:val="both"/>
              <w:rPr>
                <w:sz w:val="18"/>
                <w:szCs w:val="18"/>
              </w:rPr>
            </w:pPr>
            <w:r>
              <w:rPr>
                <w:sz w:val="18"/>
                <w:szCs w:val="18"/>
              </w:rPr>
              <w:t xml:space="preserve">Las dependencias del MHCP han identificado potenciales aplicaciones para desarrollar análisis de información en temas relacionados con simulación, modelos predictivos, análisis y búsqueda de texto que requieren soluciones y conocimiento especializado para el adecuado desarrollo de modelos analíticos que puedan proveer valor a través del uso de datos. Este tipo de modelos requiere soluciones basadas en arquitecturas para la gestión masiva de datos haciendo uso de bases de datos NoSQL y soluciones automatizadas de extracción y consolidación de información que permita gestionar de manera eficiente y ágil la información requerida para usar en sistemas de análisis, reportes y visualización de datos masivos. Esto incluye también que los equipos cuenten con el conocimiento y experiencia en la gestión de soluciones de Big Data y la incorporación o capacitación de profesionales de Ingeniería de datos que permitan implementar y desarrollar los modelos de datos </w:t>
            </w:r>
            <w:r>
              <w:rPr>
                <w:sz w:val="18"/>
                <w:szCs w:val="18"/>
              </w:rPr>
              <w:lastRenderedPageBreak/>
              <w:t>y mecanismos automatizados de extracción de datos.  En el marco del proyecto de mejoramiento de analítica en el 2020 y 2021, el MHCP adquirió servicios de analítica en la nube que incluyen soluciones de Ingesta y orquestación de canalizaciones de datos y almacenamiento masivo en nube de Azure de Microsoft que pueden ser utilizados como punto de partida para el desarrollo de las capacidades para la gestión de capacidades de Big Data para el MHCP desarrollando los elementos que permitan establecer la capacidad de analítica de Big Data de manera adecuada para atender las necesidades de las Dependencias.</w:t>
            </w:r>
          </w:p>
        </w:tc>
      </w:tr>
      <w:tr w:rsidR="000138D1" w14:paraId="18841F34" w14:textId="77777777">
        <w:trPr>
          <w:trHeight w:val="20"/>
        </w:trPr>
        <w:tc>
          <w:tcPr>
            <w:tcW w:w="1383" w:type="dxa"/>
          </w:tcPr>
          <w:p w14:paraId="000005E5" w14:textId="77777777" w:rsidR="000138D1" w:rsidRDefault="006C0512">
            <w:pPr>
              <w:jc w:val="center"/>
              <w:rPr>
                <w:sz w:val="18"/>
                <w:szCs w:val="18"/>
              </w:rPr>
            </w:pPr>
            <w:r>
              <w:rPr>
                <w:b/>
                <w:color w:val="000000"/>
                <w:sz w:val="18"/>
                <w:szCs w:val="18"/>
              </w:rPr>
              <w:lastRenderedPageBreak/>
              <w:t>NE021</w:t>
            </w:r>
          </w:p>
        </w:tc>
        <w:tc>
          <w:tcPr>
            <w:tcW w:w="1447" w:type="dxa"/>
          </w:tcPr>
          <w:p w14:paraId="000005E6" w14:textId="77777777" w:rsidR="000138D1" w:rsidRDefault="006C0512">
            <w:pPr>
              <w:rPr>
                <w:sz w:val="18"/>
                <w:szCs w:val="18"/>
              </w:rPr>
            </w:pPr>
            <w:r>
              <w:rPr>
                <w:color w:val="000000"/>
                <w:sz w:val="18"/>
                <w:szCs w:val="18"/>
              </w:rPr>
              <w:t>Mejora servicios de Inteligencia de Negocios</w:t>
            </w:r>
          </w:p>
        </w:tc>
        <w:tc>
          <w:tcPr>
            <w:tcW w:w="3261" w:type="dxa"/>
          </w:tcPr>
          <w:p w14:paraId="000005E7" w14:textId="77777777" w:rsidR="000138D1" w:rsidRDefault="006C0512">
            <w:pPr>
              <w:rPr>
                <w:sz w:val="18"/>
                <w:szCs w:val="18"/>
              </w:rPr>
            </w:pPr>
            <w:r>
              <w:rPr>
                <w:sz w:val="18"/>
                <w:szCs w:val="18"/>
              </w:rPr>
              <w:t>GESTIÓN PROCESOS</w:t>
            </w:r>
          </w:p>
          <w:p w14:paraId="000005E8" w14:textId="77777777" w:rsidR="000138D1" w:rsidRDefault="006C0512">
            <w:pPr>
              <w:rPr>
                <w:sz w:val="18"/>
                <w:szCs w:val="18"/>
              </w:rPr>
            </w:pPr>
            <w:r>
              <w:rPr>
                <w:sz w:val="18"/>
                <w:szCs w:val="18"/>
              </w:rPr>
              <w:t>INFORMACIÓN FINANCIERA MHCP</w:t>
            </w:r>
          </w:p>
          <w:p w14:paraId="000005E9" w14:textId="77777777" w:rsidR="000138D1" w:rsidRDefault="006C0512">
            <w:pPr>
              <w:rPr>
                <w:sz w:val="18"/>
                <w:szCs w:val="18"/>
              </w:rPr>
            </w:pPr>
            <w:r>
              <w:rPr>
                <w:sz w:val="18"/>
                <w:szCs w:val="18"/>
              </w:rPr>
              <w:t>SEGUIMIENTO DE PROCESOS</w:t>
            </w:r>
          </w:p>
          <w:p w14:paraId="000005EA" w14:textId="77777777" w:rsidR="000138D1" w:rsidRDefault="006C0512">
            <w:pPr>
              <w:rPr>
                <w:sz w:val="18"/>
                <w:szCs w:val="18"/>
              </w:rPr>
            </w:pPr>
            <w:r>
              <w:rPr>
                <w:sz w:val="18"/>
                <w:szCs w:val="18"/>
              </w:rPr>
              <w:t>SIED</w:t>
            </w:r>
          </w:p>
          <w:p w14:paraId="000005EB" w14:textId="77777777" w:rsidR="000138D1" w:rsidRDefault="006C0512">
            <w:pPr>
              <w:rPr>
                <w:b/>
                <w:sz w:val="18"/>
                <w:szCs w:val="18"/>
              </w:rPr>
            </w:pPr>
            <w:r>
              <w:rPr>
                <w:sz w:val="18"/>
                <w:szCs w:val="18"/>
              </w:rPr>
              <w:t>SMGI</w:t>
            </w:r>
          </w:p>
        </w:tc>
        <w:tc>
          <w:tcPr>
            <w:tcW w:w="2617" w:type="dxa"/>
          </w:tcPr>
          <w:p w14:paraId="000005EC" w14:textId="77777777" w:rsidR="000138D1" w:rsidRDefault="006C0512">
            <w:pPr>
              <w:jc w:val="both"/>
              <w:rPr>
                <w:sz w:val="18"/>
                <w:szCs w:val="18"/>
              </w:rPr>
            </w:pPr>
            <w:r>
              <w:rPr>
                <w:sz w:val="18"/>
                <w:szCs w:val="18"/>
              </w:rPr>
              <w:t xml:space="preserve">Como parte de las necesidades expresadas por las áreas se indica que se requieren soluciones de monitoreo de procesos y trámites mediante métricas, e indicadores. En este caso soluciones de BI pueden ser las más adecuadas para solventar estos requerimientos, pero se requiere implementar una solución que facilite el desarrollo de métricas, indicadores mediante un modelo de Inteligencia de Negocios o Business </w:t>
            </w:r>
            <w:proofErr w:type="spellStart"/>
            <w:r>
              <w:rPr>
                <w:sz w:val="18"/>
                <w:szCs w:val="18"/>
              </w:rPr>
              <w:t>Intelligence</w:t>
            </w:r>
            <w:proofErr w:type="spellEnd"/>
            <w:r>
              <w:rPr>
                <w:sz w:val="18"/>
                <w:szCs w:val="18"/>
              </w:rPr>
              <w:t>.</w:t>
            </w:r>
          </w:p>
          <w:p w14:paraId="000005ED" w14:textId="77777777" w:rsidR="000138D1" w:rsidRDefault="000138D1">
            <w:pPr>
              <w:jc w:val="both"/>
              <w:rPr>
                <w:sz w:val="18"/>
                <w:szCs w:val="18"/>
              </w:rPr>
            </w:pPr>
          </w:p>
          <w:p w14:paraId="000005EE" w14:textId="77777777" w:rsidR="000138D1" w:rsidRDefault="006C0512">
            <w:pPr>
              <w:jc w:val="both"/>
              <w:rPr>
                <w:sz w:val="18"/>
                <w:szCs w:val="18"/>
              </w:rPr>
            </w:pPr>
            <w:r>
              <w:rPr>
                <w:sz w:val="18"/>
                <w:szCs w:val="18"/>
              </w:rPr>
              <w:t xml:space="preserve">Actualmente el MHCP cuenta con herramientas especializadas en BI, pero se identifica que de manera reiterada habilitar a las áreas con conocimiento, acompañamiento y preparación, y el acceso a bodegas de datos con datos integrados y consolidados son necesarios </w:t>
            </w:r>
            <w:r>
              <w:rPr>
                <w:sz w:val="18"/>
                <w:szCs w:val="18"/>
              </w:rPr>
              <w:lastRenderedPageBreak/>
              <w:t>para poder atender este tipo de necesidades de las áreas.</w:t>
            </w:r>
          </w:p>
        </w:tc>
      </w:tr>
      <w:tr w:rsidR="000138D1" w14:paraId="1FADC723" w14:textId="77777777">
        <w:trPr>
          <w:trHeight w:val="20"/>
        </w:trPr>
        <w:tc>
          <w:tcPr>
            <w:tcW w:w="1383" w:type="dxa"/>
          </w:tcPr>
          <w:p w14:paraId="000005EF" w14:textId="77777777" w:rsidR="000138D1" w:rsidRDefault="006C0512">
            <w:pPr>
              <w:jc w:val="center"/>
              <w:rPr>
                <w:sz w:val="18"/>
                <w:szCs w:val="18"/>
              </w:rPr>
            </w:pPr>
            <w:r>
              <w:rPr>
                <w:b/>
                <w:color w:val="000000"/>
                <w:sz w:val="18"/>
                <w:szCs w:val="18"/>
              </w:rPr>
              <w:lastRenderedPageBreak/>
              <w:t>NE010</w:t>
            </w:r>
          </w:p>
        </w:tc>
        <w:tc>
          <w:tcPr>
            <w:tcW w:w="1447" w:type="dxa"/>
          </w:tcPr>
          <w:p w14:paraId="000005F0" w14:textId="77777777" w:rsidR="000138D1" w:rsidRDefault="006C0512">
            <w:pPr>
              <w:rPr>
                <w:sz w:val="18"/>
                <w:szCs w:val="18"/>
              </w:rPr>
            </w:pPr>
            <w:r>
              <w:rPr>
                <w:color w:val="000000"/>
                <w:sz w:val="18"/>
                <w:szCs w:val="18"/>
              </w:rPr>
              <w:t>Fortalecimiento gobierno y calidad de datos</w:t>
            </w:r>
          </w:p>
        </w:tc>
        <w:tc>
          <w:tcPr>
            <w:tcW w:w="3261" w:type="dxa"/>
          </w:tcPr>
          <w:p w14:paraId="000005F1" w14:textId="77777777" w:rsidR="000138D1" w:rsidRDefault="006C0512">
            <w:pPr>
              <w:rPr>
                <w:sz w:val="18"/>
                <w:szCs w:val="18"/>
              </w:rPr>
            </w:pPr>
            <w:r>
              <w:rPr>
                <w:sz w:val="18"/>
                <w:szCs w:val="18"/>
              </w:rPr>
              <w:t>ANI</w:t>
            </w:r>
          </w:p>
          <w:p w14:paraId="000005F2" w14:textId="77777777" w:rsidR="000138D1" w:rsidRDefault="006C0512">
            <w:pPr>
              <w:rPr>
                <w:sz w:val="18"/>
                <w:szCs w:val="18"/>
              </w:rPr>
            </w:pPr>
            <w:r>
              <w:rPr>
                <w:sz w:val="18"/>
                <w:szCs w:val="18"/>
              </w:rPr>
              <w:t>CALIDAD DE DATOS</w:t>
            </w:r>
          </w:p>
          <w:p w14:paraId="000005F3" w14:textId="77777777" w:rsidR="000138D1" w:rsidRDefault="006C0512">
            <w:pPr>
              <w:rPr>
                <w:sz w:val="18"/>
                <w:szCs w:val="18"/>
              </w:rPr>
            </w:pPr>
            <w:r>
              <w:rPr>
                <w:sz w:val="18"/>
                <w:szCs w:val="18"/>
              </w:rPr>
              <w:t>CONPES4008</w:t>
            </w:r>
          </w:p>
          <w:p w14:paraId="000005F4" w14:textId="77777777" w:rsidR="000138D1" w:rsidRDefault="006C0512">
            <w:pPr>
              <w:rPr>
                <w:sz w:val="18"/>
                <w:szCs w:val="18"/>
              </w:rPr>
            </w:pPr>
            <w:r>
              <w:rPr>
                <w:sz w:val="18"/>
                <w:szCs w:val="18"/>
              </w:rPr>
              <w:t>DATOS DE ENTIDADES DEL SECTOR</w:t>
            </w:r>
          </w:p>
          <w:p w14:paraId="000005F5" w14:textId="77777777" w:rsidR="000138D1" w:rsidRDefault="006C0512">
            <w:pPr>
              <w:rPr>
                <w:sz w:val="18"/>
                <w:szCs w:val="18"/>
              </w:rPr>
            </w:pPr>
            <w:r>
              <w:rPr>
                <w:sz w:val="18"/>
                <w:szCs w:val="18"/>
              </w:rPr>
              <w:t>DATOS LIQUIDACIONES</w:t>
            </w:r>
          </w:p>
          <w:p w14:paraId="000005F6" w14:textId="77777777" w:rsidR="000138D1" w:rsidRDefault="006C0512">
            <w:pPr>
              <w:rPr>
                <w:sz w:val="18"/>
                <w:szCs w:val="18"/>
              </w:rPr>
            </w:pPr>
            <w:r>
              <w:rPr>
                <w:sz w:val="18"/>
                <w:szCs w:val="18"/>
              </w:rPr>
              <w:t>DATOS POLÍTICA MACROECONÓMICA</w:t>
            </w:r>
          </w:p>
          <w:p w14:paraId="000005F7" w14:textId="77777777" w:rsidR="000138D1" w:rsidRDefault="006C0512">
            <w:pPr>
              <w:rPr>
                <w:sz w:val="18"/>
                <w:szCs w:val="18"/>
              </w:rPr>
            </w:pPr>
            <w:r>
              <w:rPr>
                <w:sz w:val="18"/>
                <w:szCs w:val="18"/>
              </w:rPr>
              <w:t>DATOS PRESUPUESTO GENERAL DE LA NACIÓN</w:t>
            </w:r>
          </w:p>
          <w:p w14:paraId="000005F8" w14:textId="77777777" w:rsidR="000138D1" w:rsidRDefault="006C0512">
            <w:pPr>
              <w:rPr>
                <w:sz w:val="18"/>
                <w:szCs w:val="18"/>
              </w:rPr>
            </w:pPr>
            <w:r>
              <w:rPr>
                <w:sz w:val="18"/>
                <w:szCs w:val="18"/>
              </w:rPr>
              <w:t>DELFOS</w:t>
            </w:r>
          </w:p>
          <w:p w14:paraId="000005F9" w14:textId="77777777" w:rsidR="000138D1" w:rsidRDefault="006C0512">
            <w:pPr>
              <w:rPr>
                <w:sz w:val="18"/>
                <w:szCs w:val="18"/>
              </w:rPr>
            </w:pPr>
            <w:r>
              <w:rPr>
                <w:sz w:val="18"/>
                <w:szCs w:val="18"/>
              </w:rPr>
              <w:t>DOCUMENTOS LEGALES</w:t>
            </w:r>
          </w:p>
          <w:p w14:paraId="000005FA" w14:textId="77777777" w:rsidR="000138D1" w:rsidRDefault="006C0512">
            <w:pPr>
              <w:rPr>
                <w:sz w:val="18"/>
                <w:szCs w:val="18"/>
              </w:rPr>
            </w:pPr>
            <w:r>
              <w:rPr>
                <w:sz w:val="18"/>
                <w:szCs w:val="18"/>
              </w:rPr>
              <w:t>EKOGUI</w:t>
            </w:r>
          </w:p>
          <w:p w14:paraId="000005FB" w14:textId="77777777" w:rsidR="000138D1" w:rsidRDefault="006C0512">
            <w:pPr>
              <w:rPr>
                <w:sz w:val="18"/>
                <w:szCs w:val="18"/>
              </w:rPr>
            </w:pPr>
            <w:r>
              <w:rPr>
                <w:sz w:val="18"/>
                <w:szCs w:val="18"/>
              </w:rPr>
              <w:t>ICETEX</w:t>
            </w:r>
          </w:p>
          <w:p w14:paraId="000005FC" w14:textId="77777777" w:rsidR="000138D1" w:rsidRDefault="006C0512">
            <w:pPr>
              <w:rPr>
                <w:sz w:val="18"/>
                <w:szCs w:val="18"/>
              </w:rPr>
            </w:pPr>
            <w:r>
              <w:rPr>
                <w:sz w:val="18"/>
                <w:szCs w:val="18"/>
              </w:rPr>
              <w:t>INFORMACIÓN DE LAS ÁREAS</w:t>
            </w:r>
          </w:p>
          <w:p w14:paraId="000005FD" w14:textId="77777777" w:rsidR="000138D1" w:rsidRDefault="006C0512">
            <w:pPr>
              <w:rPr>
                <w:sz w:val="18"/>
                <w:szCs w:val="18"/>
              </w:rPr>
            </w:pPr>
            <w:r>
              <w:rPr>
                <w:sz w:val="18"/>
                <w:szCs w:val="18"/>
              </w:rPr>
              <w:t>INFORMACIÓN ENTIDADES DEL SECTOR</w:t>
            </w:r>
          </w:p>
          <w:p w14:paraId="000005FE" w14:textId="77777777" w:rsidR="000138D1" w:rsidRDefault="006C0512">
            <w:pPr>
              <w:rPr>
                <w:sz w:val="18"/>
                <w:szCs w:val="18"/>
              </w:rPr>
            </w:pPr>
            <w:r>
              <w:rPr>
                <w:sz w:val="18"/>
                <w:szCs w:val="18"/>
              </w:rPr>
              <w:t>INFORMACIÓN PRECONTRACTUAL</w:t>
            </w:r>
          </w:p>
          <w:p w14:paraId="000005FF" w14:textId="77777777" w:rsidR="000138D1" w:rsidRDefault="006C0512">
            <w:pPr>
              <w:rPr>
                <w:sz w:val="18"/>
                <w:szCs w:val="18"/>
              </w:rPr>
            </w:pPr>
            <w:r>
              <w:rPr>
                <w:sz w:val="18"/>
                <w:szCs w:val="18"/>
              </w:rPr>
              <w:t>INFORMACIÓN PROYECTOS APP</w:t>
            </w:r>
          </w:p>
          <w:p w14:paraId="00000600" w14:textId="77777777" w:rsidR="000138D1" w:rsidRDefault="006C0512">
            <w:pPr>
              <w:rPr>
                <w:sz w:val="18"/>
                <w:szCs w:val="18"/>
              </w:rPr>
            </w:pPr>
            <w:r>
              <w:rPr>
                <w:sz w:val="18"/>
                <w:szCs w:val="18"/>
              </w:rPr>
              <w:t>INFORMACIÓN TRIBUTARIA</w:t>
            </w:r>
          </w:p>
          <w:p w14:paraId="00000601" w14:textId="77777777" w:rsidR="000138D1" w:rsidRDefault="006C0512">
            <w:pPr>
              <w:rPr>
                <w:sz w:val="18"/>
                <w:szCs w:val="18"/>
              </w:rPr>
            </w:pPr>
            <w:r>
              <w:rPr>
                <w:sz w:val="18"/>
                <w:szCs w:val="18"/>
              </w:rPr>
              <w:t>REPORTES DE FINANCIACIÓN</w:t>
            </w:r>
          </w:p>
          <w:p w14:paraId="00000602" w14:textId="77777777" w:rsidR="000138D1" w:rsidRDefault="006C0512">
            <w:pPr>
              <w:rPr>
                <w:sz w:val="18"/>
                <w:szCs w:val="18"/>
              </w:rPr>
            </w:pPr>
            <w:r>
              <w:rPr>
                <w:sz w:val="18"/>
                <w:szCs w:val="18"/>
              </w:rPr>
              <w:t>REPORTES DE INFORMACIÓN</w:t>
            </w:r>
          </w:p>
          <w:p w14:paraId="00000603" w14:textId="77777777" w:rsidR="000138D1" w:rsidRDefault="006C0512">
            <w:pPr>
              <w:rPr>
                <w:sz w:val="18"/>
                <w:szCs w:val="18"/>
              </w:rPr>
            </w:pPr>
            <w:r>
              <w:rPr>
                <w:sz w:val="18"/>
                <w:szCs w:val="18"/>
              </w:rPr>
              <w:t>SDP</w:t>
            </w:r>
          </w:p>
          <w:p w14:paraId="00000604" w14:textId="77777777" w:rsidR="000138D1" w:rsidRDefault="006C0512">
            <w:pPr>
              <w:rPr>
                <w:sz w:val="18"/>
                <w:szCs w:val="18"/>
              </w:rPr>
            </w:pPr>
            <w:r>
              <w:rPr>
                <w:sz w:val="18"/>
                <w:szCs w:val="18"/>
              </w:rPr>
              <w:t>SIED</w:t>
            </w:r>
          </w:p>
          <w:p w14:paraId="00000605" w14:textId="77777777" w:rsidR="000138D1" w:rsidRDefault="006C0512">
            <w:pPr>
              <w:rPr>
                <w:sz w:val="18"/>
                <w:szCs w:val="18"/>
              </w:rPr>
            </w:pPr>
            <w:r>
              <w:rPr>
                <w:sz w:val="18"/>
                <w:szCs w:val="18"/>
              </w:rPr>
              <w:t>SIREC</w:t>
            </w:r>
          </w:p>
          <w:p w14:paraId="00000606" w14:textId="77777777" w:rsidR="000138D1" w:rsidRDefault="006C0512">
            <w:pPr>
              <w:rPr>
                <w:sz w:val="18"/>
                <w:szCs w:val="18"/>
              </w:rPr>
            </w:pPr>
            <w:r>
              <w:rPr>
                <w:sz w:val="18"/>
                <w:szCs w:val="18"/>
              </w:rPr>
              <w:t>SMGI</w:t>
            </w:r>
          </w:p>
          <w:p w14:paraId="00000607" w14:textId="77777777" w:rsidR="000138D1" w:rsidRDefault="006C0512">
            <w:pPr>
              <w:rPr>
                <w:sz w:val="18"/>
                <w:szCs w:val="18"/>
              </w:rPr>
            </w:pPr>
            <w:r>
              <w:rPr>
                <w:sz w:val="18"/>
                <w:szCs w:val="18"/>
              </w:rPr>
              <w:t>TODOS LOS SISTEMAS DE INFORMACIÓN</w:t>
            </w:r>
          </w:p>
          <w:p w14:paraId="00000608" w14:textId="77777777" w:rsidR="000138D1" w:rsidRDefault="006C0512">
            <w:pPr>
              <w:rPr>
                <w:b/>
                <w:sz w:val="18"/>
                <w:szCs w:val="18"/>
              </w:rPr>
            </w:pPr>
            <w:r>
              <w:rPr>
                <w:sz w:val="18"/>
                <w:szCs w:val="18"/>
              </w:rPr>
              <w:t>TUTELAS</w:t>
            </w:r>
          </w:p>
        </w:tc>
        <w:tc>
          <w:tcPr>
            <w:tcW w:w="2617" w:type="dxa"/>
          </w:tcPr>
          <w:p w14:paraId="00000609" w14:textId="77777777" w:rsidR="000138D1" w:rsidRDefault="006C0512">
            <w:pPr>
              <w:jc w:val="both"/>
              <w:rPr>
                <w:sz w:val="18"/>
                <w:szCs w:val="18"/>
              </w:rPr>
            </w:pPr>
            <w:r>
              <w:rPr>
                <w:sz w:val="18"/>
                <w:szCs w:val="18"/>
              </w:rPr>
              <w:t xml:space="preserve">Actualmente el MHCP no cuenta con un modelo de gobierno y un plan de calidad de datos establecido que permitan garantizar de manera integral la calidad de los datos. En las necesidades expresadas por las áreas se identifica que los procesos de intercambio y procesamiento de las áreas se presentan errores en cuanto a la calidad de los datos que generan reprocesos y afecta el flujo de trabajo de las áreas. En este sentido para lograr mejorar la capacidad de monitorear la calidad de los datos en un marco de gobierno organizado, requiere soluciones, políticas y planes que habiliten el establecimiento de controles y reglas de validación de información tanto en las aplicaciones, bases de datos, bodegas de datos, plataformas de intercambio de información. </w:t>
            </w:r>
          </w:p>
        </w:tc>
      </w:tr>
      <w:tr w:rsidR="000138D1" w14:paraId="68BD5ADC" w14:textId="77777777">
        <w:trPr>
          <w:trHeight w:val="20"/>
        </w:trPr>
        <w:tc>
          <w:tcPr>
            <w:tcW w:w="1383" w:type="dxa"/>
          </w:tcPr>
          <w:p w14:paraId="0000060A" w14:textId="77777777" w:rsidR="000138D1" w:rsidRDefault="006C0512">
            <w:pPr>
              <w:jc w:val="center"/>
              <w:rPr>
                <w:sz w:val="18"/>
                <w:szCs w:val="18"/>
              </w:rPr>
            </w:pPr>
            <w:r>
              <w:rPr>
                <w:b/>
                <w:color w:val="000000"/>
                <w:sz w:val="18"/>
                <w:szCs w:val="18"/>
              </w:rPr>
              <w:t>NE016</w:t>
            </w:r>
          </w:p>
        </w:tc>
        <w:tc>
          <w:tcPr>
            <w:tcW w:w="1447" w:type="dxa"/>
          </w:tcPr>
          <w:p w14:paraId="0000060B" w14:textId="77777777" w:rsidR="000138D1" w:rsidRDefault="006C0512">
            <w:pPr>
              <w:rPr>
                <w:sz w:val="18"/>
                <w:szCs w:val="18"/>
              </w:rPr>
            </w:pPr>
            <w:r>
              <w:rPr>
                <w:color w:val="000000"/>
                <w:sz w:val="18"/>
                <w:szCs w:val="18"/>
              </w:rPr>
              <w:t>Implementación servicios de Inteligencia Artificial</w:t>
            </w:r>
          </w:p>
        </w:tc>
        <w:tc>
          <w:tcPr>
            <w:tcW w:w="3261" w:type="dxa"/>
          </w:tcPr>
          <w:p w14:paraId="0000060C" w14:textId="77777777" w:rsidR="000138D1" w:rsidRDefault="006C0512">
            <w:pPr>
              <w:rPr>
                <w:sz w:val="18"/>
                <w:szCs w:val="18"/>
              </w:rPr>
            </w:pPr>
            <w:r>
              <w:rPr>
                <w:sz w:val="18"/>
                <w:szCs w:val="18"/>
              </w:rPr>
              <w:t>ANALÍTICA COGNITIVA EN LA NUBE</w:t>
            </w:r>
          </w:p>
          <w:p w14:paraId="0000060D" w14:textId="77777777" w:rsidR="000138D1" w:rsidRDefault="006C0512">
            <w:pPr>
              <w:rPr>
                <w:sz w:val="18"/>
                <w:szCs w:val="18"/>
              </w:rPr>
            </w:pPr>
            <w:r>
              <w:rPr>
                <w:sz w:val="18"/>
                <w:szCs w:val="18"/>
              </w:rPr>
              <w:t>CHATBOTS</w:t>
            </w:r>
          </w:p>
          <w:p w14:paraId="0000060E" w14:textId="77777777" w:rsidR="000138D1" w:rsidRDefault="006C0512">
            <w:pPr>
              <w:rPr>
                <w:sz w:val="18"/>
                <w:szCs w:val="18"/>
              </w:rPr>
            </w:pPr>
            <w:r>
              <w:rPr>
                <w:sz w:val="18"/>
                <w:szCs w:val="18"/>
              </w:rPr>
              <w:t>DEEP LEARNING</w:t>
            </w:r>
          </w:p>
          <w:p w14:paraId="0000060F" w14:textId="77777777" w:rsidR="000138D1" w:rsidRDefault="006C0512">
            <w:pPr>
              <w:rPr>
                <w:sz w:val="18"/>
                <w:szCs w:val="18"/>
              </w:rPr>
            </w:pPr>
            <w:r>
              <w:rPr>
                <w:sz w:val="18"/>
                <w:szCs w:val="18"/>
              </w:rPr>
              <w:t>DOCUMENTOS LEGALES</w:t>
            </w:r>
          </w:p>
          <w:p w14:paraId="00000610" w14:textId="77777777" w:rsidR="000138D1" w:rsidRDefault="006C0512">
            <w:pPr>
              <w:rPr>
                <w:sz w:val="18"/>
                <w:szCs w:val="18"/>
              </w:rPr>
            </w:pPr>
            <w:r>
              <w:rPr>
                <w:sz w:val="18"/>
                <w:szCs w:val="18"/>
              </w:rPr>
              <w:t>OPTIMIZACIÓN DEUDA DE LA NACIÓN</w:t>
            </w:r>
          </w:p>
          <w:p w14:paraId="00000611" w14:textId="77777777" w:rsidR="000138D1" w:rsidRDefault="006C0512">
            <w:pPr>
              <w:rPr>
                <w:sz w:val="18"/>
                <w:szCs w:val="18"/>
              </w:rPr>
            </w:pPr>
            <w:r>
              <w:rPr>
                <w:sz w:val="18"/>
                <w:szCs w:val="18"/>
              </w:rPr>
              <w:t>SOFTWARE DE TRANSCRIPCIÓN</w:t>
            </w:r>
          </w:p>
          <w:p w14:paraId="00000612" w14:textId="77777777" w:rsidR="000138D1" w:rsidRDefault="006C0512">
            <w:pPr>
              <w:rPr>
                <w:b/>
                <w:sz w:val="18"/>
                <w:szCs w:val="18"/>
              </w:rPr>
            </w:pPr>
            <w:r>
              <w:rPr>
                <w:sz w:val="18"/>
                <w:szCs w:val="18"/>
              </w:rPr>
              <w:t>TRANSCRIPCIÓN DE DOCUMENTOS</w:t>
            </w:r>
          </w:p>
        </w:tc>
        <w:tc>
          <w:tcPr>
            <w:tcW w:w="2617" w:type="dxa"/>
          </w:tcPr>
          <w:p w14:paraId="00000613" w14:textId="77777777" w:rsidR="000138D1" w:rsidRDefault="006C0512">
            <w:pPr>
              <w:jc w:val="both"/>
              <w:rPr>
                <w:sz w:val="18"/>
                <w:szCs w:val="18"/>
              </w:rPr>
            </w:pPr>
            <w:r>
              <w:rPr>
                <w:sz w:val="18"/>
                <w:szCs w:val="18"/>
              </w:rPr>
              <w:t xml:space="preserve">Se identifica que algunas de las áreas han empezado a implementar o están explorando el uso sistemas de inteligencia artificial con capacidades de análisis de texto, imágenes, transcripción de documentos y modelos de aprendizaje profundo que son intensivos en el uso de recursos computacionales. En este sentido el proveer acceso a recursos computacionales con aceleración de GPU (Unidades de Procesamiento Gráfico por sus siglas en inglés) y alta capacidad de procesamiento especializado en dicho tipo de modelos. Actualmente el MHCP </w:t>
            </w:r>
            <w:r>
              <w:rPr>
                <w:sz w:val="18"/>
                <w:szCs w:val="18"/>
              </w:rPr>
              <w:lastRenderedPageBreak/>
              <w:t xml:space="preserve">no cuenta con recursos computacionales de este tipo, pero dentro del marco de la iniciativa para establecer una arquitectura de analítica en la nube con soluciones de Azure de Microsoft se consideró el acceso a los servicios de Aprendizaje de máquina (Machine </w:t>
            </w:r>
            <w:proofErr w:type="spellStart"/>
            <w:r>
              <w:rPr>
                <w:sz w:val="18"/>
                <w:szCs w:val="18"/>
              </w:rPr>
              <w:t>Learning</w:t>
            </w:r>
            <w:proofErr w:type="spellEnd"/>
            <w:r>
              <w:rPr>
                <w:sz w:val="18"/>
                <w:szCs w:val="18"/>
              </w:rPr>
              <w:t xml:space="preserve">), visión por computador. Este tipo de analítica requiere personal altamente capacitado en áreas como ciencia de datos, Machine </w:t>
            </w:r>
            <w:proofErr w:type="spellStart"/>
            <w:r>
              <w:rPr>
                <w:sz w:val="18"/>
                <w:szCs w:val="18"/>
              </w:rPr>
              <w:t>Learning</w:t>
            </w:r>
            <w:proofErr w:type="spellEnd"/>
            <w:r>
              <w:rPr>
                <w:sz w:val="18"/>
                <w:szCs w:val="18"/>
              </w:rPr>
              <w:t>, procesamiento de lenguaje natural, visión por computador, búsqueda de texto, estadística y matemáticas. Actualmente el MHCP no cuenta con este tipo de conocimiento especializado en la medida requerida para accionar y activar el uso de modelos avanzados de una manera estructurada mediante la cual se puede ofrecer servicios especializados de inteligencia artificial a las Dependencias.</w:t>
            </w:r>
          </w:p>
        </w:tc>
      </w:tr>
      <w:tr w:rsidR="000138D1" w14:paraId="43539F42" w14:textId="77777777">
        <w:trPr>
          <w:trHeight w:val="20"/>
        </w:trPr>
        <w:tc>
          <w:tcPr>
            <w:tcW w:w="1383" w:type="dxa"/>
          </w:tcPr>
          <w:p w14:paraId="00000614" w14:textId="77777777" w:rsidR="000138D1" w:rsidRDefault="006C0512">
            <w:pPr>
              <w:jc w:val="center"/>
              <w:rPr>
                <w:sz w:val="18"/>
                <w:szCs w:val="18"/>
              </w:rPr>
            </w:pPr>
            <w:r>
              <w:rPr>
                <w:b/>
                <w:color w:val="000000"/>
                <w:sz w:val="18"/>
                <w:szCs w:val="18"/>
              </w:rPr>
              <w:lastRenderedPageBreak/>
              <w:t>NE017</w:t>
            </w:r>
          </w:p>
        </w:tc>
        <w:tc>
          <w:tcPr>
            <w:tcW w:w="1447" w:type="dxa"/>
          </w:tcPr>
          <w:p w14:paraId="00000615" w14:textId="77777777" w:rsidR="000138D1" w:rsidRDefault="006C0512">
            <w:pPr>
              <w:rPr>
                <w:sz w:val="18"/>
                <w:szCs w:val="18"/>
              </w:rPr>
            </w:pPr>
            <w:r>
              <w:rPr>
                <w:color w:val="000000"/>
                <w:sz w:val="18"/>
                <w:szCs w:val="18"/>
              </w:rPr>
              <w:t>Mejora de acceso a datos</w:t>
            </w:r>
          </w:p>
        </w:tc>
        <w:tc>
          <w:tcPr>
            <w:tcW w:w="3261" w:type="dxa"/>
          </w:tcPr>
          <w:p w14:paraId="00000616" w14:textId="77777777" w:rsidR="000138D1" w:rsidRDefault="006C0512">
            <w:pPr>
              <w:rPr>
                <w:sz w:val="18"/>
                <w:szCs w:val="18"/>
              </w:rPr>
            </w:pPr>
            <w:r>
              <w:rPr>
                <w:sz w:val="18"/>
                <w:szCs w:val="18"/>
              </w:rPr>
              <w:t>BASES DE DATO SALUD</w:t>
            </w:r>
          </w:p>
          <w:p w14:paraId="00000617" w14:textId="77777777" w:rsidR="000138D1" w:rsidRDefault="006C0512">
            <w:pPr>
              <w:rPr>
                <w:sz w:val="18"/>
                <w:szCs w:val="18"/>
              </w:rPr>
            </w:pPr>
            <w:r>
              <w:rPr>
                <w:sz w:val="18"/>
                <w:szCs w:val="18"/>
              </w:rPr>
              <w:t>BLOOMBERG</w:t>
            </w:r>
          </w:p>
          <w:p w14:paraId="00000618" w14:textId="77777777" w:rsidR="000138D1" w:rsidRDefault="006C0512">
            <w:pPr>
              <w:rPr>
                <w:sz w:val="18"/>
                <w:szCs w:val="18"/>
              </w:rPr>
            </w:pPr>
            <w:r>
              <w:rPr>
                <w:sz w:val="18"/>
                <w:szCs w:val="18"/>
              </w:rPr>
              <w:t>CAMARAS DE COMERCIO</w:t>
            </w:r>
          </w:p>
          <w:p w14:paraId="00000619" w14:textId="77777777" w:rsidR="000138D1" w:rsidRDefault="006C0512">
            <w:pPr>
              <w:rPr>
                <w:sz w:val="18"/>
                <w:szCs w:val="18"/>
              </w:rPr>
            </w:pPr>
            <w:r>
              <w:rPr>
                <w:sz w:val="18"/>
                <w:szCs w:val="18"/>
              </w:rPr>
              <w:t>CGN</w:t>
            </w:r>
          </w:p>
          <w:p w14:paraId="0000061A" w14:textId="77777777" w:rsidR="000138D1" w:rsidRDefault="006C0512">
            <w:pPr>
              <w:rPr>
                <w:sz w:val="18"/>
                <w:szCs w:val="18"/>
              </w:rPr>
            </w:pPr>
            <w:r>
              <w:rPr>
                <w:sz w:val="18"/>
                <w:szCs w:val="18"/>
              </w:rPr>
              <w:t>CIDH - ALTAS CORTES - PGN</w:t>
            </w:r>
          </w:p>
          <w:p w14:paraId="0000061B" w14:textId="77777777" w:rsidR="000138D1" w:rsidRDefault="006C0512">
            <w:pPr>
              <w:rPr>
                <w:sz w:val="18"/>
                <w:szCs w:val="18"/>
              </w:rPr>
            </w:pPr>
            <w:r>
              <w:rPr>
                <w:sz w:val="18"/>
                <w:szCs w:val="18"/>
              </w:rPr>
              <w:t>DANE</w:t>
            </w:r>
          </w:p>
          <w:p w14:paraId="0000061C" w14:textId="77777777" w:rsidR="000138D1" w:rsidRDefault="006C0512">
            <w:pPr>
              <w:rPr>
                <w:sz w:val="18"/>
                <w:szCs w:val="18"/>
              </w:rPr>
            </w:pPr>
            <w:r>
              <w:rPr>
                <w:sz w:val="18"/>
                <w:szCs w:val="18"/>
              </w:rPr>
              <w:t>DATOS INVERSIONISTAS</w:t>
            </w:r>
          </w:p>
          <w:p w14:paraId="0000061D" w14:textId="77777777" w:rsidR="000138D1" w:rsidRDefault="006C0512">
            <w:pPr>
              <w:rPr>
                <w:sz w:val="18"/>
                <w:szCs w:val="18"/>
              </w:rPr>
            </w:pPr>
            <w:r>
              <w:rPr>
                <w:sz w:val="18"/>
                <w:szCs w:val="18"/>
              </w:rPr>
              <w:t>DEPENDENCIAS MHCP</w:t>
            </w:r>
          </w:p>
          <w:p w14:paraId="0000061E" w14:textId="77777777" w:rsidR="000138D1" w:rsidRDefault="006C0512">
            <w:pPr>
              <w:rPr>
                <w:sz w:val="18"/>
                <w:szCs w:val="18"/>
              </w:rPr>
            </w:pPr>
            <w:r>
              <w:rPr>
                <w:sz w:val="18"/>
                <w:szCs w:val="18"/>
              </w:rPr>
              <w:t>DNP</w:t>
            </w:r>
          </w:p>
          <w:p w14:paraId="0000061F" w14:textId="77777777" w:rsidR="000138D1" w:rsidRDefault="006C0512">
            <w:pPr>
              <w:rPr>
                <w:sz w:val="18"/>
                <w:szCs w:val="18"/>
              </w:rPr>
            </w:pPr>
            <w:r>
              <w:rPr>
                <w:sz w:val="18"/>
                <w:szCs w:val="18"/>
              </w:rPr>
              <w:t>ENTES CONTROL</w:t>
            </w:r>
          </w:p>
          <w:p w14:paraId="00000620" w14:textId="77777777" w:rsidR="000138D1" w:rsidRDefault="006C0512">
            <w:pPr>
              <w:rPr>
                <w:sz w:val="18"/>
                <w:szCs w:val="18"/>
              </w:rPr>
            </w:pPr>
            <w:r>
              <w:rPr>
                <w:sz w:val="18"/>
                <w:szCs w:val="18"/>
              </w:rPr>
              <w:t>INFORMACIÓN FUNCIONARIOS, CONTRATISTAS Y PASANTES</w:t>
            </w:r>
          </w:p>
          <w:p w14:paraId="00000621" w14:textId="77777777" w:rsidR="000138D1" w:rsidRDefault="006C0512">
            <w:pPr>
              <w:rPr>
                <w:sz w:val="18"/>
                <w:szCs w:val="18"/>
              </w:rPr>
            </w:pPr>
            <w:r>
              <w:rPr>
                <w:sz w:val="18"/>
                <w:szCs w:val="18"/>
              </w:rPr>
              <w:t>INFORMACIÓN JUDICIAL</w:t>
            </w:r>
          </w:p>
          <w:p w14:paraId="00000622" w14:textId="77777777" w:rsidR="000138D1" w:rsidRDefault="006C0512">
            <w:pPr>
              <w:rPr>
                <w:sz w:val="18"/>
                <w:szCs w:val="18"/>
              </w:rPr>
            </w:pPr>
            <w:r>
              <w:rPr>
                <w:sz w:val="18"/>
                <w:szCs w:val="18"/>
              </w:rPr>
              <w:t>MDM</w:t>
            </w:r>
          </w:p>
          <w:p w14:paraId="00000623" w14:textId="77777777" w:rsidR="000138D1" w:rsidRDefault="006C0512">
            <w:pPr>
              <w:rPr>
                <w:sz w:val="18"/>
                <w:szCs w:val="18"/>
              </w:rPr>
            </w:pPr>
            <w:r>
              <w:rPr>
                <w:sz w:val="18"/>
                <w:szCs w:val="18"/>
              </w:rPr>
              <w:t>MURC</w:t>
            </w:r>
          </w:p>
          <w:p w14:paraId="00000624" w14:textId="77777777" w:rsidR="000138D1" w:rsidRDefault="006C0512">
            <w:pPr>
              <w:rPr>
                <w:sz w:val="18"/>
                <w:szCs w:val="18"/>
              </w:rPr>
            </w:pPr>
            <w:r>
              <w:rPr>
                <w:sz w:val="18"/>
                <w:szCs w:val="18"/>
              </w:rPr>
              <w:t>SECOP</w:t>
            </w:r>
          </w:p>
          <w:p w14:paraId="00000625" w14:textId="77777777" w:rsidR="000138D1" w:rsidRDefault="006C0512">
            <w:pPr>
              <w:rPr>
                <w:sz w:val="18"/>
                <w:szCs w:val="18"/>
              </w:rPr>
            </w:pPr>
            <w:r>
              <w:rPr>
                <w:sz w:val="18"/>
                <w:szCs w:val="18"/>
              </w:rPr>
              <w:t>SEGURIDAD EDIFICIOS</w:t>
            </w:r>
          </w:p>
          <w:p w14:paraId="00000626" w14:textId="77777777" w:rsidR="000138D1" w:rsidRDefault="006C0512">
            <w:pPr>
              <w:rPr>
                <w:sz w:val="18"/>
                <w:szCs w:val="18"/>
              </w:rPr>
            </w:pPr>
            <w:r>
              <w:rPr>
                <w:sz w:val="18"/>
                <w:szCs w:val="18"/>
              </w:rPr>
              <w:t>SICODIS</w:t>
            </w:r>
          </w:p>
          <w:p w14:paraId="00000627" w14:textId="77777777" w:rsidR="000138D1" w:rsidRPr="004D5B87" w:rsidRDefault="006C0512">
            <w:pPr>
              <w:rPr>
                <w:sz w:val="18"/>
                <w:szCs w:val="18"/>
                <w:lang w:val="en-GB"/>
              </w:rPr>
            </w:pPr>
            <w:r w:rsidRPr="004D5B87">
              <w:rPr>
                <w:sz w:val="18"/>
                <w:szCs w:val="18"/>
                <w:lang w:val="en-GB"/>
              </w:rPr>
              <w:t>SIEE</w:t>
            </w:r>
          </w:p>
          <w:p w14:paraId="00000628" w14:textId="77777777" w:rsidR="000138D1" w:rsidRPr="004D5B87" w:rsidRDefault="006C0512">
            <w:pPr>
              <w:rPr>
                <w:sz w:val="18"/>
                <w:szCs w:val="18"/>
                <w:lang w:val="en-GB"/>
              </w:rPr>
            </w:pPr>
            <w:r w:rsidRPr="004D5B87">
              <w:rPr>
                <w:sz w:val="18"/>
                <w:szCs w:val="18"/>
                <w:lang w:val="en-GB"/>
              </w:rPr>
              <w:t>SIIF</w:t>
            </w:r>
          </w:p>
          <w:p w14:paraId="00000629" w14:textId="77777777" w:rsidR="000138D1" w:rsidRPr="004D5B87" w:rsidRDefault="006C0512">
            <w:pPr>
              <w:rPr>
                <w:sz w:val="18"/>
                <w:szCs w:val="18"/>
                <w:lang w:val="en-GB"/>
              </w:rPr>
            </w:pPr>
            <w:r w:rsidRPr="004D5B87">
              <w:rPr>
                <w:sz w:val="18"/>
                <w:szCs w:val="18"/>
                <w:lang w:val="en-GB"/>
              </w:rPr>
              <w:lastRenderedPageBreak/>
              <w:t>SMGI</w:t>
            </w:r>
          </w:p>
          <w:p w14:paraId="0000062A" w14:textId="77777777" w:rsidR="000138D1" w:rsidRPr="004D5B87" w:rsidRDefault="006C0512">
            <w:pPr>
              <w:rPr>
                <w:sz w:val="18"/>
                <w:szCs w:val="18"/>
                <w:lang w:val="en-GB"/>
              </w:rPr>
            </w:pPr>
            <w:r w:rsidRPr="004D5B87">
              <w:rPr>
                <w:sz w:val="18"/>
                <w:szCs w:val="18"/>
                <w:lang w:val="en-GB"/>
              </w:rPr>
              <w:t>SPI</w:t>
            </w:r>
          </w:p>
          <w:p w14:paraId="0000062B" w14:textId="77777777" w:rsidR="000138D1" w:rsidRPr="004D5B87" w:rsidRDefault="006C0512">
            <w:pPr>
              <w:rPr>
                <w:sz w:val="18"/>
                <w:szCs w:val="18"/>
                <w:lang w:val="en-GB"/>
              </w:rPr>
            </w:pPr>
            <w:r w:rsidRPr="004D5B87">
              <w:rPr>
                <w:sz w:val="18"/>
                <w:szCs w:val="18"/>
                <w:lang w:val="en-GB"/>
              </w:rPr>
              <w:t>SUIF</w:t>
            </w:r>
          </w:p>
          <w:p w14:paraId="0000062C" w14:textId="77777777" w:rsidR="000138D1" w:rsidRPr="004D5B87" w:rsidRDefault="006C0512">
            <w:pPr>
              <w:rPr>
                <w:sz w:val="18"/>
                <w:szCs w:val="18"/>
                <w:lang w:val="en-GB"/>
              </w:rPr>
            </w:pPr>
            <w:r w:rsidRPr="004D5B87">
              <w:rPr>
                <w:sz w:val="18"/>
                <w:szCs w:val="18"/>
                <w:lang w:val="en-GB"/>
              </w:rPr>
              <w:t>SUIP</w:t>
            </w:r>
          </w:p>
          <w:p w14:paraId="0000062D" w14:textId="77777777" w:rsidR="000138D1" w:rsidRDefault="006C0512">
            <w:pPr>
              <w:rPr>
                <w:sz w:val="18"/>
                <w:szCs w:val="18"/>
              </w:rPr>
            </w:pPr>
            <w:r>
              <w:rPr>
                <w:sz w:val="18"/>
                <w:szCs w:val="18"/>
              </w:rPr>
              <w:t>TERRIDATA</w:t>
            </w:r>
          </w:p>
        </w:tc>
        <w:tc>
          <w:tcPr>
            <w:tcW w:w="2617" w:type="dxa"/>
          </w:tcPr>
          <w:p w14:paraId="0000062E" w14:textId="77777777" w:rsidR="000138D1" w:rsidRDefault="006C0512">
            <w:pPr>
              <w:jc w:val="both"/>
              <w:rPr>
                <w:sz w:val="18"/>
                <w:szCs w:val="18"/>
              </w:rPr>
            </w:pPr>
            <w:r>
              <w:rPr>
                <w:sz w:val="18"/>
                <w:szCs w:val="18"/>
              </w:rPr>
              <w:lastRenderedPageBreak/>
              <w:t xml:space="preserve">Las dependencias reiteran la necesidad de mejorar la facilidad de las áreas para acceder a datos en plataformas internas y externas del MHCP para poder mejorar la gestión de los procesos internos. En muchos de los casos las áreas buscan contar con usuarios a sistemas externos para poder consultar la información, pero estos procesos, aunque constituyen una mejora con respecto al proceso actual, continúan siendo soluciones manuales y poco eficientes ya que implican mayor esfuerzo y es proclive a errores en el proceso. En este sentido actualmente el MHCP no cuenta con una solución óptima para </w:t>
            </w:r>
            <w:r>
              <w:rPr>
                <w:sz w:val="18"/>
                <w:szCs w:val="18"/>
              </w:rPr>
              <w:lastRenderedPageBreak/>
              <w:t xml:space="preserve">poder automatizar el acceso a datos mediante herramientas como API, servicios web o aplicaciones de Web </w:t>
            </w:r>
            <w:proofErr w:type="spellStart"/>
            <w:r>
              <w:rPr>
                <w:sz w:val="18"/>
                <w:szCs w:val="18"/>
              </w:rPr>
              <w:t>Scraping</w:t>
            </w:r>
            <w:proofErr w:type="spellEnd"/>
            <w:r>
              <w:rPr>
                <w:sz w:val="18"/>
                <w:szCs w:val="18"/>
              </w:rPr>
              <w:t xml:space="preserve"> que faciliten la extracción automática de datos de dichas herramientas mejoran los procesos internos que requieren dicha información.</w:t>
            </w:r>
          </w:p>
        </w:tc>
      </w:tr>
      <w:tr w:rsidR="000138D1" w14:paraId="7A11920C" w14:textId="77777777">
        <w:trPr>
          <w:trHeight w:val="20"/>
        </w:trPr>
        <w:tc>
          <w:tcPr>
            <w:tcW w:w="1383" w:type="dxa"/>
          </w:tcPr>
          <w:p w14:paraId="0000062F" w14:textId="77777777" w:rsidR="000138D1" w:rsidRDefault="006C0512">
            <w:pPr>
              <w:jc w:val="center"/>
              <w:rPr>
                <w:sz w:val="18"/>
                <w:szCs w:val="18"/>
              </w:rPr>
            </w:pPr>
            <w:r>
              <w:rPr>
                <w:b/>
                <w:color w:val="000000"/>
                <w:sz w:val="18"/>
                <w:szCs w:val="18"/>
              </w:rPr>
              <w:lastRenderedPageBreak/>
              <w:t>NE019</w:t>
            </w:r>
          </w:p>
        </w:tc>
        <w:tc>
          <w:tcPr>
            <w:tcW w:w="1447" w:type="dxa"/>
          </w:tcPr>
          <w:p w14:paraId="00000630" w14:textId="77777777" w:rsidR="000138D1" w:rsidRDefault="006C0512">
            <w:pPr>
              <w:rPr>
                <w:sz w:val="18"/>
                <w:szCs w:val="18"/>
              </w:rPr>
            </w:pPr>
            <w:r>
              <w:rPr>
                <w:color w:val="000000"/>
                <w:sz w:val="18"/>
                <w:szCs w:val="18"/>
              </w:rPr>
              <w:t>Mejora de la integración de datos</w:t>
            </w:r>
          </w:p>
        </w:tc>
        <w:tc>
          <w:tcPr>
            <w:tcW w:w="3261" w:type="dxa"/>
          </w:tcPr>
          <w:p w14:paraId="00000631" w14:textId="77777777" w:rsidR="000138D1" w:rsidRDefault="006C0512">
            <w:pPr>
              <w:rPr>
                <w:sz w:val="18"/>
                <w:szCs w:val="18"/>
              </w:rPr>
            </w:pPr>
            <w:r>
              <w:rPr>
                <w:sz w:val="18"/>
                <w:szCs w:val="18"/>
              </w:rPr>
              <w:t>DATOS JURÍDICOS</w:t>
            </w:r>
          </w:p>
          <w:p w14:paraId="00000632" w14:textId="77777777" w:rsidR="000138D1" w:rsidRDefault="006C0512">
            <w:pPr>
              <w:rPr>
                <w:sz w:val="18"/>
                <w:szCs w:val="18"/>
              </w:rPr>
            </w:pPr>
            <w:r>
              <w:rPr>
                <w:sz w:val="18"/>
                <w:szCs w:val="18"/>
              </w:rPr>
              <w:t>DATOS USUARIOS SERVICIOS DE TI</w:t>
            </w:r>
          </w:p>
          <w:p w14:paraId="00000633" w14:textId="77777777" w:rsidR="000138D1" w:rsidRDefault="006C0512">
            <w:pPr>
              <w:rPr>
                <w:sz w:val="18"/>
                <w:szCs w:val="18"/>
              </w:rPr>
            </w:pPr>
            <w:r>
              <w:rPr>
                <w:sz w:val="18"/>
                <w:szCs w:val="18"/>
              </w:rPr>
              <w:t>INFORMACIÓN FINANCIERA MHCP</w:t>
            </w:r>
          </w:p>
          <w:p w14:paraId="00000634" w14:textId="77777777" w:rsidR="000138D1" w:rsidRDefault="006C0512">
            <w:pPr>
              <w:rPr>
                <w:b/>
                <w:sz w:val="18"/>
                <w:szCs w:val="18"/>
              </w:rPr>
            </w:pPr>
            <w:r>
              <w:rPr>
                <w:sz w:val="18"/>
                <w:szCs w:val="18"/>
              </w:rPr>
              <w:t>MEJORAS EXPEDIENTE DIGITAL</w:t>
            </w:r>
          </w:p>
        </w:tc>
        <w:tc>
          <w:tcPr>
            <w:tcW w:w="2617" w:type="dxa"/>
          </w:tcPr>
          <w:p w14:paraId="00000635" w14:textId="77777777" w:rsidR="000138D1" w:rsidRDefault="006C0512">
            <w:pPr>
              <w:jc w:val="both"/>
              <w:rPr>
                <w:sz w:val="18"/>
                <w:szCs w:val="18"/>
              </w:rPr>
            </w:pPr>
            <w:r>
              <w:rPr>
                <w:sz w:val="18"/>
                <w:szCs w:val="18"/>
              </w:rPr>
              <w:t>Actualmente el MHCP no cuenta con una solución de integración de aplicaciones como un BUS DE SERVICIOS, pero hay iniciativas de implementación de la integración de datos con servicios web. Esta situación genera que la integración de datos entre las aplicaciones del MHCP no se pueda realizar de manera sencilla y se requiera realizar integración punto a punto (De aplicación a aplicación) las aplicaciones con interfaces manuales o a través de archivos del Excel.</w:t>
            </w:r>
          </w:p>
        </w:tc>
      </w:tr>
    </w:tbl>
    <w:p w14:paraId="00000636" w14:textId="77777777" w:rsidR="000138D1" w:rsidRDefault="006C0512">
      <w:pPr>
        <w:pBdr>
          <w:top w:val="nil"/>
          <w:left w:val="nil"/>
          <w:bottom w:val="nil"/>
          <w:right w:val="nil"/>
          <w:between w:val="nil"/>
        </w:pBdr>
        <w:jc w:val="center"/>
        <w:rPr>
          <w:color w:val="000000"/>
        </w:rPr>
      </w:pPr>
      <w:bookmarkStart w:id="51" w:name="_heading=h.mv67tav2196v" w:colFirst="0" w:colLast="0"/>
      <w:bookmarkEnd w:id="51"/>
      <w:r>
        <w:rPr>
          <w:color w:val="000000"/>
        </w:rPr>
        <w:t xml:space="preserve">Tabla 55. Relación de las necesidades de información de las Dependencias del MHCP </w:t>
      </w:r>
    </w:p>
    <w:p w14:paraId="00000637" w14:textId="77777777" w:rsidR="000138D1" w:rsidRDefault="006C0512">
      <w:pPr>
        <w:pBdr>
          <w:top w:val="nil"/>
          <w:left w:val="nil"/>
          <w:bottom w:val="nil"/>
          <w:right w:val="nil"/>
          <w:between w:val="nil"/>
        </w:pBdr>
        <w:jc w:val="center"/>
        <w:rPr>
          <w:color w:val="000000"/>
        </w:rPr>
      </w:pPr>
      <w:r>
        <w:rPr>
          <w:color w:val="000000"/>
        </w:rPr>
        <w:t>Fuente. Elaborada por M&amp;Q</w:t>
      </w:r>
    </w:p>
    <w:p w14:paraId="00000638" w14:textId="77777777" w:rsidR="000138D1" w:rsidRDefault="000138D1">
      <w:pPr>
        <w:rPr>
          <w:sz w:val="18"/>
          <w:szCs w:val="18"/>
        </w:rPr>
      </w:pPr>
    </w:p>
    <w:p w14:paraId="00000639" w14:textId="77777777" w:rsidR="000138D1" w:rsidRDefault="006C0512">
      <w:pPr>
        <w:jc w:val="both"/>
        <w:rPr>
          <w:sz w:val="22"/>
          <w:szCs w:val="22"/>
        </w:rPr>
      </w:pPr>
      <w:r>
        <w:t xml:space="preserve">Como resultado general, se puede identificar que el MHCP cuenta con herramientas y soluciones disponibles para analizar datos como POWER BI y capacidades de análisis en la nube con las soluciones de Azure de Microsoft, pero en dicho sentido, las herramientas solas no son suficientes, dado que se requiere habilitar a las Dependencias con conocimiento, talento humano especializado y prácticas para que se pueda explotar el uso de los datos mediante este tipo de herramientas. Adicionalmente un habilitador clave para que se pueda generar mayor valor, a partir del análisis de la información, corresponde al establecimiento de iniciativas que promuevan la integración de los datos de las aplicaciones mediante soluciones automatizados como servicios web o bus de servicios, soluciones para la extracción y consolidación de flujos de datos hacia los sistemas de consolidación de información, tales como bodegas de datos y lagos de datos para que estén disponibles para su consumo en modelos analíticos o de visualización mediante herramientas que puedan ser autogestionados por las áreas. Esta arquitectura de información y analítica de datos debe estar enmarcada en un adecuado gobierno de la información que establezca las políticas, procedimientos y unidades organizacionales que permitan implementar, mantener y evolucionar dicha arquitectura. La capacitación de los colaboradores en analítica de datos y en algunas áreas en temas relacionados con Inteligencia Artificial, Aprendizaje automático (Machine </w:t>
      </w:r>
      <w:proofErr w:type="spellStart"/>
      <w:r>
        <w:t>Learning</w:t>
      </w:r>
      <w:proofErr w:type="spellEnd"/>
      <w:r>
        <w:t>), Ingeniería de datos y Ciencia de datos son claves para garantizar que se puedan usar y aplicar soluciones analíticas que generen valor a las dependencias mediante el acceso oportuno, seguro y de calidad de la información institucional.</w:t>
      </w:r>
    </w:p>
    <w:p w14:paraId="0000063A" w14:textId="77777777" w:rsidR="000138D1" w:rsidRDefault="000138D1"/>
    <w:p w14:paraId="0000063B" w14:textId="77777777" w:rsidR="000138D1" w:rsidRDefault="000138D1"/>
    <w:p w14:paraId="0000063C" w14:textId="77777777" w:rsidR="000138D1" w:rsidRDefault="006C0512">
      <w:pPr>
        <w:pStyle w:val="Ttulo3"/>
        <w:numPr>
          <w:ilvl w:val="2"/>
          <w:numId w:val="2"/>
        </w:numPr>
        <w:rPr>
          <w:sz w:val="24"/>
          <w:szCs w:val="24"/>
        </w:rPr>
      </w:pPr>
      <w:bookmarkStart w:id="52" w:name="_heading=h.xe1hp4t51o3b" w:colFirst="0" w:colLast="0"/>
      <w:bookmarkEnd w:id="52"/>
      <w:r>
        <w:rPr>
          <w:sz w:val="24"/>
          <w:szCs w:val="24"/>
        </w:rPr>
        <w:t>ALINEACIÓN DEL DOMINIO DE APLICACIONES CON LOS REQUERIMIENTOS DE PROCESOS</w:t>
      </w:r>
    </w:p>
    <w:p w14:paraId="0000063D" w14:textId="77777777" w:rsidR="000138D1" w:rsidRDefault="000138D1"/>
    <w:p w14:paraId="0000063E" w14:textId="77777777" w:rsidR="000138D1" w:rsidRDefault="006C0512">
      <w:pPr>
        <w:jc w:val="both"/>
      </w:pPr>
      <w:r>
        <w:t>Para el dominio de sistemas de información se identificaron un total de 145 requerimientos, reportados por 24 de las dependencias del MHCP. Estos requerimientos fueron consolidados en 7 necesidades estratégicas y operativas. Para estas necesidades se realizó el análisis de alineación de la arquitectura actual y las necesidades de sistemas de información, cuyo resultado se presenta en la siguiente tabla.</w:t>
      </w:r>
    </w:p>
    <w:p w14:paraId="0000063F" w14:textId="77777777" w:rsidR="000138D1" w:rsidRDefault="000138D1"/>
    <w:tbl>
      <w:tblPr>
        <w:tblStyle w:val="a8"/>
        <w:tblW w:w="8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3"/>
        <w:gridCol w:w="1589"/>
        <w:gridCol w:w="2835"/>
        <w:gridCol w:w="2901"/>
      </w:tblGrid>
      <w:tr w:rsidR="000138D1" w14:paraId="0F1CC5DB" w14:textId="77777777">
        <w:trPr>
          <w:trHeight w:val="20"/>
          <w:tblHeader/>
        </w:trPr>
        <w:tc>
          <w:tcPr>
            <w:tcW w:w="1383" w:type="dxa"/>
            <w:shd w:val="clear" w:color="auto" w:fill="BFBFBF"/>
            <w:vAlign w:val="center"/>
          </w:tcPr>
          <w:p w14:paraId="00000640" w14:textId="77777777" w:rsidR="000138D1" w:rsidRDefault="006C0512">
            <w:pPr>
              <w:jc w:val="center"/>
              <w:rPr>
                <w:b/>
                <w:sz w:val="24"/>
                <w:szCs w:val="24"/>
              </w:rPr>
            </w:pPr>
            <w:r>
              <w:rPr>
                <w:b/>
                <w:sz w:val="24"/>
                <w:szCs w:val="24"/>
              </w:rPr>
              <w:t>ID NECESIDAD</w:t>
            </w:r>
          </w:p>
        </w:tc>
        <w:tc>
          <w:tcPr>
            <w:tcW w:w="1589" w:type="dxa"/>
            <w:shd w:val="clear" w:color="auto" w:fill="BFBFBF"/>
            <w:vAlign w:val="center"/>
          </w:tcPr>
          <w:p w14:paraId="00000641" w14:textId="77777777" w:rsidR="000138D1" w:rsidRDefault="006C0512">
            <w:pPr>
              <w:jc w:val="center"/>
              <w:rPr>
                <w:b/>
                <w:sz w:val="24"/>
                <w:szCs w:val="24"/>
              </w:rPr>
            </w:pPr>
            <w:r>
              <w:rPr>
                <w:b/>
                <w:sz w:val="24"/>
                <w:szCs w:val="24"/>
              </w:rPr>
              <w:t>NECESIDAD</w:t>
            </w:r>
          </w:p>
        </w:tc>
        <w:tc>
          <w:tcPr>
            <w:tcW w:w="2835" w:type="dxa"/>
            <w:shd w:val="clear" w:color="auto" w:fill="BFBFBF"/>
            <w:vAlign w:val="center"/>
          </w:tcPr>
          <w:p w14:paraId="00000642" w14:textId="77777777" w:rsidR="000138D1" w:rsidRDefault="006C0512">
            <w:pPr>
              <w:jc w:val="center"/>
              <w:rPr>
                <w:b/>
                <w:sz w:val="24"/>
                <w:szCs w:val="24"/>
              </w:rPr>
            </w:pPr>
            <w:r>
              <w:rPr>
                <w:b/>
                <w:sz w:val="24"/>
                <w:szCs w:val="24"/>
              </w:rPr>
              <w:t>ELEMENTO PARA MEJORAR</w:t>
            </w:r>
          </w:p>
        </w:tc>
        <w:tc>
          <w:tcPr>
            <w:tcW w:w="2901" w:type="dxa"/>
            <w:shd w:val="clear" w:color="auto" w:fill="BFBFBF"/>
            <w:vAlign w:val="center"/>
          </w:tcPr>
          <w:p w14:paraId="00000643" w14:textId="77777777" w:rsidR="000138D1" w:rsidRDefault="006C0512">
            <w:pPr>
              <w:jc w:val="center"/>
              <w:rPr>
                <w:b/>
                <w:sz w:val="24"/>
                <w:szCs w:val="24"/>
              </w:rPr>
            </w:pPr>
            <w:r>
              <w:rPr>
                <w:b/>
                <w:sz w:val="24"/>
                <w:szCs w:val="24"/>
              </w:rPr>
              <w:t>EVALUACIÓN DE ALINEACIÓN</w:t>
            </w:r>
          </w:p>
        </w:tc>
      </w:tr>
      <w:tr w:rsidR="000138D1" w14:paraId="5DDF20D3" w14:textId="77777777">
        <w:trPr>
          <w:trHeight w:val="20"/>
        </w:trPr>
        <w:tc>
          <w:tcPr>
            <w:tcW w:w="1383" w:type="dxa"/>
            <w:vAlign w:val="center"/>
          </w:tcPr>
          <w:p w14:paraId="00000644" w14:textId="77777777" w:rsidR="000138D1" w:rsidRDefault="006C0512">
            <w:pPr>
              <w:jc w:val="center"/>
              <w:rPr>
                <w:b/>
                <w:sz w:val="18"/>
                <w:szCs w:val="18"/>
              </w:rPr>
            </w:pPr>
            <w:r>
              <w:rPr>
                <w:b/>
                <w:color w:val="000000"/>
                <w:sz w:val="18"/>
                <w:szCs w:val="18"/>
              </w:rPr>
              <w:t>NE003</w:t>
            </w:r>
          </w:p>
        </w:tc>
        <w:tc>
          <w:tcPr>
            <w:tcW w:w="1589" w:type="dxa"/>
            <w:vAlign w:val="center"/>
          </w:tcPr>
          <w:p w14:paraId="00000645" w14:textId="77777777" w:rsidR="000138D1" w:rsidRDefault="006C0512">
            <w:pPr>
              <w:rPr>
                <w:sz w:val="18"/>
                <w:szCs w:val="18"/>
              </w:rPr>
            </w:pPr>
            <w:r>
              <w:rPr>
                <w:color w:val="000000"/>
                <w:sz w:val="18"/>
                <w:szCs w:val="18"/>
              </w:rPr>
              <w:t>Automatización de procesos Y trámites</w:t>
            </w:r>
          </w:p>
        </w:tc>
        <w:tc>
          <w:tcPr>
            <w:tcW w:w="2835" w:type="dxa"/>
          </w:tcPr>
          <w:p w14:paraId="00000646" w14:textId="77777777" w:rsidR="000138D1" w:rsidRDefault="006C0512">
            <w:pPr>
              <w:rPr>
                <w:color w:val="000000"/>
                <w:sz w:val="18"/>
                <w:szCs w:val="18"/>
              </w:rPr>
            </w:pPr>
            <w:r>
              <w:rPr>
                <w:color w:val="000000"/>
                <w:sz w:val="18"/>
                <w:szCs w:val="18"/>
              </w:rPr>
              <w:t>GESTIÓN FINANCIERA</w:t>
            </w:r>
          </w:p>
          <w:p w14:paraId="00000647" w14:textId="77777777" w:rsidR="000138D1" w:rsidRDefault="006C0512">
            <w:pPr>
              <w:rPr>
                <w:color w:val="000000"/>
                <w:sz w:val="18"/>
                <w:szCs w:val="18"/>
              </w:rPr>
            </w:pPr>
            <w:r>
              <w:rPr>
                <w:color w:val="000000"/>
                <w:sz w:val="18"/>
                <w:szCs w:val="18"/>
              </w:rPr>
              <w:t>INFORMACIÓN FINANCIERA MHCP</w:t>
            </w:r>
          </w:p>
          <w:p w14:paraId="00000648" w14:textId="77777777" w:rsidR="000138D1" w:rsidRDefault="006C0512">
            <w:pPr>
              <w:rPr>
                <w:color w:val="000000"/>
                <w:sz w:val="18"/>
                <w:szCs w:val="18"/>
              </w:rPr>
            </w:pPr>
            <w:r>
              <w:rPr>
                <w:color w:val="000000"/>
                <w:sz w:val="18"/>
                <w:szCs w:val="18"/>
              </w:rPr>
              <w:t>POAI</w:t>
            </w:r>
          </w:p>
          <w:p w14:paraId="00000649" w14:textId="77777777" w:rsidR="000138D1" w:rsidRDefault="006C0512">
            <w:pPr>
              <w:rPr>
                <w:color w:val="000000"/>
                <w:sz w:val="18"/>
                <w:szCs w:val="18"/>
              </w:rPr>
            </w:pPr>
            <w:r>
              <w:rPr>
                <w:color w:val="000000"/>
                <w:sz w:val="18"/>
                <w:szCs w:val="18"/>
              </w:rPr>
              <w:t>POWERAPPS</w:t>
            </w:r>
          </w:p>
          <w:p w14:paraId="0000064A" w14:textId="77777777" w:rsidR="000138D1" w:rsidRDefault="006C0512">
            <w:pPr>
              <w:rPr>
                <w:color w:val="000000"/>
                <w:sz w:val="18"/>
                <w:szCs w:val="18"/>
              </w:rPr>
            </w:pPr>
            <w:r>
              <w:rPr>
                <w:color w:val="000000"/>
                <w:sz w:val="18"/>
                <w:szCs w:val="18"/>
              </w:rPr>
              <w:t>PROCESOS DE GESTIÓN FINANCIERA Y PRESUPUESTAL</w:t>
            </w:r>
          </w:p>
          <w:p w14:paraId="0000064B" w14:textId="77777777" w:rsidR="000138D1" w:rsidRDefault="006C0512">
            <w:pPr>
              <w:rPr>
                <w:color w:val="000000"/>
                <w:sz w:val="18"/>
                <w:szCs w:val="18"/>
              </w:rPr>
            </w:pPr>
            <w:r>
              <w:rPr>
                <w:color w:val="000000"/>
                <w:sz w:val="18"/>
                <w:szCs w:val="18"/>
              </w:rPr>
              <w:t>PROCESOS ESTUDIOS PREVIOS</w:t>
            </w:r>
          </w:p>
          <w:p w14:paraId="0000064C" w14:textId="77777777" w:rsidR="000138D1" w:rsidRDefault="006C0512">
            <w:pPr>
              <w:rPr>
                <w:color w:val="000000"/>
                <w:sz w:val="18"/>
                <w:szCs w:val="18"/>
              </w:rPr>
            </w:pPr>
            <w:r>
              <w:rPr>
                <w:color w:val="000000"/>
                <w:sz w:val="18"/>
                <w:szCs w:val="18"/>
              </w:rPr>
              <w:t>PROCESOS TESORERÍA</w:t>
            </w:r>
          </w:p>
          <w:p w14:paraId="0000064D" w14:textId="77777777" w:rsidR="000138D1" w:rsidRDefault="006C0512">
            <w:pPr>
              <w:rPr>
                <w:color w:val="000000"/>
                <w:sz w:val="18"/>
                <w:szCs w:val="18"/>
              </w:rPr>
            </w:pPr>
            <w:r>
              <w:rPr>
                <w:color w:val="000000"/>
                <w:sz w:val="18"/>
                <w:szCs w:val="18"/>
              </w:rPr>
              <w:t>SDP</w:t>
            </w:r>
          </w:p>
          <w:p w14:paraId="0000064E" w14:textId="77777777" w:rsidR="000138D1" w:rsidRDefault="006C0512">
            <w:pPr>
              <w:rPr>
                <w:color w:val="000000"/>
                <w:sz w:val="18"/>
                <w:szCs w:val="18"/>
              </w:rPr>
            </w:pPr>
            <w:r>
              <w:rPr>
                <w:color w:val="000000"/>
                <w:sz w:val="18"/>
                <w:szCs w:val="18"/>
              </w:rPr>
              <w:t>SEDE ELECTRÓNICA</w:t>
            </w:r>
          </w:p>
          <w:p w14:paraId="0000064F" w14:textId="77777777" w:rsidR="000138D1" w:rsidRDefault="006C0512">
            <w:pPr>
              <w:rPr>
                <w:b/>
                <w:sz w:val="18"/>
                <w:szCs w:val="18"/>
              </w:rPr>
            </w:pPr>
            <w:r>
              <w:rPr>
                <w:color w:val="000000"/>
                <w:sz w:val="18"/>
                <w:szCs w:val="18"/>
              </w:rPr>
              <w:t>SIED</w:t>
            </w:r>
          </w:p>
        </w:tc>
        <w:tc>
          <w:tcPr>
            <w:tcW w:w="2901" w:type="dxa"/>
          </w:tcPr>
          <w:p w14:paraId="00000650" w14:textId="77777777" w:rsidR="000138D1" w:rsidRDefault="006C0512">
            <w:pPr>
              <w:jc w:val="both"/>
              <w:rPr>
                <w:sz w:val="18"/>
                <w:szCs w:val="18"/>
              </w:rPr>
            </w:pPr>
            <w:r>
              <w:rPr>
                <w:sz w:val="18"/>
                <w:szCs w:val="18"/>
              </w:rPr>
              <w:t>Desde las áreas de dirección administrativa, dirección general, subdirecciones de financiamiento y tesorería, en las actividades que ejecutan para los procesos de apoyo que involucran la gestión financiera y presupuestal, como la administración de bienes y servicios se identifica la necesidad de definir, diseñar e implementar procesos automatizados con el objetivo de optimizar los tiempos en el desarrollo de sus tareas y de esta manera poder emplearlos en otras actividades de manera eficaz.</w:t>
            </w:r>
          </w:p>
          <w:p w14:paraId="00000651" w14:textId="77777777" w:rsidR="000138D1" w:rsidRDefault="000138D1">
            <w:pPr>
              <w:jc w:val="both"/>
              <w:rPr>
                <w:sz w:val="18"/>
                <w:szCs w:val="18"/>
              </w:rPr>
            </w:pPr>
          </w:p>
          <w:p w14:paraId="00000652" w14:textId="77777777" w:rsidR="000138D1" w:rsidRDefault="006C0512">
            <w:pPr>
              <w:jc w:val="both"/>
              <w:rPr>
                <w:sz w:val="18"/>
                <w:szCs w:val="18"/>
              </w:rPr>
            </w:pPr>
            <w:r>
              <w:rPr>
                <w:sz w:val="18"/>
                <w:szCs w:val="18"/>
              </w:rPr>
              <w:t xml:space="preserve">Como parte de la solución es necesario incorporar en el MHCP nuevas capacidades de arquitectura para la gestión de procesos de negocio con sistemas tipo </w:t>
            </w:r>
            <w:proofErr w:type="spellStart"/>
            <w:r>
              <w:rPr>
                <w:sz w:val="18"/>
                <w:szCs w:val="18"/>
              </w:rPr>
              <w:t>iBPMS</w:t>
            </w:r>
            <w:proofErr w:type="spellEnd"/>
            <w:r>
              <w:rPr>
                <w:sz w:val="18"/>
                <w:szCs w:val="18"/>
              </w:rPr>
              <w:t xml:space="preserve"> que permita modelar, administrar y ejecutar los procesos.</w:t>
            </w:r>
          </w:p>
        </w:tc>
      </w:tr>
      <w:tr w:rsidR="000138D1" w14:paraId="53FB1651" w14:textId="77777777">
        <w:trPr>
          <w:trHeight w:val="20"/>
        </w:trPr>
        <w:tc>
          <w:tcPr>
            <w:tcW w:w="1383" w:type="dxa"/>
            <w:vAlign w:val="center"/>
          </w:tcPr>
          <w:p w14:paraId="00000653" w14:textId="77777777" w:rsidR="000138D1" w:rsidRDefault="006C0512">
            <w:pPr>
              <w:jc w:val="center"/>
              <w:rPr>
                <w:b/>
                <w:sz w:val="18"/>
                <w:szCs w:val="18"/>
              </w:rPr>
            </w:pPr>
            <w:r>
              <w:rPr>
                <w:b/>
                <w:color w:val="000000"/>
                <w:sz w:val="18"/>
                <w:szCs w:val="18"/>
              </w:rPr>
              <w:t>NE015</w:t>
            </w:r>
          </w:p>
        </w:tc>
        <w:tc>
          <w:tcPr>
            <w:tcW w:w="1589" w:type="dxa"/>
            <w:vAlign w:val="center"/>
          </w:tcPr>
          <w:p w14:paraId="00000654" w14:textId="77777777" w:rsidR="000138D1" w:rsidRDefault="006C0512">
            <w:pPr>
              <w:rPr>
                <w:sz w:val="18"/>
                <w:szCs w:val="18"/>
              </w:rPr>
            </w:pPr>
            <w:r>
              <w:rPr>
                <w:color w:val="000000"/>
                <w:sz w:val="18"/>
                <w:szCs w:val="18"/>
              </w:rPr>
              <w:t>Implementación de nuevos sistemas de información</w:t>
            </w:r>
          </w:p>
        </w:tc>
        <w:tc>
          <w:tcPr>
            <w:tcW w:w="2835" w:type="dxa"/>
          </w:tcPr>
          <w:p w14:paraId="00000655" w14:textId="77777777" w:rsidR="000138D1" w:rsidRDefault="006C0512">
            <w:pPr>
              <w:rPr>
                <w:color w:val="000000"/>
                <w:sz w:val="18"/>
                <w:szCs w:val="18"/>
              </w:rPr>
            </w:pPr>
            <w:r>
              <w:rPr>
                <w:color w:val="000000"/>
                <w:sz w:val="18"/>
                <w:szCs w:val="18"/>
              </w:rPr>
              <w:t>ALM</w:t>
            </w:r>
          </w:p>
          <w:p w14:paraId="00000656" w14:textId="77777777" w:rsidR="000138D1" w:rsidRDefault="006C0512">
            <w:pPr>
              <w:rPr>
                <w:color w:val="000000"/>
                <w:sz w:val="18"/>
                <w:szCs w:val="18"/>
              </w:rPr>
            </w:pPr>
            <w:r>
              <w:rPr>
                <w:color w:val="000000"/>
                <w:sz w:val="18"/>
                <w:szCs w:val="18"/>
              </w:rPr>
              <w:t>APLICATIVO RELATORÍA</w:t>
            </w:r>
          </w:p>
          <w:p w14:paraId="00000657" w14:textId="77777777" w:rsidR="000138D1" w:rsidRDefault="006C0512">
            <w:pPr>
              <w:rPr>
                <w:color w:val="000000"/>
                <w:sz w:val="18"/>
                <w:szCs w:val="18"/>
              </w:rPr>
            </w:pPr>
            <w:r>
              <w:rPr>
                <w:color w:val="000000"/>
                <w:sz w:val="18"/>
                <w:szCs w:val="18"/>
              </w:rPr>
              <w:t>APP SERVICIO CIUDADANO</w:t>
            </w:r>
          </w:p>
          <w:p w14:paraId="00000658" w14:textId="77777777" w:rsidR="000138D1" w:rsidRDefault="006C0512">
            <w:pPr>
              <w:rPr>
                <w:color w:val="000000"/>
                <w:sz w:val="18"/>
                <w:szCs w:val="18"/>
              </w:rPr>
            </w:pPr>
            <w:r>
              <w:rPr>
                <w:color w:val="000000"/>
                <w:sz w:val="18"/>
                <w:szCs w:val="18"/>
              </w:rPr>
              <w:t>BASE DE DATOS DE CONCEPTOS</w:t>
            </w:r>
          </w:p>
          <w:p w14:paraId="00000659" w14:textId="77777777" w:rsidR="000138D1" w:rsidRDefault="006C0512">
            <w:pPr>
              <w:rPr>
                <w:color w:val="000000"/>
                <w:sz w:val="18"/>
                <w:szCs w:val="18"/>
              </w:rPr>
            </w:pPr>
            <w:r>
              <w:rPr>
                <w:color w:val="000000"/>
                <w:sz w:val="18"/>
                <w:szCs w:val="18"/>
              </w:rPr>
              <w:t>BASE DE DATOS INVERSIONISTAS</w:t>
            </w:r>
          </w:p>
          <w:p w14:paraId="0000065A" w14:textId="77777777" w:rsidR="000138D1" w:rsidRDefault="006C0512">
            <w:pPr>
              <w:rPr>
                <w:color w:val="000000"/>
                <w:sz w:val="18"/>
                <w:szCs w:val="18"/>
              </w:rPr>
            </w:pPr>
            <w:r>
              <w:rPr>
                <w:color w:val="000000"/>
                <w:sz w:val="18"/>
                <w:szCs w:val="18"/>
              </w:rPr>
              <w:t>CONTROL DE TRÁMITES</w:t>
            </w:r>
          </w:p>
          <w:p w14:paraId="0000065B" w14:textId="77777777" w:rsidR="000138D1" w:rsidRDefault="006C0512">
            <w:pPr>
              <w:rPr>
                <w:color w:val="000000"/>
                <w:sz w:val="18"/>
                <w:szCs w:val="18"/>
              </w:rPr>
            </w:pPr>
            <w:r>
              <w:rPr>
                <w:color w:val="000000"/>
                <w:sz w:val="18"/>
                <w:szCs w:val="18"/>
              </w:rPr>
              <w:t>DESEMBOLSOS</w:t>
            </w:r>
          </w:p>
          <w:p w14:paraId="0000065C" w14:textId="77777777" w:rsidR="000138D1" w:rsidRDefault="006C0512">
            <w:pPr>
              <w:rPr>
                <w:color w:val="000000"/>
                <w:sz w:val="18"/>
                <w:szCs w:val="18"/>
              </w:rPr>
            </w:pPr>
            <w:r>
              <w:rPr>
                <w:color w:val="000000"/>
                <w:sz w:val="18"/>
                <w:szCs w:val="18"/>
              </w:rPr>
              <w:t>GESTIÓN BIBLIOTECA</w:t>
            </w:r>
          </w:p>
          <w:p w14:paraId="0000065D" w14:textId="77777777" w:rsidR="000138D1" w:rsidRDefault="006C0512">
            <w:pPr>
              <w:rPr>
                <w:color w:val="000000"/>
                <w:sz w:val="18"/>
                <w:szCs w:val="18"/>
              </w:rPr>
            </w:pPr>
            <w:r>
              <w:rPr>
                <w:color w:val="000000"/>
                <w:sz w:val="18"/>
                <w:szCs w:val="18"/>
              </w:rPr>
              <w:t>INNOVACIÓN</w:t>
            </w:r>
          </w:p>
          <w:p w14:paraId="0000065E" w14:textId="77777777" w:rsidR="000138D1" w:rsidRDefault="006C0512">
            <w:pPr>
              <w:rPr>
                <w:color w:val="000000"/>
                <w:sz w:val="18"/>
                <w:szCs w:val="18"/>
              </w:rPr>
            </w:pPr>
            <w:r>
              <w:rPr>
                <w:color w:val="000000"/>
                <w:sz w:val="18"/>
                <w:szCs w:val="18"/>
              </w:rPr>
              <w:t>INVENTARIO CONTRATOS Y TÍTULOS VALORES</w:t>
            </w:r>
          </w:p>
          <w:p w14:paraId="0000065F" w14:textId="77777777" w:rsidR="000138D1" w:rsidRDefault="006C0512">
            <w:pPr>
              <w:rPr>
                <w:color w:val="000000"/>
                <w:sz w:val="18"/>
                <w:szCs w:val="18"/>
              </w:rPr>
            </w:pPr>
            <w:r>
              <w:rPr>
                <w:color w:val="000000"/>
                <w:sz w:val="18"/>
                <w:szCs w:val="18"/>
              </w:rPr>
              <w:t>PSFF</w:t>
            </w:r>
          </w:p>
          <w:p w14:paraId="00000660" w14:textId="77777777" w:rsidR="000138D1" w:rsidRDefault="006C0512">
            <w:pPr>
              <w:rPr>
                <w:color w:val="000000"/>
                <w:sz w:val="18"/>
                <w:szCs w:val="18"/>
              </w:rPr>
            </w:pPr>
            <w:r>
              <w:rPr>
                <w:color w:val="000000"/>
                <w:sz w:val="18"/>
                <w:szCs w:val="18"/>
              </w:rPr>
              <w:lastRenderedPageBreak/>
              <w:t>RESERVA AUDITORIOS</w:t>
            </w:r>
          </w:p>
          <w:p w14:paraId="00000661" w14:textId="77777777" w:rsidR="000138D1" w:rsidRDefault="006C0512">
            <w:pPr>
              <w:rPr>
                <w:color w:val="000000"/>
                <w:sz w:val="18"/>
                <w:szCs w:val="18"/>
              </w:rPr>
            </w:pPr>
            <w:r>
              <w:rPr>
                <w:color w:val="000000"/>
                <w:sz w:val="18"/>
                <w:szCs w:val="18"/>
              </w:rPr>
              <w:t>SISTEMAS ÚNICO PARA LA OAP (Oficina Asesora de Planeación)</w:t>
            </w:r>
          </w:p>
          <w:p w14:paraId="00000662" w14:textId="77777777" w:rsidR="000138D1" w:rsidRDefault="006C0512">
            <w:pPr>
              <w:rPr>
                <w:b/>
                <w:sz w:val="18"/>
                <w:szCs w:val="18"/>
              </w:rPr>
            </w:pPr>
            <w:r>
              <w:rPr>
                <w:color w:val="000000"/>
                <w:sz w:val="18"/>
                <w:szCs w:val="18"/>
              </w:rPr>
              <w:t>SUIFP</w:t>
            </w:r>
          </w:p>
        </w:tc>
        <w:tc>
          <w:tcPr>
            <w:tcW w:w="2901" w:type="dxa"/>
          </w:tcPr>
          <w:p w14:paraId="00000663" w14:textId="77777777" w:rsidR="000138D1" w:rsidRDefault="006C0512">
            <w:pPr>
              <w:rPr>
                <w:sz w:val="18"/>
                <w:szCs w:val="18"/>
              </w:rPr>
            </w:pPr>
            <w:r>
              <w:rPr>
                <w:sz w:val="18"/>
                <w:szCs w:val="18"/>
              </w:rPr>
              <w:lastRenderedPageBreak/>
              <w:t>Se evidencia la necesidad de implementar nuevos sistemas de información teniendo en cuenta tres perspectivas:</w:t>
            </w:r>
          </w:p>
          <w:p w14:paraId="00000664" w14:textId="77777777" w:rsidR="000138D1" w:rsidRDefault="000138D1">
            <w:pPr>
              <w:rPr>
                <w:sz w:val="18"/>
                <w:szCs w:val="18"/>
              </w:rPr>
            </w:pPr>
          </w:p>
          <w:p w14:paraId="00000665" w14:textId="77777777" w:rsidR="000138D1" w:rsidRDefault="006C0512">
            <w:pPr>
              <w:rPr>
                <w:sz w:val="18"/>
                <w:szCs w:val="18"/>
              </w:rPr>
            </w:pPr>
            <w:r>
              <w:rPr>
                <w:b/>
                <w:sz w:val="18"/>
                <w:szCs w:val="18"/>
              </w:rPr>
              <w:t>Adquirir software de gestión:</w:t>
            </w:r>
            <w:r>
              <w:rPr>
                <w:sz w:val="18"/>
                <w:szCs w:val="18"/>
              </w:rPr>
              <w:t xml:space="preserve"> Para los procesos estratégicos y misionales es de vital importancia contar con la implantación de un ERP para la gestión Contable, Financiera, Presupuestal, y evaluar la adquisición de un software </w:t>
            </w:r>
            <w:r>
              <w:rPr>
                <w:sz w:val="18"/>
                <w:szCs w:val="18"/>
              </w:rPr>
              <w:lastRenderedPageBreak/>
              <w:t>comercial (Comprar un software ya construido) para la gestión integral de contratos y de activos y pasivos financieros de la Nación.</w:t>
            </w:r>
          </w:p>
          <w:p w14:paraId="00000666" w14:textId="77777777" w:rsidR="000138D1" w:rsidRDefault="000138D1">
            <w:pPr>
              <w:rPr>
                <w:b/>
                <w:sz w:val="18"/>
                <w:szCs w:val="18"/>
              </w:rPr>
            </w:pPr>
          </w:p>
          <w:p w14:paraId="00000667" w14:textId="77777777" w:rsidR="000138D1" w:rsidRDefault="006C0512">
            <w:pPr>
              <w:rPr>
                <w:b/>
                <w:sz w:val="18"/>
                <w:szCs w:val="18"/>
              </w:rPr>
            </w:pPr>
            <w:r>
              <w:rPr>
                <w:b/>
                <w:sz w:val="18"/>
                <w:szCs w:val="18"/>
              </w:rPr>
              <w:t>Desarrollo de sistemas de información a la medida:</w:t>
            </w:r>
            <w:r>
              <w:rPr>
                <w:sz w:val="18"/>
                <w:szCs w:val="18"/>
              </w:rPr>
              <w:t xml:space="preserve"> Evaluar, Definir, Diseñar e implementar la construcción de un software a la medida para soportar los procesos de gestión jurídica (Relatoría del Grupo de Representación Judicial) y una aplicación que permita la gestión de salas de reuniones de manera automatizada. Adicionalmente se debe evaluar alcance del sistema Biblioteca Virtual de la DAF (portal de información, que muestra de forma interactiva (multimedia y videos), los informes, reportes e información de interés que emite la Dirección de Apoyo Fiscal) para atender a las necesidades expuestas por las dependencias o en caso de requerirse un sistema más robusto pensar en desarrollo a la medida para la administración de biblioteca virtual con una interfaz amigable y que soporte los procesos de gestión multimedia, los informes, reportes e información de interés para las Entidades Territoriales.</w:t>
            </w:r>
          </w:p>
          <w:p w14:paraId="00000668" w14:textId="77777777" w:rsidR="000138D1" w:rsidRDefault="000138D1">
            <w:pPr>
              <w:rPr>
                <w:sz w:val="18"/>
                <w:szCs w:val="18"/>
              </w:rPr>
            </w:pPr>
          </w:p>
          <w:p w14:paraId="00000669" w14:textId="77777777" w:rsidR="000138D1" w:rsidRDefault="006C0512">
            <w:pPr>
              <w:rPr>
                <w:b/>
                <w:sz w:val="18"/>
                <w:szCs w:val="18"/>
              </w:rPr>
            </w:pPr>
            <w:r>
              <w:rPr>
                <w:b/>
                <w:sz w:val="18"/>
                <w:szCs w:val="18"/>
              </w:rPr>
              <w:t xml:space="preserve">Implementación de tecnologías que fortalezcan presencia </w:t>
            </w:r>
            <w:proofErr w:type="spellStart"/>
            <w:r>
              <w:rPr>
                <w:b/>
                <w:sz w:val="18"/>
                <w:szCs w:val="18"/>
              </w:rPr>
              <w:t>omnicanal</w:t>
            </w:r>
            <w:proofErr w:type="spellEnd"/>
            <w:r>
              <w:rPr>
                <w:b/>
                <w:sz w:val="18"/>
                <w:szCs w:val="18"/>
              </w:rPr>
              <w:t>:</w:t>
            </w:r>
            <w:r>
              <w:rPr>
                <w:sz w:val="18"/>
                <w:szCs w:val="18"/>
              </w:rPr>
              <w:t xml:space="preserve"> Fortalecer los procesos de apoyo para la atención al ciudadano con la adopción de nuevas capacidades tecnológicas que permitan incorporar mecanismos de relacionamiento con el ciudadano y mejorar su experiencia con la atención brindada para sus consultas o trámites en los canales digitales, contemplando servicios como </w:t>
            </w:r>
            <w:proofErr w:type="spellStart"/>
            <w:r>
              <w:rPr>
                <w:sz w:val="18"/>
                <w:szCs w:val="18"/>
              </w:rPr>
              <w:t>chatbots</w:t>
            </w:r>
            <w:proofErr w:type="spellEnd"/>
            <w:r>
              <w:rPr>
                <w:sz w:val="18"/>
                <w:szCs w:val="18"/>
              </w:rPr>
              <w:t xml:space="preserve"> que se puedan </w:t>
            </w:r>
            <w:r>
              <w:rPr>
                <w:sz w:val="18"/>
                <w:szCs w:val="18"/>
              </w:rPr>
              <w:lastRenderedPageBreak/>
              <w:t xml:space="preserve">integrar a aplicaciones web y móviles. </w:t>
            </w:r>
          </w:p>
        </w:tc>
      </w:tr>
      <w:tr w:rsidR="000138D1" w14:paraId="62940F32" w14:textId="77777777">
        <w:trPr>
          <w:trHeight w:val="20"/>
        </w:trPr>
        <w:tc>
          <w:tcPr>
            <w:tcW w:w="1383" w:type="dxa"/>
            <w:vAlign w:val="center"/>
          </w:tcPr>
          <w:p w14:paraId="0000066A" w14:textId="77777777" w:rsidR="000138D1" w:rsidRDefault="006C0512">
            <w:pPr>
              <w:jc w:val="center"/>
              <w:rPr>
                <w:b/>
                <w:sz w:val="18"/>
                <w:szCs w:val="18"/>
              </w:rPr>
            </w:pPr>
            <w:r>
              <w:rPr>
                <w:b/>
                <w:color w:val="000000"/>
                <w:sz w:val="18"/>
                <w:szCs w:val="18"/>
              </w:rPr>
              <w:lastRenderedPageBreak/>
              <w:t>NE025</w:t>
            </w:r>
          </w:p>
        </w:tc>
        <w:tc>
          <w:tcPr>
            <w:tcW w:w="1589" w:type="dxa"/>
            <w:vAlign w:val="center"/>
          </w:tcPr>
          <w:p w14:paraId="0000066B" w14:textId="77777777" w:rsidR="000138D1" w:rsidRDefault="006C0512">
            <w:pPr>
              <w:rPr>
                <w:sz w:val="18"/>
                <w:szCs w:val="18"/>
              </w:rPr>
            </w:pPr>
            <w:r>
              <w:rPr>
                <w:color w:val="000000"/>
                <w:sz w:val="18"/>
                <w:szCs w:val="18"/>
              </w:rPr>
              <w:t>Mejoras a sistemas de información actuales</w:t>
            </w:r>
          </w:p>
        </w:tc>
        <w:tc>
          <w:tcPr>
            <w:tcW w:w="2835" w:type="dxa"/>
          </w:tcPr>
          <w:p w14:paraId="0000066C" w14:textId="77777777" w:rsidR="000138D1" w:rsidRDefault="006C0512">
            <w:pPr>
              <w:rPr>
                <w:color w:val="000000"/>
                <w:sz w:val="18"/>
                <w:szCs w:val="18"/>
              </w:rPr>
            </w:pPr>
            <w:r>
              <w:rPr>
                <w:color w:val="000000"/>
                <w:sz w:val="18"/>
                <w:szCs w:val="18"/>
              </w:rPr>
              <w:t>APP GESTIÓN DEL CONOCIMIENTO</w:t>
            </w:r>
          </w:p>
          <w:p w14:paraId="0000066D" w14:textId="77777777" w:rsidR="000138D1" w:rsidRDefault="006C0512">
            <w:pPr>
              <w:rPr>
                <w:color w:val="000000"/>
                <w:sz w:val="18"/>
                <w:szCs w:val="18"/>
              </w:rPr>
            </w:pPr>
            <w:r>
              <w:rPr>
                <w:color w:val="000000"/>
                <w:sz w:val="18"/>
                <w:szCs w:val="18"/>
              </w:rPr>
              <w:t>APP MITIGACIÓN RIESGOS SST</w:t>
            </w:r>
          </w:p>
          <w:p w14:paraId="0000066E" w14:textId="77777777" w:rsidR="000138D1" w:rsidRDefault="006C0512">
            <w:pPr>
              <w:rPr>
                <w:color w:val="000000"/>
                <w:sz w:val="18"/>
                <w:szCs w:val="18"/>
              </w:rPr>
            </w:pPr>
            <w:r>
              <w:rPr>
                <w:color w:val="000000"/>
                <w:sz w:val="18"/>
                <w:szCs w:val="18"/>
              </w:rPr>
              <w:t>ASA</w:t>
            </w:r>
          </w:p>
          <w:p w14:paraId="0000066F" w14:textId="77777777" w:rsidR="000138D1" w:rsidRDefault="006C0512">
            <w:pPr>
              <w:rPr>
                <w:color w:val="000000"/>
                <w:sz w:val="18"/>
                <w:szCs w:val="18"/>
              </w:rPr>
            </w:pPr>
            <w:r>
              <w:rPr>
                <w:color w:val="000000"/>
                <w:sz w:val="18"/>
                <w:szCs w:val="18"/>
              </w:rPr>
              <w:t>CETIL</w:t>
            </w:r>
          </w:p>
          <w:p w14:paraId="00000670" w14:textId="77777777" w:rsidR="000138D1" w:rsidRDefault="006C0512">
            <w:pPr>
              <w:rPr>
                <w:color w:val="000000"/>
                <w:sz w:val="18"/>
                <w:szCs w:val="18"/>
              </w:rPr>
            </w:pPr>
            <w:r>
              <w:rPr>
                <w:color w:val="000000"/>
                <w:sz w:val="18"/>
                <w:szCs w:val="18"/>
              </w:rPr>
              <w:t>CONTROL DE ACTIVOS FIJOS</w:t>
            </w:r>
          </w:p>
          <w:p w14:paraId="00000671" w14:textId="77777777" w:rsidR="000138D1" w:rsidRDefault="006C0512">
            <w:pPr>
              <w:rPr>
                <w:color w:val="000000"/>
                <w:sz w:val="18"/>
                <w:szCs w:val="18"/>
              </w:rPr>
            </w:pPr>
            <w:r>
              <w:rPr>
                <w:color w:val="000000"/>
                <w:sz w:val="18"/>
                <w:szCs w:val="18"/>
              </w:rPr>
              <w:t>DELFOS</w:t>
            </w:r>
          </w:p>
          <w:p w14:paraId="00000672" w14:textId="77777777" w:rsidR="000138D1" w:rsidRDefault="006C0512">
            <w:pPr>
              <w:rPr>
                <w:color w:val="000000"/>
                <w:sz w:val="18"/>
                <w:szCs w:val="18"/>
              </w:rPr>
            </w:pPr>
            <w:r>
              <w:rPr>
                <w:color w:val="000000"/>
                <w:sz w:val="18"/>
                <w:szCs w:val="18"/>
              </w:rPr>
              <w:t>EICE</w:t>
            </w:r>
          </w:p>
          <w:p w14:paraId="00000673" w14:textId="77777777" w:rsidR="000138D1" w:rsidRDefault="006C0512">
            <w:pPr>
              <w:rPr>
                <w:color w:val="000000"/>
                <w:sz w:val="18"/>
                <w:szCs w:val="18"/>
              </w:rPr>
            </w:pPr>
            <w:r>
              <w:rPr>
                <w:color w:val="000000"/>
                <w:sz w:val="18"/>
                <w:szCs w:val="18"/>
              </w:rPr>
              <w:t>EXPEDIENTE DIGITAL</w:t>
            </w:r>
          </w:p>
          <w:p w14:paraId="00000674" w14:textId="77777777" w:rsidR="000138D1" w:rsidRDefault="006C0512">
            <w:pPr>
              <w:rPr>
                <w:color w:val="000000"/>
                <w:sz w:val="18"/>
                <w:szCs w:val="18"/>
              </w:rPr>
            </w:pPr>
            <w:r>
              <w:rPr>
                <w:color w:val="000000"/>
                <w:sz w:val="18"/>
                <w:szCs w:val="18"/>
              </w:rPr>
              <w:t>GESTION DOCUMENTAL</w:t>
            </w:r>
          </w:p>
          <w:p w14:paraId="00000675" w14:textId="77777777" w:rsidR="000138D1" w:rsidRDefault="006C0512">
            <w:pPr>
              <w:rPr>
                <w:color w:val="000000"/>
                <w:sz w:val="18"/>
                <w:szCs w:val="18"/>
              </w:rPr>
            </w:pPr>
            <w:r>
              <w:rPr>
                <w:color w:val="000000"/>
                <w:sz w:val="18"/>
                <w:szCs w:val="18"/>
              </w:rPr>
              <w:t>GESTION PRESUPUESTAL</w:t>
            </w:r>
          </w:p>
          <w:p w14:paraId="00000676" w14:textId="77777777" w:rsidR="000138D1" w:rsidRDefault="006C0512">
            <w:pPr>
              <w:rPr>
                <w:color w:val="000000"/>
                <w:sz w:val="18"/>
                <w:szCs w:val="18"/>
              </w:rPr>
            </w:pPr>
            <w:r>
              <w:rPr>
                <w:color w:val="000000"/>
                <w:sz w:val="18"/>
                <w:szCs w:val="18"/>
              </w:rPr>
              <w:t>APLICATIVO MILLAS</w:t>
            </w:r>
          </w:p>
          <w:p w14:paraId="00000677" w14:textId="77777777" w:rsidR="000138D1" w:rsidRDefault="006C0512">
            <w:pPr>
              <w:rPr>
                <w:color w:val="000000"/>
                <w:sz w:val="18"/>
                <w:szCs w:val="18"/>
              </w:rPr>
            </w:pPr>
            <w:r>
              <w:rPr>
                <w:color w:val="000000"/>
                <w:sz w:val="18"/>
                <w:szCs w:val="18"/>
              </w:rPr>
              <w:t>INTRANET</w:t>
            </w:r>
          </w:p>
          <w:p w14:paraId="00000678" w14:textId="77777777" w:rsidR="000138D1" w:rsidRDefault="006C0512">
            <w:pPr>
              <w:rPr>
                <w:color w:val="000000"/>
                <w:sz w:val="18"/>
                <w:szCs w:val="18"/>
              </w:rPr>
            </w:pPr>
            <w:r>
              <w:rPr>
                <w:color w:val="000000"/>
                <w:sz w:val="18"/>
                <w:szCs w:val="18"/>
              </w:rPr>
              <w:t>MEJORAS EXPEDIENTE DIGITAL</w:t>
            </w:r>
          </w:p>
          <w:p w14:paraId="00000679" w14:textId="77777777" w:rsidR="000138D1" w:rsidRDefault="006C0512">
            <w:pPr>
              <w:rPr>
                <w:color w:val="000000"/>
                <w:sz w:val="18"/>
                <w:szCs w:val="18"/>
              </w:rPr>
            </w:pPr>
            <w:r>
              <w:rPr>
                <w:color w:val="000000"/>
                <w:sz w:val="18"/>
                <w:szCs w:val="18"/>
              </w:rPr>
              <w:t>MODERNIZACIÓN</w:t>
            </w:r>
          </w:p>
          <w:p w14:paraId="0000067A" w14:textId="77777777" w:rsidR="000138D1" w:rsidRDefault="006C0512">
            <w:pPr>
              <w:rPr>
                <w:color w:val="000000"/>
                <w:sz w:val="18"/>
                <w:szCs w:val="18"/>
              </w:rPr>
            </w:pPr>
            <w:r>
              <w:rPr>
                <w:color w:val="000000"/>
                <w:sz w:val="18"/>
                <w:szCs w:val="18"/>
              </w:rPr>
              <w:t>ORACLE</w:t>
            </w:r>
          </w:p>
          <w:p w14:paraId="0000067B" w14:textId="77777777" w:rsidR="000138D1" w:rsidRDefault="006C0512">
            <w:pPr>
              <w:rPr>
                <w:color w:val="000000"/>
                <w:sz w:val="18"/>
                <w:szCs w:val="18"/>
              </w:rPr>
            </w:pPr>
            <w:r>
              <w:rPr>
                <w:color w:val="000000"/>
                <w:sz w:val="18"/>
                <w:szCs w:val="18"/>
              </w:rPr>
              <w:t>PAGINA WEB</w:t>
            </w:r>
          </w:p>
          <w:p w14:paraId="0000067C" w14:textId="77777777" w:rsidR="000138D1" w:rsidRDefault="006C0512">
            <w:pPr>
              <w:rPr>
                <w:color w:val="000000"/>
                <w:sz w:val="18"/>
                <w:szCs w:val="18"/>
              </w:rPr>
            </w:pPr>
            <w:r>
              <w:rPr>
                <w:color w:val="000000"/>
                <w:sz w:val="18"/>
                <w:szCs w:val="18"/>
              </w:rPr>
              <w:t>PLANNO</w:t>
            </w:r>
          </w:p>
          <w:p w14:paraId="0000067D" w14:textId="77777777" w:rsidR="000138D1" w:rsidRDefault="006C0512">
            <w:pPr>
              <w:rPr>
                <w:color w:val="000000"/>
                <w:sz w:val="18"/>
                <w:szCs w:val="18"/>
              </w:rPr>
            </w:pPr>
            <w:r>
              <w:rPr>
                <w:color w:val="000000"/>
                <w:sz w:val="18"/>
                <w:szCs w:val="18"/>
              </w:rPr>
              <w:t>PTE</w:t>
            </w:r>
          </w:p>
          <w:p w14:paraId="0000067E" w14:textId="77777777" w:rsidR="000138D1" w:rsidRPr="00F41FA7" w:rsidRDefault="006C0512">
            <w:pPr>
              <w:rPr>
                <w:color w:val="000000"/>
                <w:sz w:val="18"/>
                <w:szCs w:val="18"/>
                <w:lang w:val="pt-PT"/>
              </w:rPr>
            </w:pPr>
            <w:r w:rsidRPr="00F41FA7">
              <w:rPr>
                <w:color w:val="000000"/>
                <w:sz w:val="18"/>
                <w:szCs w:val="18"/>
                <w:lang w:val="pt-PT"/>
              </w:rPr>
              <w:t>REGISTRO DE SOLICITUDES</w:t>
            </w:r>
          </w:p>
          <w:p w14:paraId="0000067F" w14:textId="77777777" w:rsidR="000138D1" w:rsidRPr="00F41FA7" w:rsidRDefault="006C0512">
            <w:pPr>
              <w:rPr>
                <w:color w:val="000000"/>
                <w:sz w:val="18"/>
                <w:szCs w:val="18"/>
                <w:lang w:val="pt-PT"/>
              </w:rPr>
            </w:pPr>
            <w:r w:rsidRPr="00F41FA7">
              <w:rPr>
                <w:color w:val="000000"/>
                <w:sz w:val="18"/>
                <w:szCs w:val="18"/>
                <w:lang w:val="pt-PT"/>
              </w:rPr>
              <w:t>REPOSITORIO GEA</w:t>
            </w:r>
          </w:p>
          <w:p w14:paraId="00000680" w14:textId="77777777" w:rsidR="000138D1" w:rsidRPr="00F41FA7" w:rsidRDefault="006C0512">
            <w:pPr>
              <w:rPr>
                <w:color w:val="000000"/>
                <w:sz w:val="18"/>
                <w:szCs w:val="18"/>
                <w:lang w:val="pt-PT"/>
              </w:rPr>
            </w:pPr>
            <w:r w:rsidRPr="00F41FA7">
              <w:rPr>
                <w:color w:val="000000"/>
                <w:sz w:val="18"/>
                <w:szCs w:val="18"/>
                <w:lang w:val="pt-PT"/>
              </w:rPr>
              <w:t>SARA</w:t>
            </w:r>
          </w:p>
          <w:p w14:paraId="00000681" w14:textId="77777777" w:rsidR="000138D1" w:rsidRDefault="006C0512">
            <w:pPr>
              <w:rPr>
                <w:color w:val="000000"/>
                <w:sz w:val="18"/>
                <w:szCs w:val="18"/>
              </w:rPr>
            </w:pPr>
            <w:r>
              <w:rPr>
                <w:color w:val="000000"/>
                <w:sz w:val="18"/>
                <w:szCs w:val="18"/>
              </w:rPr>
              <w:t>SDP</w:t>
            </w:r>
          </w:p>
          <w:p w14:paraId="00000682" w14:textId="77777777" w:rsidR="000138D1" w:rsidRDefault="006C0512">
            <w:pPr>
              <w:rPr>
                <w:color w:val="000000"/>
                <w:sz w:val="18"/>
                <w:szCs w:val="18"/>
              </w:rPr>
            </w:pPr>
            <w:r>
              <w:rPr>
                <w:color w:val="000000"/>
                <w:sz w:val="18"/>
                <w:szCs w:val="18"/>
              </w:rPr>
              <w:t>SGPR</w:t>
            </w:r>
          </w:p>
          <w:p w14:paraId="00000683" w14:textId="77777777" w:rsidR="000138D1" w:rsidRDefault="006C0512">
            <w:pPr>
              <w:rPr>
                <w:color w:val="000000"/>
                <w:sz w:val="18"/>
                <w:szCs w:val="18"/>
              </w:rPr>
            </w:pPr>
            <w:r>
              <w:rPr>
                <w:color w:val="000000"/>
                <w:sz w:val="18"/>
                <w:szCs w:val="18"/>
              </w:rPr>
              <w:t>SIED</w:t>
            </w:r>
          </w:p>
          <w:p w14:paraId="00000684" w14:textId="77777777" w:rsidR="000138D1" w:rsidRDefault="006C0512">
            <w:pPr>
              <w:rPr>
                <w:color w:val="000000"/>
                <w:sz w:val="18"/>
                <w:szCs w:val="18"/>
              </w:rPr>
            </w:pPr>
            <w:r>
              <w:rPr>
                <w:color w:val="000000"/>
                <w:sz w:val="18"/>
                <w:szCs w:val="18"/>
              </w:rPr>
              <w:t>SIIF</w:t>
            </w:r>
          </w:p>
          <w:p w14:paraId="00000685" w14:textId="77777777" w:rsidR="000138D1" w:rsidRDefault="006C0512">
            <w:pPr>
              <w:rPr>
                <w:color w:val="000000"/>
                <w:sz w:val="18"/>
                <w:szCs w:val="18"/>
              </w:rPr>
            </w:pPr>
            <w:r>
              <w:rPr>
                <w:color w:val="000000"/>
                <w:sz w:val="18"/>
                <w:szCs w:val="18"/>
              </w:rPr>
              <w:t>SMGI</w:t>
            </w:r>
          </w:p>
          <w:p w14:paraId="00000686" w14:textId="77777777" w:rsidR="000138D1" w:rsidRDefault="006C0512">
            <w:pPr>
              <w:rPr>
                <w:color w:val="000000"/>
                <w:sz w:val="18"/>
                <w:szCs w:val="18"/>
              </w:rPr>
            </w:pPr>
            <w:r>
              <w:rPr>
                <w:color w:val="000000"/>
                <w:sz w:val="18"/>
                <w:szCs w:val="18"/>
              </w:rPr>
              <w:t>TODOS LOS SISTEMAS DE INFORMACIÓN</w:t>
            </w:r>
          </w:p>
          <w:p w14:paraId="00000687" w14:textId="77777777" w:rsidR="000138D1" w:rsidRDefault="006C0512">
            <w:pPr>
              <w:rPr>
                <w:b/>
                <w:sz w:val="18"/>
                <w:szCs w:val="18"/>
              </w:rPr>
            </w:pPr>
            <w:r>
              <w:rPr>
                <w:color w:val="000000"/>
                <w:sz w:val="18"/>
                <w:szCs w:val="18"/>
              </w:rPr>
              <w:t>TRAZA</w:t>
            </w:r>
          </w:p>
        </w:tc>
        <w:tc>
          <w:tcPr>
            <w:tcW w:w="2901" w:type="dxa"/>
          </w:tcPr>
          <w:p w14:paraId="00000688" w14:textId="77777777" w:rsidR="000138D1" w:rsidRDefault="006C0512">
            <w:pPr>
              <w:jc w:val="both"/>
              <w:rPr>
                <w:sz w:val="18"/>
                <w:szCs w:val="18"/>
              </w:rPr>
            </w:pPr>
            <w:r>
              <w:rPr>
                <w:sz w:val="18"/>
                <w:szCs w:val="18"/>
              </w:rPr>
              <w:t>Se identifica que las dependencias del MHCP ven la posibilidad de continuar mejorando en varios aspectos los sistemas de información propios de la entidad utilizados para gestionar los procesos y servicios que tienen a cargo. A nivel general las necesidades expuestas se concentran en los siguientes aspectos:</w:t>
            </w:r>
          </w:p>
          <w:p w14:paraId="00000689" w14:textId="77777777" w:rsidR="000138D1" w:rsidRDefault="000138D1">
            <w:pPr>
              <w:jc w:val="both"/>
              <w:rPr>
                <w:sz w:val="18"/>
                <w:szCs w:val="18"/>
              </w:rPr>
            </w:pPr>
          </w:p>
          <w:p w14:paraId="0000068A" w14:textId="77777777" w:rsidR="000138D1" w:rsidRDefault="006C0512">
            <w:pPr>
              <w:jc w:val="both"/>
              <w:rPr>
                <w:sz w:val="18"/>
                <w:szCs w:val="18"/>
              </w:rPr>
            </w:pPr>
            <w:r>
              <w:rPr>
                <w:sz w:val="18"/>
                <w:szCs w:val="18"/>
              </w:rPr>
              <w:t>1. Mantenimiento y soportes a los sistemas de información por cambios frente a las leyes colombianas y reformas constitucionales, como es el caso de los sistemas PLANNO, SPGR, DELFOS en los cuales ya se identificaron se deben ajustar funcionalidades.</w:t>
            </w:r>
          </w:p>
          <w:p w14:paraId="0000068B" w14:textId="77777777" w:rsidR="000138D1" w:rsidRDefault="006C0512">
            <w:pPr>
              <w:jc w:val="both"/>
              <w:rPr>
                <w:sz w:val="18"/>
                <w:szCs w:val="18"/>
              </w:rPr>
            </w:pPr>
            <w:r>
              <w:rPr>
                <w:sz w:val="18"/>
                <w:szCs w:val="18"/>
              </w:rPr>
              <w:t>2. Mejoras a los sistemas de información que se encuentran sujetos a las definiciones del CONPES 4008 de 2020- POLÍTICA NACIONAL DE INFORMACIÓN PARA LA GESTIÓN FINANCIERA PÚBLICA, con el cual se debe tener la articulación con las normas y el manejo de información en los procesos de control interno bajo los lineamientos especificados en este. Sistemas ya identificados para realizar mejoras se encuentran el SIIF, PTE, EICE, SPGR.</w:t>
            </w:r>
          </w:p>
          <w:p w14:paraId="0000068C" w14:textId="77777777" w:rsidR="000138D1" w:rsidRDefault="006C0512">
            <w:pPr>
              <w:jc w:val="both"/>
              <w:rPr>
                <w:sz w:val="18"/>
                <w:szCs w:val="18"/>
              </w:rPr>
            </w:pPr>
            <w:r>
              <w:rPr>
                <w:sz w:val="18"/>
                <w:szCs w:val="18"/>
              </w:rPr>
              <w:t>3. Mejoras en cuanto la usabilidad de los sistemas de información, desde las dependencias exponen la necesidad de contar con interfaces de interacción mucho más amigables que les permitan ser más eficientes en sus procesos de gestión.</w:t>
            </w:r>
          </w:p>
          <w:p w14:paraId="0000068D" w14:textId="77777777" w:rsidR="000138D1" w:rsidRDefault="000138D1">
            <w:pPr>
              <w:jc w:val="both"/>
              <w:rPr>
                <w:b/>
                <w:sz w:val="18"/>
                <w:szCs w:val="18"/>
              </w:rPr>
            </w:pPr>
          </w:p>
          <w:p w14:paraId="0000068E" w14:textId="77777777" w:rsidR="000138D1" w:rsidRDefault="006C0512">
            <w:pPr>
              <w:jc w:val="both"/>
              <w:rPr>
                <w:sz w:val="18"/>
                <w:szCs w:val="18"/>
              </w:rPr>
            </w:pPr>
            <w:r>
              <w:rPr>
                <w:sz w:val="18"/>
                <w:szCs w:val="18"/>
              </w:rPr>
              <w:t>Bajo este enfoque considerar los elementos susceptibles a mejoras descritos en esta tabla en la columna “ELEMENTO PARA MEJORAR”.</w:t>
            </w:r>
          </w:p>
        </w:tc>
      </w:tr>
      <w:tr w:rsidR="000138D1" w14:paraId="6517CEF9" w14:textId="77777777">
        <w:trPr>
          <w:trHeight w:val="20"/>
        </w:trPr>
        <w:tc>
          <w:tcPr>
            <w:tcW w:w="1383" w:type="dxa"/>
            <w:vAlign w:val="center"/>
          </w:tcPr>
          <w:p w14:paraId="0000068F" w14:textId="77777777" w:rsidR="000138D1" w:rsidRDefault="006C0512">
            <w:pPr>
              <w:jc w:val="center"/>
              <w:rPr>
                <w:b/>
                <w:sz w:val="18"/>
                <w:szCs w:val="18"/>
              </w:rPr>
            </w:pPr>
            <w:r>
              <w:rPr>
                <w:b/>
                <w:color w:val="000000"/>
                <w:sz w:val="18"/>
                <w:szCs w:val="18"/>
              </w:rPr>
              <w:lastRenderedPageBreak/>
              <w:t>NE027</w:t>
            </w:r>
          </w:p>
        </w:tc>
        <w:tc>
          <w:tcPr>
            <w:tcW w:w="1589" w:type="dxa"/>
            <w:vAlign w:val="center"/>
          </w:tcPr>
          <w:p w14:paraId="00000690" w14:textId="77777777" w:rsidR="000138D1" w:rsidRDefault="006C0512">
            <w:pPr>
              <w:rPr>
                <w:sz w:val="18"/>
                <w:szCs w:val="18"/>
              </w:rPr>
            </w:pPr>
            <w:r>
              <w:rPr>
                <w:color w:val="000000"/>
                <w:sz w:val="18"/>
                <w:szCs w:val="18"/>
              </w:rPr>
              <w:t>Mejoras interoperabilidad</w:t>
            </w:r>
          </w:p>
        </w:tc>
        <w:tc>
          <w:tcPr>
            <w:tcW w:w="2835" w:type="dxa"/>
          </w:tcPr>
          <w:p w14:paraId="00000691" w14:textId="77777777" w:rsidR="000138D1" w:rsidRDefault="006C0512">
            <w:pPr>
              <w:rPr>
                <w:color w:val="000000"/>
                <w:sz w:val="18"/>
                <w:szCs w:val="18"/>
              </w:rPr>
            </w:pPr>
            <w:r>
              <w:rPr>
                <w:color w:val="000000"/>
                <w:sz w:val="18"/>
                <w:szCs w:val="18"/>
              </w:rPr>
              <w:t>ADRES</w:t>
            </w:r>
          </w:p>
          <w:p w14:paraId="00000692" w14:textId="77777777" w:rsidR="000138D1" w:rsidRDefault="006C0512">
            <w:pPr>
              <w:rPr>
                <w:color w:val="000000"/>
                <w:sz w:val="18"/>
                <w:szCs w:val="18"/>
              </w:rPr>
            </w:pPr>
            <w:r>
              <w:rPr>
                <w:color w:val="000000"/>
                <w:sz w:val="18"/>
                <w:szCs w:val="18"/>
              </w:rPr>
              <w:t>ANM</w:t>
            </w:r>
          </w:p>
          <w:p w14:paraId="00000693" w14:textId="77777777" w:rsidR="000138D1" w:rsidRDefault="006C0512">
            <w:pPr>
              <w:rPr>
                <w:color w:val="000000"/>
                <w:sz w:val="18"/>
                <w:szCs w:val="18"/>
              </w:rPr>
            </w:pPr>
            <w:r>
              <w:rPr>
                <w:color w:val="000000"/>
                <w:sz w:val="18"/>
                <w:szCs w:val="18"/>
              </w:rPr>
              <w:t>ASGA</w:t>
            </w:r>
          </w:p>
          <w:p w14:paraId="00000694" w14:textId="77777777" w:rsidR="000138D1" w:rsidRDefault="006C0512">
            <w:pPr>
              <w:rPr>
                <w:color w:val="000000"/>
                <w:sz w:val="18"/>
                <w:szCs w:val="18"/>
              </w:rPr>
            </w:pPr>
            <w:r>
              <w:rPr>
                <w:color w:val="000000"/>
                <w:sz w:val="18"/>
                <w:szCs w:val="18"/>
              </w:rPr>
              <w:t>BANCOS</w:t>
            </w:r>
          </w:p>
          <w:p w14:paraId="00000695" w14:textId="77777777" w:rsidR="000138D1" w:rsidRDefault="006C0512">
            <w:pPr>
              <w:rPr>
                <w:color w:val="000000"/>
                <w:sz w:val="18"/>
                <w:szCs w:val="18"/>
              </w:rPr>
            </w:pPr>
            <w:r>
              <w:rPr>
                <w:color w:val="000000"/>
                <w:sz w:val="18"/>
                <w:szCs w:val="18"/>
              </w:rPr>
              <w:t>BANREPUBLICA</w:t>
            </w:r>
          </w:p>
          <w:p w14:paraId="00000696" w14:textId="77777777" w:rsidR="000138D1" w:rsidRDefault="006C0512">
            <w:pPr>
              <w:rPr>
                <w:color w:val="000000"/>
                <w:sz w:val="18"/>
                <w:szCs w:val="18"/>
              </w:rPr>
            </w:pPr>
            <w:r>
              <w:rPr>
                <w:color w:val="000000"/>
                <w:sz w:val="18"/>
                <w:szCs w:val="18"/>
              </w:rPr>
              <w:t>BLOOMBERG</w:t>
            </w:r>
          </w:p>
          <w:p w14:paraId="00000697" w14:textId="77777777" w:rsidR="000138D1" w:rsidRDefault="006C0512">
            <w:pPr>
              <w:rPr>
                <w:color w:val="000000"/>
                <w:sz w:val="18"/>
                <w:szCs w:val="18"/>
              </w:rPr>
            </w:pPr>
            <w:r>
              <w:rPr>
                <w:color w:val="000000"/>
                <w:sz w:val="18"/>
                <w:szCs w:val="18"/>
              </w:rPr>
              <w:t>CAMARA DE COMERCIO</w:t>
            </w:r>
          </w:p>
          <w:p w14:paraId="00000698" w14:textId="77777777" w:rsidR="000138D1" w:rsidRDefault="006C0512">
            <w:pPr>
              <w:rPr>
                <w:color w:val="000000"/>
                <w:sz w:val="18"/>
                <w:szCs w:val="18"/>
              </w:rPr>
            </w:pPr>
            <w:r>
              <w:rPr>
                <w:color w:val="000000"/>
                <w:sz w:val="18"/>
                <w:szCs w:val="18"/>
              </w:rPr>
              <w:t>CATASTRO</w:t>
            </w:r>
          </w:p>
          <w:p w14:paraId="00000699" w14:textId="77777777" w:rsidR="000138D1" w:rsidRDefault="006C0512">
            <w:pPr>
              <w:rPr>
                <w:color w:val="000000"/>
                <w:sz w:val="18"/>
                <w:szCs w:val="18"/>
              </w:rPr>
            </w:pPr>
            <w:r>
              <w:rPr>
                <w:color w:val="000000"/>
                <w:sz w:val="18"/>
                <w:szCs w:val="18"/>
              </w:rPr>
              <w:t>CENTRALES DE RIESGO</w:t>
            </w:r>
          </w:p>
          <w:p w14:paraId="0000069A" w14:textId="77777777" w:rsidR="000138D1" w:rsidRDefault="006C0512">
            <w:pPr>
              <w:rPr>
                <w:color w:val="000000"/>
                <w:sz w:val="18"/>
                <w:szCs w:val="18"/>
              </w:rPr>
            </w:pPr>
            <w:r>
              <w:rPr>
                <w:color w:val="000000"/>
                <w:sz w:val="18"/>
                <w:szCs w:val="18"/>
              </w:rPr>
              <w:t>CETIL</w:t>
            </w:r>
          </w:p>
          <w:p w14:paraId="0000069B" w14:textId="77777777" w:rsidR="000138D1" w:rsidRDefault="006C0512">
            <w:pPr>
              <w:rPr>
                <w:color w:val="000000"/>
                <w:sz w:val="18"/>
                <w:szCs w:val="18"/>
              </w:rPr>
            </w:pPr>
            <w:r>
              <w:rPr>
                <w:color w:val="000000"/>
                <w:sz w:val="18"/>
                <w:szCs w:val="18"/>
              </w:rPr>
              <w:t>CGN</w:t>
            </w:r>
          </w:p>
          <w:p w14:paraId="0000069C" w14:textId="77777777" w:rsidR="000138D1" w:rsidRDefault="006C0512">
            <w:pPr>
              <w:rPr>
                <w:color w:val="000000"/>
                <w:sz w:val="18"/>
                <w:szCs w:val="18"/>
              </w:rPr>
            </w:pPr>
            <w:r>
              <w:rPr>
                <w:color w:val="000000"/>
                <w:sz w:val="18"/>
                <w:szCs w:val="18"/>
              </w:rPr>
              <w:t>DATOS CONFINANCIACIÓN</w:t>
            </w:r>
          </w:p>
          <w:p w14:paraId="0000069D" w14:textId="77777777" w:rsidR="000138D1" w:rsidRDefault="006C0512">
            <w:pPr>
              <w:rPr>
                <w:color w:val="000000"/>
                <w:sz w:val="18"/>
                <w:szCs w:val="18"/>
              </w:rPr>
            </w:pPr>
            <w:r>
              <w:rPr>
                <w:color w:val="000000"/>
                <w:sz w:val="18"/>
                <w:szCs w:val="18"/>
              </w:rPr>
              <w:t>DATOS TESORERÍA</w:t>
            </w:r>
          </w:p>
          <w:p w14:paraId="0000069E" w14:textId="77777777" w:rsidR="000138D1" w:rsidRDefault="006C0512">
            <w:pPr>
              <w:rPr>
                <w:color w:val="000000"/>
                <w:sz w:val="18"/>
                <w:szCs w:val="18"/>
              </w:rPr>
            </w:pPr>
            <w:r>
              <w:rPr>
                <w:color w:val="000000"/>
                <w:sz w:val="18"/>
                <w:szCs w:val="18"/>
              </w:rPr>
              <w:t>DGPPN</w:t>
            </w:r>
          </w:p>
          <w:p w14:paraId="0000069F" w14:textId="77777777" w:rsidR="000138D1" w:rsidRDefault="006C0512">
            <w:pPr>
              <w:rPr>
                <w:color w:val="000000"/>
                <w:sz w:val="18"/>
                <w:szCs w:val="18"/>
              </w:rPr>
            </w:pPr>
            <w:r>
              <w:rPr>
                <w:color w:val="000000"/>
                <w:sz w:val="18"/>
                <w:szCs w:val="18"/>
              </w:rPr>
              <w:t>DNP</w:t>
            </w:r>
          </w:p>
          <w:p w14:paraId="000006A0" w14:textId="77777777" w:rsidR="000138D1" w:rsidRDefault="006C0512">
            <w:pPr>
              <w:rPr>
                <w:color w:val="000000"/>
                <w:sz w:val="18"/>
                <w:szCs w:val="18"/>
              </w:rPr>
            </w:pPr>
            <w:r>
              <w:rPr>
                <w:color w:val="000000"/>
                <w:sz w:val="18"/>
                <w:szCs w:val="18"/>
              </w:rPr>
              <w:t>DRAFTABLE</w:t>
            </w:r>
          </w:p>
          <w:p w14:paraId="000006A1" w14:textId="77777777" w:rsidR="000138D1" w:rsidRDefault="006C0512">
            <w:pPr>
              <w:rPr>
                <w:color w:val="000000"/>
                <w:sz w:val="18"/>
                <w:szCs w:val="18"/>
              </w:rPr>
            </w:pPr>
            <w:r>
              <w:rPr>
                <w:color w:val="000000"/>
                <w:sz w:val="18"/>
                <w:szCs w:val="18"/>
              </w:rPr>
              <w:t>EXTRACTOS BANCARIOS</w:t>
            </w:r>
          </w:p>
          <w:p w14:paraId="000006A2" w14:textId="77777777" w:rsidR="000138D1" w:rsidRDefault="006C0512">
            <w:pPr>
              <w:rPr>
                <w:color w:val="000000"/>
                <w:sz w:val="18"/>
                <w:szCs w:val="18"/>
              </w:rPr>
            </w:pPr>
            <w:r>
              <w:rPr>
                <w:color w:val="000000"/>
                <w:sz w:val="18"/>
                <w:szCs w:val="18"/>
              </w:rPr>
              <w:t>FIDUPREVISORA</w:t>
            </w:r>
          </w:p>
          <w:p w14:paraId="000006A3" w14:textId="77777777" w:rsidR="000138D1" w:rsidRDefault="006C0512">
            <w:pPr>
              <w:rPr>
                <w:color w:val="000000"/>
                <w:sz w:val="18"/>
                <w:szCs w:val="18"/>
              </w:rPr>
            </w:pPr>
            <w:r>
              <w:rPr>
                <w:color w:val="000000"/>
                <w:sz w:val="18"/>
                <w:szCs w:val="18"/>
              </w:rPr>
              <w:t>FURAG</w:t>
            </w:r>
          </w:p>
          <w:p w14:paraId="000006A4" w14:textId="77777777" w:rsidR="000138D1" w:rsidRDefault="006C0512">
            <w:pPr>
              <w:rPr>
                <w:color w:val="000000"/>
                <w:sz w:val="18"/>
                <w:szCs w:val="18"/>
              </w:rPr>
            </w:pPr>
            <w:r>
              <w:rPr>
                <w:color w:val="000000"/>
                <w:sz w:val="18"/>
                <w:szCs w:val="18"/>
              </w:rPr>
              <w:t>GOV.CO</w:t>
            </w:r>
          </w:p>
          <w:p w14:paraId="000006A5" w14:textId="77777777" w:rsidR="000138D1" w:rsidRDefault="006C0512">
            <w:pPr>
              <w:rPr>
                <w:color w:val="000000"/>
                <w:sz w:val="18"/>
                <w:szCs w:val="18"/>
              </w:rPr>
            </w:pPr>
            <w:r>
              <w:rPr>
                <w:color w:val="000000"/>
                <w:sz w:val="18"/>
                <w:szCs w:val="18"/>
              </w:rPr>
              <w:t>ICETEX</w:t>
            </w:r>
          </w:p>
          <w:p w14:paraId="000006A6" w14:textId="77777777" w:rsidR="000138D1" w:rsidRDefault="006C0512">
            <w:pPr>
              <w:rPr>
                <w:color w:val="000000"/>
                <w:sz w:val="18"/>
                <w:szCs w:val="18"/>
              </w:rPr>
            </w:pPr>
            <w:r>
              <w:rPr>
                <w:color w:val="000000"/>
                <w:sz w:val="18"/>
                <w:szCs w:val="18"/>
              </w:rPr>
              <w:t>INFORMACIÓN CRÉDITO</w:t>
            </w:r>
          </w:p>
          <w:p w14:paraId="000006A7" w14:textId="77777777" w:rsidR="000138D1" w:rsidRPr="00F41FA7" w:rsidRDefault="006C0512">
            <w:pPr>
              <w:rPr>
                <w:color w:val="000000"/>
                <w:sz w:val="18"/>
                <w:szCs w:val="18"/>
                <w:lang w:val="pt-PT"/>
              </w:rPr>
            </w:pPr>
            <w:r w:rsidRPr="00F41FA7">
              <w:rPr>
                <w:color w:val="000000"/>
                <w:sz w:val="18"/>
                <w:szCs w:val="18"/>
                <w:lang w:val="pt-PT"/>
              </w:rPr>
              <w:t>LEGIS</w:t>
            </w:r>
          </w:p>
          <w:p w14:paraId="000006A8" w14:textId="77777777" w:rsidR="000138D1" w:rsidRPr="00F41FA7" w:rsidRDefault="006C0512">
            <w:pPr>
              <w:rPr>
                <w:color w:val="000000"/>
                <w:sz w:val="18"/>
                <w:szCs w:val="18"/>
                <w:lang w:val="pt-PT"/>
              </w:rPr>
            </w:pPr>
            <w:r w:rsidRPr="00F41FA7">
              <w:rPr>
                <w:color w:val="000000"/>
                <w:sz w:val="18"/>
                <w:szCs w:val="18"/>
                <w:lang w:val="pt-PT"/>
              </w:rPr>
              <w:t>MINTRANSPORTE</w:t>
            </w:r>
          </w:p>
          <w:p w14:paraId="000006A9" w14:textId="77777777" w:rsidR="000138D1" w:rsidRPr="00F41FA7" w:rsidRDefault="006C0512">
            <w:pPr>
              <w:rPr>
                <w:color w:val="000000"/>
                <w:sz w:val="18"/>
                <w:szCs w:val="18"/>
                <w:lang w:val="pt-PT"/>
              </w:rPr>
            </w:pPr>
            <w:r w:rsidRPr="00F41FA7">
              <w:rPr>
                <w:color w:val="000000"/>
                <w:sz w:val="18"/>
                <w:szCs w:val="18"/>
                <w:lang w:val="pt-PT"/>
              </w:rPr>
              <w:t>PASIVOCOL</w:t>
            </w:r>
          </w:p>
          <w:p w14:paraId="000006AA" w14:textId="77777777" w:rsidR="000138D1" w:rsidRPr="00F41FA7" w:rsidRDefault="006C0512">
            <w:pPr>
              <w:rPr>
                <w:color w:val="000000"/>
                <w:sz w:val="18"/>
                <w:szCs w:val="18"/>
                <w:lang w:val="pt-PT"/>
              </w:rPr>
            </w:pPr>
            <w:r w:rsidRPr="00F41FA7">
              <w:rPr>
                <w:color w:val="000000"/>
                <w:sz w:val="18"/>
                <w:szCs w:val="18"/>
                <w:lang w:val="pt-PT"/>
              </w:rPr>
              <w:t>PGN</w:t>
            </w:r>
          </w:p>
          <w:p w14:paraId="000006AB" w14:textId="77777777" w:rsidR="000138D1" w:rsidRPr="00F41FA7" w:rsidRDefault="006C0512">
            <w:pPr>
              <w:rPr>
                <w:color w:val="000000"/>
                <w:sz w:val="18"/>
                <w:szCs w:val="18"/>
                <w:lang w:val="pt-PT"/>
              </w:rPr>
            </w:pPr>
            <w:r w:rsidRPr="00F41FA7">
              <w:rPr>
                <w:color w:val="000000"/>
                <w:sz w:val="18"/>
                <w:szCs w:val="18"/>
                <w:lang w:val="pt-PT"/>
              </w:rPr>
              <w:t>POAI</w:t>
            </w:r>
          </w:p>
          <w:p w14:paraId="000006AC" w14:textId="77777777" w:rsidR="000138D1" w:rsidRPr="00F41FA7" w:rsidRDefault="006C0512">
            <w:pPr>
              <w:rPr>
                <w:color w:val="000000"/>
                <w:sz w:val="18"/>
                <w:szCs w:val="18"/>
                <w:lang w:val="pt-PT"/>
              </w:rPr>
            </w:pPr>
            <w:r w:rsidRPr="00F41FA7">
              <w:rPr>
                <w:color w:val="000000"/>
                <w:sz w:val="18"/>
                <w:szCs w:val="18"/>
                <w:lang w:val="pt-PT"/>
              </w:rPr>
              <w:t>RAMA JUDICIAL</w:t>
            </w:r>
          </w:p>
          <w:p w14:paraId="000006AD" w14:textId="77777777" w:rsidR="000138D1" w:rsidRPr="004D5B87" w:rsidRDefault="006C0512">
            <w:pPr>
              <w:rPr>
                <w:color w:val="000000"/>
                <w:sz w:val="18"/>
                <w:szCs w:val="18"/>
                <w:lang w:val="en-GB"/>
              </w:rPr>
            </w:pPr>
            <w:r w:rsidRPr="004D5B87">
              <w:rPr>
                <w:color w:val="000000"/>
                <w:sz w:val="18"/>
                <w:szCs w:val="18"/>
                <w:lang w:val="en-GB"/>
              </w:rPr>
              <w:t>RNEC</w:t>
            </w:r>
          </w:p>
          <w:p w14:paraId="000006AE" w14:textId="77777777" w:rsidR="000138D1" w:rsidRPr="004D5B87" w:rsidRDefault="006C0512">
            <w:pPr>
              <w:rPr>
                <w:color w:val="000000"/>
                <w:sz w:val="18"/>
                <w:szCs w:val="18"/>
                <w:lang w:val="en-GB"/>
              </w:rPr>
            </w:pPr>
            <w:r w:rsidRPr="004D5B87">
              <w:rPr>
                <w:color w:val="000000"/>
                <w:sz w:val="18"/>
                <w:szCs w:val="18"/>
                <w:lang w:val="en-GB"/>
              </w:rPr>
              <w:t>RUES</w:t>
            </w:r>
          </w:p>
          <w:p w14:paraId="000006AF" w14:textId="77777777" w:rsidR="000138D1" w:rsidRPr="004D5B87" w:rsidRDefault="006C0512">
            <w:pPr>
              <w:rPr>
                <w:color w:val="000000"/>
                <w:sz w:val="18"/>
                <w:szCs w:val="18"/>
                <w:lang w:val="en-GB"/>
              </w:rPr>
            </w:pPr>
            <w:r w:rsidRPr="004D5B87">
              <w:rPr>
                <w:color w:val="000000"/>
                <w:sz w:val="18"/>
                <w:szCs w:val="18"/>
                <w:lang w:val="en-GB"/>
              </w:rPr>
              <w:t>RUNT</w:t>
            </w:r>
          </w:p>
          <w:p w14:paraId="000006B0" w14:textId="77777777" w:rsidR="000138D1" w:rsidRPr="004D5B87" w:rsidRDefault="006C0512">
            <w:pPr>
              <w:rPr>
                <w:color w:val="000000"/>
                <w:sz w:val="18"/>
                <w:szCs w:val="18"/>
                <w:lang w:val="en-GB"/>
              </w:rPr>
            </w:pPr>
            <w:r w:rsidRPr="004D5B87">
              <w:rPr>
                <w:color w:val="000000"/>
                <w:sz w:val="18"/>
                <w:szCs w:val="18"/>
                <w:lang w:val="en-GB"/>
              </w:rPr>
              <w:t>SARA</w:t>
            </w:r>
          </w:p>
          <w:p w14:paraId="000006B1" w14:textId="77777777" w:rsidR="000138D1" w:rsidRPr="004D5B87" w:rsidRDefault="006C0512">
            <w:pPr>
              <w:rPr>
                <w:color w:val="000000"/>
                <w:sz w:val="18"/>
                <w:szCs w:val="18"/>
                <w:lang w:val="en-GB"/>
              </w:rPr>
            </w:pPr>
            <w:r w:rsidRPr="004D5B87">
              <w:rPr>
                <w:color w:val="000000"/>
                <w:sz w:val="18"/>
                <w:szCs w:val="18"/>
                <w:lang w:val="en-GB"/>
              </w:rPr>
              <w:t>SDP</w:t>
            </w:r>
          </w:p>
          <w:p w14:paraId="000006B2" w14:textId="77777777" w:rsidR="000138D1" w:rsidRPr="004D5B87" w:rsidRDefault="006C0512">
            <w:pPr>
              <w:rPr>
                <w:color w:val="000000"/>
                <w:sz w:val="18"/>
                <w:szCs w:val="18"/>
                <w:lang w:val="en-GB"/>
              </w:rPr>
            </w:pPr>
            <w:r w:rsidRPr="004D5B87">
              <w:rPr>
                <w:color w:val="000000"/>
                <w:sz w:val="18"/>
                <w:szCs w:val="18"/>
                <w:lang w:val="en-GB"/>
              </w:rPr>
              <w:t>SIED</w:t>
            </w:r>
          </w:p>
          <w:p w14:paraId="000006B3" w14:textId="77777777" w:rsidR="000138D1" w:rsidRDefault="006C0512">
            <w:pPr>
              <w:rPr>
                <w:color w:val="000000"/>
                <w:sz w:val="18"/>
                <w:szCs w:val="18"/>
              </w:rPr>
            </w:pPr>
            <w:r>
              <w:rPr>
                <w:color w:val="000000"/>
                <w:sz w:val="18"/>
                <w:szCs w:val="18"/>
              </w:rPr>
              <w:t>SIGUEME</w:t>
            </w:r>
          </w:p>
          <w:p w14:paraId="000006B4" w14:textId="77777777" w:rsidR="000138D1" w:rsidRDefault="006C0512">
            <w:pPr>
              <w:rPr>
                <w:color w:val="000000"/>
                <w:sz w:val="18"/>
                <w:szCs w:val="18"/>
              </w:rPr>
            </w:pPr>
            <w:r>
              <w:rPr>
                <w:color w:val="000000"/>
                <w:sz w:val="18"/>
                <w:szCs w:val="18"/>
              </w:rPr>
              <w:t>SIIF</w:t>
            </w:r>
          </w:p>
          <w:p w14:paraId="000006B5" w14:textId="77777777" w:rsidR="000138D1" w:rsidRDefault="006C0512">
            <w:pPr>
              <w:rPr>
                <w:color w:val="000000"/>
                <w:sz w:val="18"/>
                <w:szCs w:val="18"/>
              </w:rPr>
            </w:pPr>
            <w:r>
              <w:rPr>
                <w:color w:val="000000"/>
                <w:sz w:val="18"/>
                <w:szCs w:val="18"/>
              </w:rPr>
              <w:t>SUIT</w:t>
            </w:r>
          </w:p>
          <w:p w14:paraId="000006B6" w14:textId="77777777" w:rsidR="000138D1" w:rsidRDefault="006C0512">
            <w:pPr>
              <w:rPr>
                <w:color w:val="000000"/>
                <w:sz w:val="18"/>
                <w:szCs w:val="18"/>
              </w:rPr>
            </w:pPr>
            <w:r>
              <w:rPr>
                <w:color w:val="000000"/>
                <w:sz w:val="18"/>
                <w:szCs w:val="18"/>
              </w:rPr>
              <w:t>TESORO NACIONAL</w:t>
            </w:r>
          </w:p>
          <w:p w14:paraId="000006B7" w14:textId="77777777" w:rsidR="000138D1" w:rsidRDefault="006C0512">
            <w:pPr>
              <w:rPr>
                <w:color w:val="000000"/>
                <w:sz w:val="18"/>
                <w:szCs w:val="18"/>
              </w:rPr>
            </w:pPr>
            <w:r>
              <w:rPr>
                <w:color w:val="000000"/>
                <w:sz w:val="18"/>
                <w:szCs w:val="18"/>
              </w:rPr>
              <w:t>TODOS LOS SISTEMAS DE INFORMACIÓN</w:t>
            </w:r>
          </w:p>
          <w:p w14:paraId="000006B8" w14:textId="77777777" w:rsidR="000138D1" w:rsidRDefault="006C0512">
            <w:pPr>
              <w:rPr>
                <w:b/>
                <w:sz w:val="18"/>
                <w:szCs w:val="18"/>
              </w:rPr>
            </w:pPr>
            <w:r>
              <w:rPr>
                <w:color w:val="000000"/>
                <w:sz w:val="18"/>
                <w:szCs w:val="18"/>
              </w:rPr>
              <w:t>TRAZA</w:t>
            </w:r>
          </w:p>
        </w:tc>
        <w:tc>
          <w:tcPr>
            <w:tcW w:w="2901" w:type="dxa"/>
          </w:tcPr>
          <w:p w14:paraId="000006B9" w14:textId="77777777" w:rsidR="000138D1" w:rsidRDefault="006C0512">
            <w:pPr>
              <w:jc w:val="both"/>
              <w:rPr>
                <w:sz w:val="18"/>
                <w:szCs w:val="18"/>
              </w:rPr>
            </w:pPr>
            <w:r>
              <w:rPr>
                <w:sz w:val="18"/>
                <w:szCs w:val="18"/>
              </w:rPr>
              <w:t xml:space="preserve">Con el fin de mejorar la capacidad de comunicación e intercambio de información al interior de la Entidad y con otras Organizaciones, es importante la adopción de un marco de interoperabilidad que contemple los principios, recomendaciones y lineamientos que orientan los esfuerzos políticos y legales, organizacionales, semánticos y técnicos de las entidades con el fin de facilitar el intercambio seguro y eficiente de información. </w:t>
            </w:r>
          </w:p>
          <w:p w14:paraId="000006BA" w14:textId="77777777" w:rsidR="000138D1" w:rsidRDefault="000138D1">
            <w:pPr>
              <w:jc w:val="both"/>
              <w:rPr>
                <w:sz w:val="18"/>
                <w:szCs w:val="18"/>
              </w:rPr>
            </w:pPr>
          </w:p>
          <w:p w14:paraId="000006BB" w14:textId="77777777" w:rsidR="000138D1" w:rsidRDefault="006C0512">
            <w:pPr>
              <w:jc w:val="both"/>
              <w:rPr>
                <w:sz w:val="18"/>
                <w:szCs w:val="18"/>
              </w:rPr>
            </w:pPr>
            <w:r>
              <w:rPr>
                <w:sz w:val="18"/>
                <w:szCs w:val="18"/>
              </w:rPr>
              <w:t xml:space="preserve">Para garantizar la interoperabilidad interna entre los sistemas de información del MHCP, es importante continuar con la iniciativa de adoptar una arquitectura orientada a servicios que posteriormente permita la articulación y gestión de estos, a través de un Bus de Servicios Empresariales (ESB) </w:t>
            </w:r>
          </w:p>
          <w:p w14:paraId="000006BC" w14:textId="77777777" w:rsidR="000138D1" w:rsidRDefault="000138D1">
            <w:pPr>
              <w:jc w:val="both"/>
              <w:rPr>
                <w:sz w:val="18"/>
                <w:szCs w:val="18"/>
              </w:rPr>
            </w:pPr>
          </w:p>
          <w:p w14:paraId="000006BD" w14:textId="77777777" w:rsidR="000138D1" w:rsidRDefault="006C0512">
            <w:pPr>
              <w:jc w:val="both"/>
              <w:rPr>
                <w:b/>
                <w:sz w:val="18"/>
                <w:szCs w:val="18"/>
              </w:rPr>
            </w:pPr>
            <w:r>
              <w:rPr>
                <w:sz w:val="18"/>
                <w:szCs w:val="18"/>
              </w:rPr>
              <w:t>Teniendo en cuenta que para la plataforma de Interoperabilidad – PDI el Estado Colombiano tomo como referencia la plataforma de software X-ROAD, la cual busca garantizar la seguridad en el intercambio de información para los servicios que se exponen a otras entidades públicas y privadas, en este caso se considera pertinente la adopción de esta plataforma para el consumo y exposición de servicios de intercambio de información.</w:t>
            </w:r>
          </w:p>
        </w:tc>
      </w:tr>
      <w:tr w:rsidR="000138D1" w14:paraId="5D6C102E" w14:textId="77777777">
        <w:trPr>
          <w:trHeight w:val="20"/>
        </w:trPr>
        <w:tc>
          <w:tcPr>
            <w:tcW w:w="1383" w:type="dxa"/>
            <w:vAlign w:val="center"/>
          </w:tcPr>
          <w:p w14:paraId="000006BE" w14:textId="77777777" w:rsidR="000138D1" w:rsidRDefault="006C0512">
            <w:pPr>
              <w:jc w:val="center"/>
              <w:rPr>
                <w:b/>
                <w:sz w:val="18"/>
                <w:szCs w:val="18"/>
              </w:rPr>
            </w:pPr>
            <w:r>
              <w:rPr>
                <w:b/>
                <w:color w:val="000000"/>
                <w:sz w:val="18"/>
                <w:szCs w:val="18"/>
              </w:rPr>
              <w:t>NE014</w:t>
            </w:r>
          </w:p>
        </w:tc>
        <w:tc>
          <w:tcPr>
            <w:tcW w:w="1589" w:type="dxa"/>
            <w:vAlign w:val="center"/>
          </w:tcPr>
          <w:p w14:paraId="000006BF" w14:textId="77777777" w:rsidR="000138D1" w:rsidRDefault="006C0512">
            <w:pPr>
              <w:rPr>
                <w:sz w:val="18"/>
                <w:szCs w:val="18"/>
              </w:rPr>
            </w:pPr>
            <w:r>
              <w:rPr>
                <w:color w:val="000000"/>
                <w:sz w:val="18"/>
                <w:szCs w:val="18"/>
              </w:rPr>
              <w:t>Implementación de nuevas funcionalidades</w:t>
            </w:r>
          </w:p>
        </w:tc>
        <w:tc>
          <w:tcPr>
            <w:tcW w:w="2835" w:type="dxa"/>
          </w:tcPr>
          <w:p w14:paraId="000006C0" w14:textId="77777777" w:rsidR="000138D1" w:rsidRDefault="006C0512">
            <w:pPr>
              <w:rPr>
                <w:color w:val="000000"/>
                <w:sz w:val="18"/>
                <w:szCs w:val="18"/>
              </w:rPr>
            </w:pPr>
            <w:r>
              <w:rPr>
                <w:color w:val="000000"/>
                <w:sz w:val="18"/>
                <w:szCs w:val="18"/>
              </w:rPr>
              <w:t>ASO</w:t>
            </w:r>
          </w:p>
          <w:p w14:paraId="000006C1" w14:textId="77777777" w:rsidR="000138D1" w:rsidRDefault="006C0512">
            <w:pPr>
              <w:rPr>
                <w:color w:val="000000"/>
                <w:sz w:val="18"/>
                <w:szCs w:val="18"/>
              </w:rPr>
            </w:pPr>
            <w:r>
              <w:rPr>
                <w:color w:val="000000"/>
                <w:sz w:val="18"/>
                <w:szCs w:val="18"/>
              </w:rPr>
              <w:t>ORACLE</w:t>
            </w:r>
          </w:p>
          <w:p w14:paraId="000006C2" w14:textId="77777777" w:rsidR="000138D1" w:rsidRDefault="006C0512">
            <w:pPr>
              <w:rPr>
                <w:color w:val="000000"/>
                <w:sz w:val="18"/>
                <w:szCs w:val="18"/>
              </w:rPr>
            </w:pPr>
            <w:r>
              <w:rPr>
                <w:color w:val="000000"/>
                <w:sz w:val="18"/>
                <w:szCs w:val="18"/>
              </w:rPr>
              <w:t>PAGINA WEB</w:t>
            </w:r>
          </w:p>
          <w:p w14:paraId="000006C3" w14:textId="77777777" w:rsidR="000138D1" w:rsidRDefault="006C0512">
            <w:pPr>
              <w:rPr>
                <w:color w:val="000000"/>
                <w:sz w:val="18"/>
                <w:szCs w:val="18"/>
              </w:rPr>
            </w:pPr>
            <w:r>
              <w:rPr>
                <w:color w:val="000000"/>
                <w:sz w:val="18"/>
                <w:szCs w:val="18"/>
              </w:rPr>
              <w:t>SDP</w:t>
            </w:r>
          </w:p>
          <w:p w14:paraId="000006C4" w14:textId="77777777" w:rsidR="000138D1" w:rsidRDefault="006C0512">
            <w:pPr>
              <w:rPr>
                <w:color w:val="000000"/>
                <w:sz w:val="18"/>
                <w:szCs w:val="18"/>
              </w:rPr>
            </w:pPr>
            <w:r>
              <w:rPr>
                <w:color w:val="000000"/>
                <w:sz w:val="18"/>
                <w:szCs w:val="18"/>
              </w:rPr>
              <w:t>SIED</w:t>
            </w:r>
          </w:p>
          <w:p w14:paraId="000006C5" w14:textId="77777777" w:rsidR="000138D1" w:rsidRDefault="006C0512">
            <w:pPr>
              <w:rPr>
                <w:color w:val="000000"/>
                <w:sz w:val="18"/>
                <w:szCs w:val="18"/>
              </w:rPr>
            </w:pPr>
            <w:r>
              <w:rPr>
                <w:color w:val="000000"/>
                <w:sz w:val="18"/>
                <w:szCs w:val="18"/>
              </w:rPr>
              <w:t>SIREC</w:t>
            </w:r>
          </w:p>
          <w:p w14:paraId="000006C6" w14:textId="77777777" w:rsidR="000138D1" w:rsidRDefault="006C0512">
            <w:pPr>
              <w:rPr>
                <w:b/>
                <w:sz w:val="18"/>
                <w:szCs w:val="18"/>
              </w:rPr>
            </w:pPr>
            <w:r>
              <w:rPr>
                <w:color w:val="000000"/>
                <w:sz w:val="18"/>
                <w:szCs w:val="18"/>
              </w:rPr>
              <w:lastRenderedPageBreak/>
              <w:t>SPGR</w:t>
            </w:r>
          </w:p>
        </w:tc>
        <w:tc>
          <w:tcPr>
            <w:tcW w:w="2901" w:type="dxa"/>
          </w:tcPr>
          <w:p w14:paraId="000006C7" w14:textId="77777777" w:rsidR="000138D1" w:rsidRDefault="006C0512">
            <w:pPr>
              <w:jc w:val="both"/>
              <w:rPr>
                <w:sz w:val="18"/>
                <w:szCs w:val="18"/>
              </w:rPr>
            </w:pPr>
            <w:r>
              <w:rPr>
                <w:sz w:val="18"/>
                <w:szCs w:val="18"/>
              </w:rPr>
              <w:lastRenderedPageBreak/>
              <w:t xml:space="preserve">Desde las dependencias del MHCP se identifican necesidades que son funcionales para los sistemas de información, es decir, se requiere un análisis y especificación de requerimientos, para que a partir de </w:t>
            </w:r>
            <w:r>
              <w:rPr>
                <w:sz w:val="18"/>
                <w:szCs w:val="18"/>
              </w:rPr>
              <w:lastRenderedPageBreak/>
              <w:t>una viabilidad y priorización se establezca el plan de trabajo detallado para ejecutar el desarrollo, pruebas y puesta en producción de estas mejoras sobre cada uno de los sistemas que correspondan.</w:t>
            </w:r>
          </w:p>
          <w:p w14:paraId="000006C8" w14:textId="77777777" w:rsidR="000138D1" w:rsidRDefault="000138D1">
            <w:pPr>
              <w:jc w:val="both"/>
              <w:rPr>
                <w:sz w:val="18"/>
                <w:szCs w:val="18"/>
              </w:rPr>
            </w:pPr>
          </w:p>
          <w:p w14:paraId="000006C9" w14:textId="77777777" w:rsidR="000138D1" w:rsidRDefault="006C0512">
            <w:pPr>
              <w:jc w:val="both"/>
              <w:rPr>
                <w:sz w:val="18"/>
                <w:szCs w:val="18"/>
              </w:rPr>
            </w:pPr>
            <w:r>
              <w:rPr>
                <w:sz w:val="18"/>
                <w:szCs w:val="18"/>
              </w:rPr>
              <w:t xml:space="preserve">Continuar atendiendo toda mejora solicitada a los sistemas de información por medio del proceso de gestión de calidad definido para soportar los procesos estratégicos, misionales y de apoyo del MHCP. </w:t>
            </w:r>
          </w:p>
        </w:tc>
      </w:tr>
      <w:tr w:rsidR="000138D1" w14:paraId="15B599DE" w14:textId="77777777">
        <w:trPr>
          <w:trHeight w:val="20"/>
        </w:trPr>
        <w:tc>
          <w:tcPr>
            <w:tcW w:w="1383" w:type="dxa"/>
            <w:vAlign w:val="center"/>
          </w:tcPr>
          <w:p w14:paraId="000006CA" w14:textId="77777777" w:rsidR="000138D1" w:rsidRDefault="006C0512">
            <w:pPr>
              <w:jc w:val="center"/>
              <w:rPr>
                <w:b/>
                <w:sz w:val="18"/>
                <w:szCs w:val="18"/>
              </w:rPr>
            </w:pPr>
            <w:r>
              <w:rPr>
                <w:b/>
                <w:color w:val="000000"/>
                <w:sz w:val="18"/>
                <w:szCs w:val="18"/>
              </w:rPr>
              <w:lastRenderedPageBreak/>
              <w:t>NE026</w:t>
            </w:r>
          </w:p>
        </w:tc>
        <w:tc>
          <w:tcPr>
            <w:tcW w:w="1589" w:type="dxa"/>
            <w:vAlign w:val="center"/>
          </w:tcPr>
          <w:p w14:paraId="000006CB" w14:textId="77777777" w:rsidR="000138D1" w:rsidRDefault="006C0512">
            <w:pPr>
              <w:rPr>
                <w:sz w:val="18"/>
                <w:szCs w:val="18"/>
              </w:rPr>
            </w:pPr>
            <w:r>
              <w:rPr>
                <w:color w:val="000000"/>
                <w:sz w:val="18"/>
                <w:szCs w:val="18"/>
              </w:rPr>
              <w:t>Mejoras Gestión documental</w:t>
            </w:r>
          </w:p>
        </w:tc>
        <w:tc>
          <w:tcPr>
            <w:tcW w:w="2835" w:type="dxa"/>
          </w:tcPr>
          <w:p w14:paraId="000006CC" w14:textId="77777777" w:rsidR="000138D1" w:rsidRDefault="006C0512">
            <w:pPr>
              <w:rPr>
                <w:sz w:val="18"/>
                <w:szCs w:val="18"/>
              </w:rPr>
            </w:pPr>
            <w:r>
              <w:rPr>
                <w:color w:val="000000"/>
                <w:sz w:val="18"/>
                <w:szCs w:val="18"/>
              </w:rPr>
              <w:t>TABLA DE RETENCIÓN</w:t>
            </w:r>
          </w:p>
        </w:tc>
        <w:tc>
          <w:tcPr>
            <w:tcW w:w="2901" w:type="dxa"/>
          </w:tcPr>
          <w:p w14:paraId="000006CD" w14:textId="77777777" w:rsidR="000138D1" w:rsidRDefault="006C0512">
            <w:pPr>
              <w:jc w:val="both"/>
              <w:rPr>
                <w:sz w:val="18"/>
                <w:szCs w:val="18"/>
              </w:rPr>
            </w:pPr>
            <w:r>
              <w:rPr>
                <w:sz w:val="18"/>
                <w:szCs w:val="18"/>
              </w:rPr>
              <w:t>Es importante tener en cuenta que los sistemas de información que cuenten con un repositorio documental dedicado o propio también deben contemplar la parametrización según la Tabla de Retención Documental (TRD).</w:t>
            </w:r>
          </w:p>
          <w:p w14:paraId="000006CE" w14:textId="77777777" w:rsidR="000138D1" w:rsidRDefault="000138D1">
            <w:pPr>
              <w:jc w:val="both"/>
              <w:rPr>
                <w:sz w:val="18"/>
                <w:szCs w:val="18"/>
              </w:rPr>
            </w:pPr>
          </w:p>
          <w:p w14:paraId="000006CF" w14:textId="77777777" w:rsidR="000138D1" w:rsidRDefault="006C0512">
            <w:pPr>
              <w:jc w:val="both"/>
              <w:rPr>
                <w:sz w:val="18"/>
                <w:szCs w:val="18"/>
              </w:rPr>
            </w:pPr>
            <w:r>
              <w:rPr>
                <w:sz w:val="18"/>
                <w:szCs w:val="18"/>
              </w:rPr>
              <w:t>La implementación de un sistema de gestión documental escalable y que permita la interoperabilidad con los demás sistemas de información ayudaría a mejorar la gestión documental de la Entidad, garantizando la custodia, seguridad y accesibilidad de la documentación generados en cada una de las dependencias.</w:t>
            </w:r>
          </w:p>
          <w:p w14:paraId="000006D0" w14:textId="77777777" w:rsidR="000138D1" w:rsidRDefault="000138D1">
            <w:pPr>
              <w:jc w:val="both"/>
              <w:rPr>
                <w:sz w:val="18"/>
                <w:szCs w:val="18"/>
              </w:rPr>
            </w:pPr>
          </w:p>
          <w:p w14:paraId="000006D1" w14:textId="77777777" w:rsidR="000138D1" w:rsidRDefault="006C0512">
            <w:pPr>
              <w:jc w:val="both"/>
              <w:rPr>
                <w:b/>
                <w:sz w:val="18"/>
                <w:szCs w:val="18"/>
              </w:rPr>
            </w:pPr>
            <w:r>
              <w:rPr>
                <w:sz w:val="18"/>
                <w:szCs w:val="18"/>
              </w:rPr>
              <w:t>Una vez convalidada la TRD por el Archivo General de la Nación, se debe cargar al sistema de gestión documental.</w:t>
            </w:r>
          </w:p>
        </w:tc>
      </w:tr>
      <w:tr w:rsidR="000138D1" w14:paraId="72DC955D" w14:textId="77777777">
        <w:trPr>
          <w:trHeight w:val="20"/>
        </w:trPr>
        <w:tc>
          <w:tcPr>
            <w:tcW w:w="1383" w:type="dxa"/>
            <w:vAlign w:val="center"/>
          </w:tcPr>
          <w:p w14:paraId="000006D2" w14:textId="77777777" w:rsidR="000138D1" w:rsidRDefault="006C0512">
            <w:pPr>
              <w:jc w:val="center"/>
              <w:rPr>
                <w:b/>
                <w:color w:val="000000"/>
                <w:sz w:val="18"/>
                <w:szCs w:val="18"/>
              </w:rPr>
            </w:pPr>
            <w:r>
              <w:rPr>
                <w:b/>
                <w:color w:val="000000"/>
                <w:sz w:val="18"/>
                <w:szCs w:val="18"/>
              </w:rPr>
              <w:t>NE020</w:t>
            </w:r>
          </w:p>
        </w:tc>
        <w:tc>
          <w:tcPr>
            <w:tcW w:w="1589" w:type="dxa"/>
            <w:vAlign w:val="center"/>
          </w:tcPr>
          <w:p w14:paraId="000006D3" w14:textId="77777777" w:rsidR="000138D1" w:rsidRDefault="006C0512">
            <w:pPr>
              <w:rPr>
                <w:sz w:val="18"/>
                <w:szCs w:val="18"/>
              </w:rPr>
            </w:pPr>
            <w:r>
              <w:rPr>
                <w:color w:val="000000"/>
                <w:sz w:val="18"/>
                <w:szCs w:val="18"/>
              </w:rPr>
              <w:t>Mejora proceso de desarrollo de aplicaciones</w:t>
            </w:r>
          </w:p>
        </w:tc>
        <w:tc>
          <w:tcPr>
            <w:tcW w:w="2835" w:type="dxa"/>
          </w:tcPr>
          <w:p w14:paraId="000006D4" w14:textId="77777777" w:rsidR="000138D1" w:rsidRDefault="006C0512">
            <w:pPr>
              <w:rPr>
                <w:color w:val="000000"/>
                <w:sz w:val="18"/>
                <w:szCs w:val="18"/>
              </w:rPr>
            </w:pPr>
            <w:r>
              <w:rPr>
                <w:color w:val="000000"/>
                <w:sz w:val="18"/>
                <w:szCs w:val="18"/>
              </w:rPr>
              <w:t>GESTIÓN DE PROYECTOS</w:t>
            </w:r>
          </w:p>
          <w:p w14:paraId="000006D5" w14:textId="77777777" w:rsidR="000138D1" w:rsidRDefault="006C0512">
            <w:pPr>
              <w:rPr>
                <w:color w:val="000000"/>
                <w:sz w:val="18"/>
                <w:szCs w:val="18"/>
              </w:rPr>
            </w:pPr>
            <w:r>
              <w:rPr>
                <w:color w:val="000000"/>
                <w:sz w:val="18"/>
                <w:szCs w:val="18"/>
              </w:rPr>
              <w:t>MENORES TIEMPOS DE DESARROLLO</w:t>
            </w:r>
          </w:p>
          <w:p w14:paraId="000006D6" w14:textId="77777777" w:rsidR="000138D1" w:rsidRDefault="006C0512">
            <w:pPr>
              <w:rPr>
                <w:sz w:val="18"/>
                <w:szCs w:val="18"/>
              </w:rPr>
            </w:pPr>
            <w:r>
              <w:rPr>
                <w:color w:val="000000"/>
                <w:sz w:val="18"/>
                <w:szCs w:val="18"/>
              </w:rPr>
              <w:t>TODOS LOS SISTEMAS DE INFORMACIÓN</w:t>
            </w:r>
          </w:p>
        </w:tc>
        <w:tc>
          <w:tcPr>
            <w:tcW w:w="2901" w:type="dxa"/>
          </w:tcPr>
          <w:p w14:paraId="000006D7" w14:textId="77777777" w:rsidR="000138D1" w:rsidRDefault="006C0512">
            <w:pPr>
              <w:jc w:val="both"/>
              <w:rPr>
                <w:sz w:val="18"/>
                <w:szCs w:val="18"/>
              </w:rPr>
            </w:pPr>
            <w:r>
              <w:rPr>
                <w:sz w:val="18"/>
                <w:szCs w:val="18"/>
              </w:rPr>
              <w:t>Para mejorar los tiempos en el desarrollo de las aplicaciones IN HOUSE se considera importante la implementación de metodologías agiles como Scrum, mejorando los tiempos de respuesta en las entregas incrementales de este tipo de proyectos.</w:t>
            </w:r>
          </w:p>
          <w:p w14:paraId="000006D8" w14:textId="77777777" w:rsidR="000138D1" w:rsidRDefault="006C0512">
            <w:pPr>
              <w:jc w:val="both"/>
              <w:rPr>
                <w:b/>
                <w:sz w:val="18"/>
                <w:szCs w:val="18"/>
              </w:rPr>
            </w:pPr>
            <w:r>
              <w:rPr>
                <w:sz w:val="18"/>
                <w:szCs w:val="18"/>
              </w:rPr>
              <w:t xml:space="preserve">En el caso de los desarrollos de software que han sido tercerizados se recomienda que los ambientes de </w:t>
            </w:r>
            <w:r>
              <w:rPr>
                <w:sz w:val="18"/>
                <w:szCs w:val="18"/>
              </w:rPr>
              <w:lastRenderedPageBreak/>
              <w:t>desarrollo y pruebas deberán ser gestionados por el Proveedor del producto y en el MHCP sólo continuar desplegando los componentes de software requeridos en un ambiente productivo.</w:t>
            </w:r>
          </w:p>
        </w:tc>
      </w:tr>
    </w:tbl>
    <w:p w14:paraId="000006D9" w14:textId="77777777" w:rsidR="000138D1" w:rsidRDefault="000138D1"/>
    <w:p w14:paraId="000006DA" w14:textId="77777777" w:rsidR="000138D1" w:rsidRDefault="006C0512">
      <w:pPr>
        <w:pBdr>
          <w:top w:val="nil"/>
          <w:left w:val="nil"/>
          <w:bottom w:val="nil"/>
          <w:right w:val="nil"/>
          <w:between w:val="nil"/>
        </w:pBdr>
        <w:jc w:val="center"/>
        <w:rPr>
          <w:color w:val="000000"/>
        </w:rPr>
      </w:pPr>
      <w:bookmarkStart w:id="53" w:name="_heading=h.iwdre877colg" w:colFirst="0" w:colLast="0"/>
      <w:bookmarkEnd w:id="53"/>
      <w:r>
        <w:rPr>
          <w:color w:val="000000"/>
        </w:rPr>
        <w:t xml:space="preserve">Tabla 56. Relación de las necesidades de Aplicaciones de las Dependencias del MHCP </w:t>
      </w:r>
    </w:p>
    <w:p w14:paraId="000006DB" w14:textId="77777777" w:rsidR="000138D1" w:rsidRDefault="006C0512">
      <w:pPr>
        <w:pBdr>
          <w:top w:val="nil"/>
          <w:left w:val="nil"/>
          <w:bottom w:val="nil"/>
          <w:right w:val="nil"/>
          <w:between w:val="nil"/>
        </w:pBdr>
        <w:jc w:val="center"/>
        <w:rPr>
          <w:color w:val="000000"/>
        </w:rPr>
      </w:pPr>
      <w:r>
        <w:rPr>
          <w:color w:val="000000"/>
        </w:rPr>
        <w:t>Fuente. Elaborada por M&amp;Q</w:t>
      </w:r>
    </w:p>
    <w:p w14:paraId="000006DC" w14:textId="77777777" w:rsidR="000138D1" w:rsidRDefault="000138D1">
      <w:pPr>
        <w:rPr>
          <w:sz w:val="18"/>
          <w:szCs w:val="18"/>
        </w:rPr>
      </w:pPr>
    </w:p>
    <w:p w14:paraId="000006DD" w14:textId="77777777" w:rsidR="000138D1" w:rsidRDefault="006C0512">
      <w:pPr>
        <w:jc w:val="both"/>
      </w:pPr>
      <w:r>
        <w:t>A nivel general para el MHCP, hay oportunidades de mejora para la optimización en la ejecución de sus procesos de negocio, incorporando a sus capacidades de arquitectura nuevas soluciones tecnológicas guiadas hacia el objetivo estratégico de la trasformación digital en la entidad. Para este fin es indispensable plantear un portafolio de proyectos en el que las diferentes iniciativas se encuentren encaminadas hacia:</w:t>
      </w:r>
    </w:p>
    <w:p w14:paraId="000006DE" w14:textId="77777777" w:rsidR="000138D1" w:rsidRDefault="000138D1">
      <w:pPr>
        <w:jc w:val="both"/>
      </w:pPr>
    </w:p>
    <w:p w14:paraId="000006DF" w14:textId="77777777" w:rsidR="000138D1" w:rsidRDefault="006C0512">
      <w:pPr>
        <w:numPr>
          <w:ilvl w:val="0"/>
          <w:numId w:val="32"/>
        </w:numPr>
        <w:pBdr>
          <w:top w:val="nil"/>
          <w:left w:val="nil"/>
          <w:bottom w:val="nil"/>
          <w:right w:val="nil"/>
          <w:between w:val="nil"/>
        </w:pBdr>
        <w:jc w:val="both"/>
        <w:rPr>
          <w:color w:val="000000"/>
        </w:rPr>
      </w:pPr>
      <w:r>
        <w:rPr>
          <w:color w:val="000000"/>
        </w:rPr>
        <w:t xml:space="preserve">La adquisición de una solución tecnológica tipo </w:t>
      </w:r>
      <w:proofErr w:type="spellStart"/>
      <w:r>
        <w:rPr>
          <w:color w:val="000000"/>
        </w:rPr>
        <w:t>iBPMS</w:t>
      </w:r>
      <w:proofErr w:type="spellEnd"/>
      <w:r>
        <w:rPr>
          <w:color w:val="000000"/>
        </w:rPr>
        <w:t xml:space="preserve"> que permita habilitar capacidades de automatización de procesos.</w:t>
      </w:r>
    </w:p>
    <w:p w14:paraId="000006E0" w14:textId="77777777" w:rsidR="000138D1" w:rsidRDefault="006C0512">
      <w:pPr>
        <w:numPr>
          <w:ilvl w:val="0"/>
          <w:numId w:val="32"/>
        </w:numPr>
        <w:pBdr>
          <w:top w:val="nil"/>
          <w:left w:val="nil"/>
          <w:bottom w:val="nil"/>
          <w:right w:val="nil"/>
          <w:between w:val="nil"/>
        </w:pBdr>
        <w:jc w:val="both"/>
        <w:rPr>
          <w:color w:val="000000"/>
        </w:rPr>
      </w:pPr>
      <w:r>
        <w:rPr>
          <w:color w:val="000000"/>
        </w:rPr>
        <w:t xml:space="preserve">La adquisición de una solución tecnológica tipo Enterprise </w:t>
      </w:r>
      <w:proofErr w:type="spellStart"/>
      <w:r>
        <w:rPr>
          <w:color w:val="000000"/>
        </w:rPr>
        <w:t>Resource</w:t>
      </w:r>
      <w:proofErr w:type="spellEnd"/>
      <w:r>
        <w:rPr>
          <w:color w:val="000000"/>
        </w:rPr>
        <w:t xml:space="preserve"> </w:t>
      </w:r>
      <w:proofErr w:type="spellStart"/>
      <w:r>
        <w:rPr>
          <w:color w:val="000000"/>
        </w:rPr>
        <w:t>Planning</w:t>
      </w:r>
      <w:proofErr w:type="spellEnd"/>
      <w:r>
        <w:rPr>
          <w:color w:val="000000"/>
        </w:rPr>
        <w:t xml:space="preserve"> (ERP) para la gestión integral empresarial que soporte procesos de Contabilidad, Presupuesto, y Nómina inicialmente.</w:t>
      </w:r>
    </w:p>
    <w:p w14:paraId="000006E1" w14:textId="77777777" w:rsidR="000138D1" w:rsidRDefault="006C0512">
      <w:pPr>
        <w:numPr>
          <w:ilvl w:val="0"/>
          <w:numId w:val="32"/>
        </w:numPr>
        <w:pBdr>
          <w:top w:val="nil"/>
          <w:left w:val="nil"/>
          <w:bottom w:val="nil"/>
          <w:right w:val="nil"/>
          <w:between w:val="nil"/>
        </w:pBdr>
        <w:jc w:val="both"/>
        <w:rPr>
          <w:color w:val="000000"/>
        </w:rPr>
      </w:pPr>
      <w:r>
        <w:rPr>
          <w:color w:val="000000"/>
        </w:rPr>
        <w:t>Fortalecimiento de los procesos de gestión documental para la entidad. Evaluar si es posible evolucionar el sistema actual SIED-Sistema Integrado Electrónico Documental o es necesario dar cobertura con la adquisición de un sistema especializado en el cumplimiento de las políticas y lineamientos del AGN (Archivo General de la Nación) para el manejo de documentación digital.</w:t>
      </w:r>
    </w:p>
    <w:p w14:paraId="000006E2" w14:textId="77777777" w:rsidR="000138D1" w:rsidRDefault="006C0512">
      <w:pPr>
        <w:numPr>
          <w:ilvl w:val="0"/>
          <w:numId w:val="32"/>
        </w:numPr>
        <w:pBdr>
          <w:top w:val="nil"/>
          <w:left w:val="nil"/>
          <w:bottom w:val="nil"/>
          <w:right w:val="nil"/>
          <w:between w:val="nil"/>
        </w:pBdr>
        <w:jc w:val="both"/>
        <w:rPr>
          <w:color w:val="000000"/>
        </w:rPr>
      </w:pPr>
      <w:r>
        <w:rPr>
          <w:color w:val="000000"/>
        </w:rPr>
        <w:t>Elaboración de un plan de mejora en el cumplimiento de la guía de estilo y usabilidad bajo el lineamiento MGGTI.LI.SI.03 propuesto por el MinTIC, en el que se dé cubrimiento para los sistemas legados que cuentan con una interfaz web que permita su implementación.</w:t>
      </w:r>
    </w:p>
    <w:p w14:paraId="000006E3" w14:textId="77777777" w:rsidR="000138D1" w:rsidRDefault="006C0512">
      <w:pPr>
        <w:numPr>
          <w:ilvl w:val="0"/>
          <w:numId w:val="32"/>
        </w:numPr>
        <w:pBdr>
          <w:top w:val="nil"/>
          <w:left w:val="nil"/>
          <w:bottom w:val="nil"/>
          <w:right w:val="nil"/>
          <w:between w:val="nil"/>
        </w:pBdr>
        <w:jc w:val="both"/>
        <w:rPr>
          <w:color w:val="000000"/>
        </w:rPr>
      </w:pPr>
      <w:r>
        <w:rPr>
          <w:color w:val="000000"/>
        </w:rPr>
        <w:t>Fortalecimiento de las prácticas ágiles en el ciclo de vida de desarrollo de los sistemas de información.</w:t>
      </w:r>
    </w:p>
    <w:p w14:paraId="000006E4" w14:textId="77777777" w:rsidR="000138D1" w:rsidRDefault="006C0512">
      <w:pPr>
        <w:numPr>
          <w:ilvl w:val="0"/>
          <w:numId w:val="32"/>
        </w:numPr>
        <w:pBdr>
          <w:top w:val="nil"/>
          <w:left w:val="nil"/>
          <w:bottom w:val="nil"/>
          <w:right w:val="nil"/>
          <w:between w:val="nil"/>
        </w:pBdr>
        <w:jc w:val="both"/>
        <w:rPr>
          <w:color w:val="000000"/>
        </w:rPr>
      </w:pPr>
      <w:r>
        <w:rPr>
          <w:color w:val="000000"/>
        </w:rPr>
        <w:t xml:space="preserve">Fortalecimiento de presencia </w:t>
      </w:r>
      <w:proofErr w:type="spellStart"/>
      <w:r>
        <w:rPr>
          <w:color w:val="000000"/>
        </w:rPr>
        <w:t>omnicanal</w:t>
      </w:r>
      <w:proofErr w:type="spellEnd"/>
      <w:r>
        <w:rPr>
          <w:color w:val="000000"/>
        </w:rPr>
        <w:t xml:space="preserve"> para optimización en los procesos de atención al cliente y/o ciudadano.</w:t>
      </w:r>
    </w:p>
    <w:p w14:paraId="000006E5" w14:textId="77777777" w:rsidR="000138D1" w:rsidRDefault="000138D1">
      <w:pPr>
        <w:rPr>
          <w:sz w:val="18"/>
          <w:szCs w:val="18"/>
        </w:rPr>
      </w:pPr>
    </w:p>
    <w:p w14:paraId="000006E6" w14:textId="77777777" w:rsidR="000138D1" w:rsidRDefault="006C0512">
      <w:pPr>
        <w:pStyle w:val="Ttulo3"/>
        <w:numPr>
          <w:ilvl w:val="2"/>
          <w:numId w:val="2"/>
        </w:numPr>
        <w:rPr>
          <w:sz w:val="24"/>
          <w:szCs w:val="24"/>
        </w:rPr>
      </w:pPr>
      <w:bookmarkStart w:id="54" w:name="_heading=h.d6qnce1dl7o7" w:colFirst="0" w:colLast="0"/>
      <w:bookmarkEnd w:id="54"/>
      <w:r>
        <w:rPr>
          <w:sz w:val="24"/>
          <w:szCs w:val="24"/>
        </w:rPr>
        <w:t>ALINEACIÓN DEL DOMINIO DE SEGURIDAD Y CONTINUIDAD CON LOS REQUERIMIENTOS DE SEGURIDAD</w:t>
      </w:r>
    </w:p>
    <w:p w14:paraId="000006E7" w14:textId="77777777" w:rsidR="000138D1" w:rsidRDefault="000138D1"/>
    <w:p w14:paraId="000006E8" w14:textId="77777777" w:rsidR="000138D1" w:rsidRDefault="006C0512">
      <w:pPr>
        <w:jc w:val="both"/>
      </w:pPr>
      <w:r>
        <w:t>Para el dominio de arquitectura de seguridad se identificaron un total de 15 requerimientos, reportados por 24 de las dependencias del MHCP. Estos requerimientos fueron consolidados en 3 necesidades estratégicas y operativas. Para estas necesidades consolidados se realizó el análisis de alineación de la arquitectura actual y las necesidades de Seguridad y Continuidad, cuyo resultado se presenta en la siguiente tabla.</w:t>
      </w:r>
    </w:p>
    <w:p w14:paraId="000006E9" w14:textId="77777777" w:rsidR="000138D1" w:rsidRDefault="000138D1"/>
    <w:tbl>
      <w:tblPr>
        <w:tblStyle w:val="a9"/>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3"/>
        <w:gridCol w:w="1873"/>
        <w:gridCol w:w="3260"/>
        <w:gridCol w:w="2268"/>
      </w:tblGrid>
      <w:tr w:rsidR="000138D1" w14:paraId="135B0813" w14:textId="77777777">
        <w:trPr>
          <w:trHeight w:val="20"/>
          <w:tblHeader/>
        </w:trPr>
        <w:tc>
          <w:tcPr>
            <w:tcW w:w="1383" w:type="dxa"/>
            <w:shd w:val="clear" w:color="auto" w:fill="BFBFBF"/>
            <w:vAlign w:val="center"/>
          </w:tcPr>
          <w:p w14:paraId="000006EA" w14:textId="77777777" w:rsidR="000138D1" w:rsidRDefault="006C0512">
            <w:pPr>
              <w:jc w:val="center"/>
              <w:rPr>
                <w:b/>
                <w:sz w:val="24"/>
                <w:szCs w:val="24"/>
              </w:rPr>
            </w:pPr>
            <w:r>
              <w:rPr>
                <w:b/>
                <w:sz w:val="24"/>
                <w:szCs w:val="24"/>
              </w:rPr>
              <w:lastRenderedPageBreak/>
              <w:t>ID NECESIDAD</w:t>
            </w:r>
          </w:p>
        </w:tc>
        <w:tc>
          <w:tcPr>
            <w:tcW w:w="1873" w:type="dxa"/>
            <w:shd w:val="clear" w:color="auto" w:fill="BFBFBF"/>
            <w:vAlign w:val="center"/>
          </w:tcPr>
          <w:p w14:paraId="000006EB" w14:textId="77777777" w:rsidR="000138D1" w:rsidRDefault="006C0512">
            <w:pPr>
              <w:jc w:val="center"/>
              <w:rPr>
                <w:b/>
                <w:sz w:val="24"/>
                <w:szCs w:val="24"/>
              </w:rPr>
            </w:pPr>
            <w:r>
              <w:rPr>
                <w:b/>
                <w:sz w:val="24"/>
                <w:szCs w:val="24"/>
              </w:rPr>
              <w:t>NECESIDAD</w:t>
            </w:r>
          </w:p>
        </w:tc>
        <w:tc>
          <w:tcPr>
            <w:tcW w:w="3260" w:type="dxa"/>
            <w:shd w:val="clear" w:color="auto" w:fill="BFBFBF"/>
            <w:vAlign w:val="center"/>
          </w:tcPr>
          <w:p w14:paraId="000006EC" w14:textId="77777777" w:rsidR="000138D1" w:rsidRDefault="006C0512">
            <w:pPr>
              <w:jc w:val="center"/>
              <w:rPr>
                <w:b/>
                <w:sz w:val="24"/>
                <w:szCs w:val="24"/>
              </w:rPr>
            </w:pPr>
            <w:r>
              <w:rPr>
                <w:b/>
                <w:sz w:val="24"/>
                <w:szCs w:val="24"/>
              </w:rPr>
              <w:t>ELEMENTO PARA MEJORAR</w:t>
            </w:r>
          </w:p>
        </w:tc>
        <w:tc>
          <w:tcPr>
            <w:tcW w:w="2268" w:type="dxa"/>
            <w:shd w:val="clear" w:color="auto" w:fill="BFBFBF"/>
            <w:vAlign w:val="center"/>
          </w:tcPr>
          <w:p w14:paraId="000006ED" w14:textId="77777777" w:rsidR="000138D1" w:rsidRDefault="006C0512">
            <w:pPr>
              <w:jc w:val="center"/>
              <w:rPr>
                <w:b/>
                <w:sz w:val="24"/>
                <w:szCs w:val="24"/>
              </w:rPr>
            </w:pPr>
            <w:r>
              <w:rPr>
                <w:b/>
                <w:sz w:val="24"/>
                <w:szCs w:val="24"/>
              </w:rPr>
              <w:t>EVALUACIÓN DE ALINEACIÓN</w:t>
            </w:r>
          </w:p>
        </w:tc>
      </w:tr>
      <w:tr w:rsidR="000138D1" w14:paraId="26517AF9" w14:textId="77777777">
        <w:trPr>
          <w:trHeight w:val="20"/>
        </w:trPr>
        <w:tc>
          <w:tcPr>
            <w:tcW w:w="1383" w:type="dxa"/>
            <w:vAlign w:val="center"/>
          </w:tcPr>
          <w:p w14:paraId="000006EE" w14:textId="77777777" w:rsidR="000138D1" w:rsidRDefault="006C0512">
            <w:pPr>
              <w:jc w:val="center"/>
              <w:rPr>
                <w:b/>
                <w:sz w:val="18"/>
                <w:szCs w:val="18"/>
              </w:rPr>
            </w:pPr>
            <w:r>
              <w:rPr>
                <w:b/>
                <w:color w:val="000000"/>
              </w:rPr>
              <w:t>NE011</w:t>
            </w:r>
          </w:p>
        </w:tc>
        <w:tc>
          <w:tcPr>
            <w:tcW w:w="1873" w:type="dxa"/>
            <w:vAlign w:val="center"/>
          </w:tcPr>
          <w:p w14:paraId="000006EF" w14:textId="77777777" w:rsidR="000138D1" w:rsidRDefault="006C0512">
            <w:pPr>
              <w:rPr>
                <w:sz w:val="18"/>
                <w:szCs w:val="18"/>
              </w:rPr>
            </w:pPr>
            <w:r>
              <w:rPr>
                <w:color w:val="000000"/>
              </w:rPr>
              <w:t>Fortalecimiento seguridad de aplicaciones</w:t>
            </w:r>
          </w:p>
        </w:tc>
        <w:tc>
          <w:tcPr>
            <w:tcW w:w="3260" w:type="dxa"/>
          </w:tcPr>
          <w:p w14:paraId="000006F0" w14:textId="77777777" w:rsidR="000138D1" w:rsidRDefault="006C0512">
            <w:pPr>
              <w:rPr>
                <w:color w:val="000000"/>
              </w:rPr>
            </w:pPr>
            <w:r>
              <w:rPr>
                <w:color w:val="000000"/>
              </w:rPr>
              <w:t>ACCESO A PORTALES DE TERCEROS</w:t>
            </w:r>
          </w:p>
          <w:p w14:paraId="000006F1" w14:textId="77777777" w:rsidR="000138D1" w:rsidRDefault="006C0512">
            <w:pPr>
              <w:rPr>
                <w:color w:val="000000"/>
              </w:rPr>
            </w:pPr>
            <w:r>
              <w:rPr>
                <w:color w:val="000000"/>
              </w:rPr>
              <w:t>DATOS POLÍTICA MACROECONÓMICA</w:t>
            </w:r>
          </w:p>
          <w:p w14:paraId="000006F2" w14:textId="77777777" w:rsidR="000138D1" w:rsidRDefault="006C0512">
            <w:pPr>
              <w:rPr>
                <w:color w:val="000000"/>
              </w:rPr>
            </w:pPr>
            <w:r>
              <w:rPr>
                <w:color w:val="000000"/>
              </w:rPr>
              <w:t>ENCRIPCIÓN DE DATOS</w:t>
            </w:r>
          </w:p>
          <w:p w14:paraId="000006F3" w14:textId="77777777" w:rsidR="000138D1" w:rsidRDefault="006C0512">
            <w:pPr>
              <w:rPr>
                <w:color w:val="000000"/>
              </w:rPr>
            </w:pPr>
            <w:r>
              <w:rPr>
                <w:color w:val="000000"/>
              </w:rPr>
              <w:t>INFORMACIÓN FINANCIAMIENTO</w:t>
            </w:r>
          </w:p>
          <w:p w14:paraId="000006F4" w14:textId="77777777" w:rsidR="000138D1" w:rsidRDefault="006C0512">
            <w:pPr>
              <w:rPr>
                <w:color w:val="000000"/>
              </w:rPr>
            </w:pPr>
            <w:r>
              <w:rPr>
                <w:color w:val="000000"/>
              </w:rPr>
              <w:t>INFORMACIÓN PRESUPUESTO</w:t>
            </w:r>
          </w:p>
          <w:p w14:paraId="000006F5" w14:textId="77777777" w:rsidR="000138D1" w:rsidRDefault="006C0512">
            <w:pPr>
              <w:rPr>
                <w:color w:val="000000"/>
              </w:rPr>
            </w:pPr>
            <w:r>
              <w:rPr>
                <w:color w:val="000000"/>
              </w:rPr>
              <w:t>INFORMACIÓN PROYECTOS APP</w:t>
            </w:r>
          </w:p>
          <w:p w14:paraId="000006F6" w14:textId="77777777" w:rsidR="000138D1" w:rsidRDefault="006C0512">
            <w:pPr>
              <w:rPr>
                <w:color w:val="000000"/>
              </w:rPr>
            </w:pPr>
            <w:r>
              <w:rPr>
                <w:color w:val="000000"/>
              </w:rPr>
              <w:t>REPOSITORIO GEA</w:t>
            </w:r>
          </w:p>
          <w:p w14:paraId="000006F7" w14:textId="77777777" w:rsidR="000138D1" w:rsidRDefault="006C0512">
            <w:pPr>
              <w:rPr>
                <w:color w:val="000000"/>
              </w:rPr>
            </w:pPr>
            <w:r>
              <w:rPr>
                <w:color w:val="000000"/>
              </w:rPr>
              <w:t>SIED</w:t>
            </w:r>
          </w:p>
          <w:p w14:paraId="000006F8" w14:textId="77777777" w:rsidR="000138D1" w:rsidRDefault="006C0512">
            <w:pPr>
              <w:rPr>
                <w:color w:val="000000"/>
              </w:rPr>
            </w:pPr>
            <w:r>
              <w:rPr>
                <w:color w:val="000000"/>
              </w:rPr>
              <w:t>SMGI</w:t>
            </w:r>
          </w:p>
          <w:p w14:paraId="000006F9" w14:textId="77777777" w:rsidR="000138D1" w:rsidRDefault="006C0512">
            <w:pPr>
              <w:rPr>
                <w:b/>
                <w:sz w:val="18"/>
                <w:szCs w:val="18"/>
              </w:rPr>
            </w:pPr>
            <w:r>
              <w:rPr>
                <w:color w:val="000000"/>
              </w:rPr>
              <w:t>TOKENS DE ACCESO</w:t>
            </w:r>
          </w:p>
        </w:tc>
        <w:tc>
          <w:tcPr>
            <w:tcW w:w="2268" w:type="dxa"/>
          </w:tcPr>
          <w:p w14:paraId="000006FA" w14:textId="77777777" w:rsidR="000138D1" w:rsidRDefault="006C0512">
            <w:pPr>
              <w:spacing w:line="259" w:lineRule="auto"/>
              <w:jc w:val="both"/>
              <w:rPr>
                <w:sz w:val="18"/>
                <w:szCs w:val="18"/>
              </w:rPr>
            </w:pPr>
            <w:r>
              <w:rPr>
                <w:sz w:val="18"/>
                <w:szCs w:val="18"/>
              </w:rPr>
              <w:t>Con el objetivo de mejorar la seguridad de las aplicaciones se considera importante que se defina una metodología de desarrollo seguro enfocada a cubrir cada fase del desarrollo de software desde una perspectiva de seguridad. Esta metodología deberá estar alineado con la metodología de desarrollo de soluciones de las áreas que administran o gestionan las fábricas de software.</w:t>
            </w:r>
          </w:p>
          <w:p w14:paraId="000006FB" w14:textId="77777777" w:rsidR="000138D1" w:rsidRDefault="000138D1">
            <w:pPr>
              <w:spacing w:line="259" w:lineRule="auto"/>
              <w:jc w:val="both"/>
              <w:rPr>
                <w:sz w:val="18"/>
                <w:szCs w:val="18"/>
              </w:rPr>
            </w:pPr>
          </w:p>
          <w:p w14:paraId="000006FC" w14:textId="77777777" w:rsidR="000138D1" w:rsidRDefault="006C0512">
            <w:pPr>
              <w:spacing w:line="259" w:lineRule="auto"/>
              <w:jc w:val="both"/>
              <w:rPr>
                <w:sz w:val="18"/>
                <w:szCs w:val="18"/>
              </w:rPr>
            </w:pPr>
            <w:r>
              <w:rPr>
                <w:sz w:val="18"/>
                <w:szCs w:val="18"/>
              </w:rPr>
              <w:t>Así mismo es importante definir controles de autenticación y autorización de las aplicaciones y revisar las capacidades a nivel de la autenticación a través de tokens.</w:t>
            </w:r>
          </w:p>
        </w:tc>
      </w:tr>
      <w:tr w:rsidR="000138D1" w14:paraId="1EE77388" w14:textId="77777777">
        <w:trPr>
          <w:trHeight w:val="20"/>
        </w:trPr>
        <w:tc>
          <w:tcPr>
            <w:tcW w:w="1383" w:type="dxa"/>
            <w:vAlign w:val="center"/>
          </w:tcPr>
          <w:p w14:paraId="000006FD" w14:textId="77777777" w:rsidR="000138D1" w:rsidRDefault="006C0512">
            <w:pPr>
              <w:jc w:val="center"/>
              <w:rPr>
                <w:sz w:val="18"/>
                <w:szCs w:val="18"/>
              </w:rPr>
            </w:pPr>
            <w:r>
              <w:rPr>
                <w:b/>
                <w:color w:val="000000"/>
              </w:rPr>
              <w:t>NE007</w:t>
            </w:r>
          </w:p>
        </w:tc>
        <w:tc>
          <w:tcPr>
            <w:tcW w:w="1873" w:type="dxa"/>
            <w:vAlign w:val="center"/>
          </w:tcPr>
          <w:p w14:paraId="000006FE" w14:textId="77777777" w:rsidR="000138D1" w:rsidRDefault="006C0512">
            <w:pPr>
              <w:rPr>
                <w:sz w:val="18"/>
                <w:szCs w:val="18"/>
              </w:rPr>
            </w:pPr>
            <w:r>
              <w:rPr>
                <w:color w:val="000000"/>
              </w:rPr>
              <w:t>Fortalecer continuidad y disponibilidad de servicios de TI</w:t>
            </w:r>
          </w:p>
        </w:tc>
        <w:tc>
          <w:tcPr>
            <w:tcW w:w="3260" w:type="dxa"/>
          </w:tcPr>
          <w:p w14:paraId="000006FF" w14:textId="77777777" w:rsidR="000138D1" w:rsidRDefault="006C0512">
            <w:pPr>
              <w:rPr>
                <w:b/>
                <w:sz w:val="18"/>
                <w:szCs w:val="18"/>
              </w:rPr>
            </w:pPr>
            <w:r>
              <w:rPr>
                <w:color w:val="000000"/>
              </w:rPr>
              <w:t>BACKUPS</w:t>
            </w:r>
          </w:p>
        </w:tc>
        <w:tc>
          <w:tcPr>
            <w:tcW w:w="2268" w:type="dxa"/>
          </w:tcPr>
          <w:p w14:paraId="00000700" w14:textId="77777777" w:rsidR="000138D1" w:rsidRDefault="006C0512">
            <w:pPr>
              <w:spacing w:line="259" w:lineRule="auto"/>
              <w:jc w:val="both"/>
              <w:rPr>
                <w:sz w:val="18"/>
                <w:szCs w:val="18"/>
              </w:rPr>
            </w:pPr>
            <w:r>
              <w:rPr>
                <w:sz w:val="18"/>
                <w:szCs w:val="18"/>
              </w:rPr>
              <w:t>Con el fin de garantizar la continuidad operativa es importante definir la estrategia de copias de respaldo, la cual debe incluir desde la realización de las copias, hasta las pruebas de restauración desde las cintas para garantizar la integridad y disponibilidad de los datos en el momento que se requieran recuperar</w:t>
            </w:r>
          </w:p>
          <w:p w14:paraId="00000701" w14:textId="77777777" w:rsidR="000138D1" w:rsidRDefault="000138D1">
            <w:pPr>
              <w:spacing w:line="259" w:lineRule="auto"/>
              <w:jc w:val="both"/>
              <w:rPr>
                <w:sz w:val="18"/>
                <w:szCs w:val="18"/>
              </w:rPr>
            </w:pPr>
          </w:p>
          <w:p w14:paraId="00000702" w14:textId="77777777" w:rsidR="000138D1" w:rsidRDefault="006C0512">
            <w:pPr>
              <w:spacing w:line="259" w:lineRule="auto"/>
              <w:jc w:val="both"/>
              <w:rPr>
                <w:sz w:val="18"/>
                <w:szCs w:val="18"/>
              </w:rPr>
            </w:pPr>
            <w:r>
              <w:rPr>
                <w:sz w:val="18"/>
                <w:szCs w:val="18"/>
              </w:rPr>
              <w:t xml:space="preserve">Así mismo es importante definir la aplicación e implementación de </w:t>
            </w:r>
            <w:r>
              <w:rPr>
                <w:sz w:val="18"/>
                <w:szCs w:val="18"/>
              </w:rPr>
              <w:lastRenderedPageBreak/>
              <w:t>controles criptográficos con la finalidad de guardar los secretos y llaves de los componentes tecnológicos de la Entidad</w:t>
            </w:r>
          </w:p>
        </w:tc>
      </w:tr>
      <w:tr w:rsidR="000138D1" w14:paraId="3047F06A" w14:textId="77777777">
        <w:trPr>
          <w:trHeight w:val="20"/>
        </w:trPr>
        <w:tc>
          <w:tcPr>
            <w:tcW w:w="1383" w:type="dxa"/>
            <w:vAlign w:val="center"/>
          </w:tcPr>
          <w:p w14:paraId="00000703" w14:textId="77777777" w:rsidR="000138D1" w:rsidRDefault="006C0512">
            <w:pPr>
              <w:jc w:val="center"/>
              <w:rPr>
                <w:sz w:val="18"/>
                <w:szCs w:val="18"/>
              </w:rPr>
            </w:pPr>
            <w:r>
              <w:rPr>
                <w:b/>
                <w:color w:val="000000"/>
              </w:rPr>
              <w:lastRenderedPageBreak/>
              <w:t>NE012</w:t>
            </w:r>
          </w:p>
        </w:tc>
        <w:tc>
          <w:tcPr>
            <w:tcW w:w="1873" w:type="dxa"/>
            <w:vAlign w:val="center"/>
          </w:tcPr>
          <w:p w14:paraId="00000704" w14:textId="77777777" w:rsidR="000138D1" w:rsidRDefault="006C0512">
            <w:pPr>
              <w:rPr>
                <w:sz w:val="18"/>
                <w:szCs w:val="18"/>
              </w:rPr>
            </w:pPr>
            <w:r>
              <w:rPr>
                <w:color w:val="000000"/>
              </w:rPr>
              <w:t>Gestión de riesgos de seguridad</w:t>
            </w:r>
          </w:p>
        </w:tc>
        <w:tc>
          <w:tcPr>
            <w:tcW w:w="3260" w:type="dxa"/>
          </w:tcPr>
          <w:p w14:paraId="00000705" w14:textId="77777777" w:rsidR="000138D1" w:rsidRDefault="006C0512">
            <w:pPr>
              <w:rPr>
                <w:b/>
                <w:sz w:val="18"/>
                <w:szCs w:val="18"/>
              </w:rPr>
            </w:pPr>
            <w:r>
              <w:rPr>
                <w:color w:val="000000"/>
              </w:rPr>
              <w:t>GESTIÓN DE RIESGOS</w:t>
            </w:r>
          </w:p>
        </w:tc>
        <w:tc>
          <w:tcPr>
            <w:tcW w:w="2268" w:type="dxa"/>
          </w:tcPr>
          <w:p w14:paraId="00000706" w14:textId="77777777" w:rsidR="000138D1" w:rsidRDefault="006C0512">
            <w:pPr>
              <w:spacing w:line="259" w:lineRule="auto"/>
              <w:jc w:val="both"/>
              <w:rPr>
                <w:sz w:val="18"/>
                <w:szCs w:val="18"/>
              </w:rPr>
            </w:pPr>
            <w:r>
              <w:rPr>
                <w:sz w:val="18"/>
                <w:szCs w:val="18"/>
              </w:rPr>
              <w:t xml:space="preserve">Para mejorar le gestión de riesgos de seguridad es importante estandarizar los tipos de riesgos emergentes a los cuales pueden estar expuestos los entornos tecnológicos, así mismo basados en esta tipificación realizar la definición e implementación de controles y realizar ejercicios de Red </w:t>
            </w:r>
            <w:proofErr w:type="spellStart"/>
            <w:r>
              <w:rPr>
                <w:sz w:val="18"/>
                <w:szCs w:val="18"/>
              </w:rPr>
              <w:t>Team</w:t>
            </w:r>
            <w:proofErr w:type="spellEnd"/>
            <w:r>
              <w:rPr>
                <w:sz w:val="18"/>
                <w:szCs w:val="18"/>
              </w:rPr>
              <w:t xml:space="preserve"> y Blue </w:t>
            </w:r>
            <w:proofErr w:type="spellStart"/>
            <w:r>
              <w:rPr>
                <w:sz w:val="18"/>
                <w:szCs w:val="18"/>
              </w:rPr>
              <w:t>Team</w:t>
            </w:r>
            <w:proofErr w:type="spellEnd"/>
            <w:r>
              <w:rPr>
                <w:sz w:val="18"/>
                <w:szCs w:val="18"/>
              </w:rPr>
              <w:t xml:space="preserve"> que permitan medir la postura de seguridad y el nivel de madurez de dichos controles.</w:t>
            </w:r>
          </w:p>
          <w:p w14:paraId="00000707" w14:textId="77777777" w:rsidR="000138D1" w:rsidRDefault="000138D1">
            <w:pPr>
              <w:spacing w:line="259" w:lineRule="auto"/>
              <w:jc w:val="both"/>
              <w:rPr>
                <w:sz w:val="18"/>
                <w:szCs w:val="18"/>
              </w:rPr>
            </w:pPr>
          </w:p>
          <w:p w14:paraId="00000708" w14:textId="77777777" w:rsidR="000138D1" w:rsidRDefault="006C0512">
            <w:pPr>
              <w:spacing w:line="259" w:lineRule="auto"/>
              <w:jc w:val="both"/>
              <w:rPr>
                <w:sz w:val="18"/>
                <w:szCs w:val="18"/>
              </w:rPr>
            </w:pPr>
            <w:r>
              <w:rPr>
                <w:sz w:val="18"/>
                <w:szCs w:val="18"/>
              </w:rPr>
              <w:t xml:space="preserve">De igual manera se debe plantear la definición de los </w:t>
            </w:r>
            <w:proofErr w:type="spellStart"/>
            <w:r>
              <w:rPr>
                <w:sz w:val="18"/>
                <w:szCs w:val="18"/>
              </w:rPr>
              <w:t>playbooks</w:t>
            </w:r>
            <w:proofErr w:type="spellEnd"/>
            <w:r>
              <w:rPr>
                <w:sz w:val="18"/>
                <w:szCs w:val="18"/>
              </w:rPr>
              <w:t xml:space="preserve"> de respuesta a incidentes de seguridad en un repositorio común que permitan la consulta y pasos a seguir cuando ocurra algún incidente</w:t>
            </w:r>
          </w:p>
        </w:tc>
      </w:tr>
    </w:tbl>
    <w:p w14:paraId="00000709" w14:textId="77777777" w:rsidR="000138D1" w:rsidRDefault="006C0512">
      <w:pPr>
        <w:pBdr>
          <w:top w:val="nil"/>
          <w:left w:val="nil"/>
          <w:bottom w:val="nil"/>
          <w:right w:val="nil"/>
          <w:between w:val="nil"/>
        </w:pBdr>
        <w:jc w:val="center"/>
        <w:rPr>
          <w:color w:val="000000"/>
        </w:rPr>
      </w:pPr>
      <w:bookmarkStart w:id="55" w:name="_heading=h.ogw5vb7179al" w:colFirst="0" w:colLast="0"/>
      <w:bookmarkEnd w:id="55"/>
      <w:r>
        <w:rPr>
          <w:color w:val="000000"/>
        </w:rPr>
        <w:t xml:space="preserve">Tabla 57. Relación de las necesidades de Seguridad y Continuidad de las Dependencias del MHCP </w:t>
      </w:r>
    </w:p>
    <w:p w14:paraId="0000070A" w14:textId="77777777" w:rsidR="000138D1" w:rsidRDefault="006C0512">
      <w:pPr>
        <w:pBdr>
          <w:top w:val="nil"/>
          <w:left w:val="nil"/>
          <w:bottom w:val="nil"/>
          <w:right w:val="nil"/>
          <w:between w:val="nil"/>
        </w:pBdr>
        <w:jc w:val="center"/>
        <w:rPr>
          <w:color w:val="000000"/>
        </w:rPr>
      </w:pPr>
      <w:r>
        <w:rPr>
          <w:color w:val="000000"/>
        </w:rPr>
        <w:t>Fuente. Elaborada por M&amp;Q</w:t>
      </w:r>
    </w:p>
    <w:p w14:paraId="0000070B" w14:textId="77777777" w:rsidR="000138D1" w:rsidRDefault="000138D1">
      <w:pPr>
        <w:spacing w:line="259" w:lineRule="auto"/>
        <w:rPr>
          <w:sz w:val="18"/>
          <w:szCs w:val="18"/>
        </w:rPr>
      </w:pPr>
    </w:p>
    <w:p w14:paraId="0000070C" w14:textId="77777777" w:rsidR="000138D1" w:rsidRDefault="006C0512">
      <w:pPr>
        <w:spacing w:line="259" w:lineRule="auto"/>
        <w:jc w:val="both"/>
      </w:pPr>
      <w:r>
        <w:rPr>
          <w:sz w:val="18"/>
          <w:szCs w:val="18"/>
        </w:rPr>
        <w:t>S</w:t>
      </w:r>
      <w:r>
        <w:t>i bien se identificaron 15 requerimientos del componente de arquitectura de seguridad, es importante reiterar que se reconoce los esfuerzos que ha realizado el MHCP en mejorar la postura de seguridad y que también se ve reflejada en las evaluaciones de madures de este dominio. Los aspectos de mejora están enfocados al desarrollo seguro soluciones y a la respuesta de incidentes de seguridad.</w:t>
      </w:r>
    </w:p>
    <w:p w14:paraId="0000070D" w14:textId="77777777" w:rsidR="000138D1" w:rsidRDefault="000138D1"/>
    <w:p w14:paraId="0000070E" w14:textId="77777777" w:rsidR="000138D1" w:rsidRDefault="006C0512">
      <w:pPr>
        <w:pStyle w:val="Ttulo3"/>
        <w:numPr>
          <w:ilvl w:val="2"/>
          <w:numId w:val="2"/>
        </w:numPr>
        <w:rPr>
          <w:sz w:val="24"/>
          <w:szCs w:val="24"/>
        </w:rPr>
      </w:pPr>
      <w:bookmarkStart w:id="56" w:name="_heading=h.dvpooydv1n49" w:colFirst="0" w:colLast="0"/>
      <w:bookmarkEnd w:id="56"/>
      <w:r>
        <w:rPr>
          <w:sz w:val="24"/>
          <w:szCs w:val="24"/>
        </w:rPr>
        <w:t>ALINEACIÓN DEL DOMINIO DE TECNOLOGÍA CON LOS REQUERIMIENTOS DE DATOS, APLICACIONES, SEGURIDAD Y CONTINUIDAD</w:t>
      </w:r>
    </w:p>
    <w:p w14:paraId="0000070F" w14:textId="77777777" w:rsidR="000138D1" w:rsidRDefault="000138D1">
      <w:pPr>
        <w:jc w:val="both"/>
      </w:pPr>
    </w:p>
    <w:p w14:paraId="00000710" w14:textId="77777777" w:rsidR="000138D1" w:rsidRDefault="006C0512">
      <w:pPr>
        <w:jc w:val="both"/>
      </w:pPr>
      <w:r>
        <w:lastRenderedPageBreak/>
        <w:t>Para el dominio de Tecnología se identificaron un total de 76 requerimientos, reportados por 24 de las dependencias del MHCP. Estos requerimientos fueron consolidados en 7 necesidades estratégicas y operativas. Para estas necesidades consolidadas se realizó el análisis de alineación de la arquitectura actual y las necesidades de Tecnología, cuyo resultado se presenta en la siguiente tabla.</w:t>
      </w:r>
    </w:p>
    <w:p w14:paraId="00000711" w14:textId="77777777" w:rsidR="000138D1" w:rsidRDefault="000138D1"/>
    <w:tbl>
      <w:tblPr>
        <w:tblStyle w:val="aa"/>
        <w:tblW w:w="8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3"/>
        <w:gridCol w:w="1447"/>
        <w:gridCol w:w="2552"/>
        <w:gridCol w:w="3326"/>
      </w:tblGrid>
      <w:tr w:rsidR="000138D1" w14:paraId="52DEDB56" w14:textId="77777777">
        <w:trPr>
          <w:trHeight w:val="20"/>
          <w:tblHeader/>
        </w:trPr>
        <w:tc>
          <w:tcPr>
            <w:tcW w:w="1383" w:type="dxa"/>
            <w:shd w:val="clear" w:color="auto" w:fill="BFBFBF"/>
            <w:vAlign w:val="center"/>
          </w:tcPr>
          <w:p w14:paraId="00000712" w14:textId="77777777" w:rsidR="000138D1" w:rsidRDefault="006C0512">
            <w:pPr>
              <w:jc w:val="center"/>
              <w:rPr>
                <w:b/>
                <w:sz w:val="24"/>
                <w:szCs w:val="24"/>
              </w:rPr>
            </w:pPr>
            <w:r>
              <w:rPr>
                <w:b/>
                <w:sz w:val="24"/>
                <w:szCs w:val="24"/>
              </w:rPr>
              <w:t>ID NECESIDAD</w:t>
            </w:r>
          </w:p>
        </w:tc>
        <w:tc>
          <w:tcPr>
            <w:tcW w:w="1447" w:type="dxa"/>
            <w:shd w:val="clear" w:color="auto" w:fill="BFBFBF"/>
            <w:vAlign w:val="center"/>
          </w:tcPr>
          <w:p w14:paraId="00000713" w14:textId="77777777" w:rsidR="000138D1" w:rsidRDefault="006C0512">
            <w:pPr>
              <w:jc w:val="center"/>
              <w:rPr>
                <w:b/>
                <w:sz w:val="24"/>
                <w:szCs w:val="24"/>
              </w:rPr>
            </w:pPr>
            <w:r>
              <w:rPr>
                <w:b/>
                <w:sz w:val="24"/>
                <w:szCs w:val="24"/>
              </w:rPr>
              <w:t>NECESIDAD</w:t>
            </w:r>
          </w:p>
        </w:tc>
        <w:tc>
          <w:tcPr>
            <w:tcW w:w="2552" w:type="dxa"/>
            <w:shd w:val="clear" w:color="auto" w:fill="BFBFBF"/>
            <w:vAlign w:val="center"/>
          </w:tcPr>
          <w:p w14:paraId="00000714" w14:textId="77777777" w:rsidR="000138D1" w:rsidRDefault="006C0512">
            <w:pPr>
              <w:jc w:val="center"/>
              <w:rPr>
                <w:b/>
                <w:sz w:val="24"/>
                <w:szCs w:val="24"/>
              </w:rPr>
            </w:pPr>
            <w:r>
              <w:rPr>
                <w:b/>
                <w:sz w:val="24"/>
                <w:szCs w:val="24"/>
              </w:rPr>
              <w:t>ELEMENTO PARA MEJORAR</w:t>
            </w:r>
          </w:p>
        </w:tc>
        <w:tc>
          <w:tcPr>
            <w:tcW w:w="3326" w:type="dxa"/>
            <w:shd w:val="clear" w:color="auto" w:fill="BFBFBF"/>
            <w:vAlign w:val="center"/>
          </w:tcPr>
          <w:p w14:paraId="00000715" w14:textId="77777777" w:rsidR="000138D1" w:rsidRDefault="006C0512">
            <w:pPr>
              <w:jc w:val="center"/>
              <w:rPr>
                <w:b/>
                <w:sz w:val="24"/>
                <w:szCs w:val="24"/>
              </w:rPr>
            </w:pPr>
            <w:r>
              <w:rPr>
                <w:b/>
                <w:sz w:val="24"/>
                <w:szCs w:val="24"/>
              </w:rPr>
              <w:t>EVALUACIÓN DE ALINEACIÓN</w:t>
            </w:r>
          </w:p>
        </w:tc>
      </w:tr>
      <w:tr w:rsidR="000138D1" w14:paraId="4A91615C" w14:textId="77777777">
        <w:trPr>
          <w:trHeight w:val="20"/>
        </w:trPr>
        <w:tc>
          <w:tcPr>
            <w:tcW w:w="1383" w:type="dxa"/>
            <w:vAlign w:val="center"/>
          </w:tcPr>
          <w:p w14:paraId="00000716" w14:textId="77777777" w:rsidR="000138D1" w:rsidRDefault="006C0512">
            <w:pPr>
              <w:jc w:val="center"/>
              <w:rPr>
                <w:sz w:val="18"/>
                <w:szCs w:val="18"/>
              </w:rPr>
            </w:pPr>
            <w:r>
              <w:rPr>
                <w:b/>
                <w:color w:val="000000"/>
                <w:sz w:val="18"/>
                <w:szCs w:val="18"/>
              </w:rPr>
              <w:t>NE001</w:t>
            </w:r>
          </w:p>
        </w:tc>
        <w:tc>
          <w:tcPr>
            <w:tcW w:w="1447" w:type="dxa"/>
            <w:vAlign w:val="center"/>
          </w:tcPr>
          <w:p w14:paraId="00000717" w14:textId="77777777" w:rsidR="000138D1" w:rsidRDefault="006C0512">
            <w:pPr>
              <w:jc w:val="center"/>
              <w:rPr>
                <w:sz w:val="18"/>
                <w:szCs w:val="18"/>
              </w:rPr>
            </w:pPr>
            <w:r>
              <w:rPr>
                <w:color w:val="000000"/>
                <w:sz w:val="18"/>
                <w:szCs w:val="18"/>
              </w:rPr>
              <w:t>Actualización de equipos de computo</w:t>
            </w:r>
          </w:p>
        </w:tc>
        <w:tc>
          <w:tcPr>
            <w:tcW w:w="2552" w:type="dxa"/>
            <w:vAlign w:val="center"/>
          </w:tcPr>
          <w:p w14:paraId="00000718" w14:textId="77777777" w:rsidR="000138D1" w:rsidRDefault="000138D1">
            <w:pPr>
              <w:jc w:val="center"/>
              <w:rPr>
                <w:color w:val="000000"/>
                <w:sz w:val="18"/>
                <w:szCs w:val="18"/>
              </w:rPr>
            </w:pPr>
          </w:p>
          <w:p w14:paraId="00000719" w14:textId="77777777" w:rsidR="000138D1" w:rsidRDefault="000138D1">
            <w:pPr>
              <w:jc w:val="center"/>
              <w:rPr>
                <w:color w:val="000000"/>
                <w:sz w:val="18"/>
                <w:szCs w:val="18"/>
              </w:rPr>
            </w:pPr>
          </w:p>
          <w:p w14:paraId="0000071A" w14:textId="77777777" w:rsidR="000138D1" w:rsidRDefault="000138D1">
            <w:pPr>
              <w:jc w:val="center"/>
              <w:rPr>
                <w:color w:val="000000"/>
                <w:sz w:val="18"/>
                <w:szCs w:val="18"/>
              </w:rPr>
            </w:pPr>
          </w:p>
          <w:p w14:paraId="0000071B" w14:textId="77777777" w:rsidR="000138D1" w:rsidRDefault="006C0512">
            <w:pPr>
              <w:jc w:val="center"/>
              <w:rPr>
                <w:color w:val="000000"/>
                <w:sz w:val="18"/>
                <w:szCs w:val="18"/>
              </w:rPr>
            </w:pPr>
            <w:r>
              <w:rPr>
                <w:color w:val="000000"/>
                <w:sz w:val="18"/>
                <w:szCs w:val="18"/>
              </w:rPr>
              <w:t>PORTÁTILES</w:t>
            </w:r>
          </w:p>
          <w:p w14:paraId="0000071C" w14:textId="77777777" w:rsidR="000138D1" w:rsidRDefault="006C0512">
            <w:pPr>
              <w:jc w:val="center"/>
              <w:rPr>
                <w:color w:val="000000"/>
                <w:sz w:val="18"/>
                <w:szCs w:val="18"/>
              </w:rPr>
            </w:pPr>
            <w:r>
              <w:rPr>
                <w:color w:val="000000"/>
                <w:sz w:val="18"/>
                <w:szCs w:val="18"/>
              </w:rPr>
              <w:t>ESTACIONES DE TRABAJO</w:t>
            </w:r>
          </w:p>
          <w:p w14:paraId="0000071D" w14:textId="77777777" w:rsidR="000138D1" w:rsidRDefault="006C0512">
            <w:pPr>
              <w:jc w:val="center"/>
              <w:rPr>
                <w:color w:val="000000"/>
                <w:sz w:val="18"/>
                <w:szCs w:val="18"/>
              </w:rPr>
            </w:pPr>
            <w:r>
              <w:rPr>
                <w:color w:val="000000"/>
                <w:sz w:val="18"/>
                <w:szCs w:val="18"/>
              </w:rPr>
              <w:t>INTERNET</w:t>
            </w:r>
          </w:p>
          <w:p w14:paraId="0000071E" w14:textId="77777777" w:rsidR="000138D1" w:rsidRDefault="006C0512">
            <w:pPr>
              <w:jc w:val="center"/>
              <w:rPr>
                <w:color w:val="000000"/>
                <w:sz w:val="18"/>
                <w:szCs w:val="18"/>
              </w:rPr>
            </w:pPr>
            <w:r>
              <w:rPr>
                <w:color w:val="000000"/>
                <w:sz w:val="18"/>
                <w:szCs w:val="18"/>
              </w:rPr>
              <w:t>VIDEOCONFERENCIA</w:t>
            </w:r>
          </w:p>
          <w:p w14:paraId="0000071F" w14:textId="77777777" w:rsidR="000138D1" w:rsidRDefault="006C0512">
            <w:pPr>
              <w:jc w:val="center"/>
              <w:rPr>
                <w:color w:val="000000"/>
                <w:sz w:val="18"/>
                <w:szCs w:val="18"/>
              </w:rPr>
            </w:pPr>
            <w:r>
              <w:rPr>
                <w:color w:val="000000"/>
                <w:sz w:val="18"/>
                <w:szCs w:val="18"/>
              </w:rPr>
              <w:t>INTRANET</w:t>
            </w:r>
          </w:p>
          <w:p w14:paraId="00000720" w14:textId="77777777" w:rsidR="000138D1" w:rsidRDefault="006C0512">
            <w:pPr>
              <w:jc w:val="center"/>
              <w:rPr>
                <w:color w:val="000000"/>
                <w:sz w:val="18"/>
                <w:szCs w:val="18"/>
              </w:rPr>
            </w:pPr>
            <w:r>
              <w:rPr>
                <w:color w:val="000000"/>
                <w:sz w:val="18"/>
                <w:szCs w:val="18"/>
              </w:rPr>
              <w:t>TELEFONÍA</w:t>
            </w:r>
          </w:p>
          <w:p w14:paraId="00000721" w14:textId="77777777" w:rsidR="000138D1" w:rsidRDefault="006C0512">
            <w:pPr>
              <w:jc w:val="center"/>
              <w:rPr>
                <w:sz w:val="18"/>
                <w:szCs w:val="18"/>
              </w:rPr>
            </w:pPr>
            <w:r>
              <w:rPr>
                <w:sz w:val="18"/>
                <w:szCs w:val="18"/>
              </w:rPr>
              <w:t>VIDEOBEAM</w:t>
            </w:r>
          </w:p>
          <w:p w14:paraId="00000722" w14:textId="77777777" w:rsidR="000138D1" w:rsidRDefault="006C0512">
            <w:pPr>
              <w:jc w:val="center"/>
              <w:rPr>
                <w:sz w:val="18"/>
                <w:szCs w:val="18"/>
              </w:rPr>
            </w:pPr>
            <w:r>
              <w:rPr>
                <w:sz w:val="18"/>
                <w:szCs w:val="18"/>
              </w:rPr>
              <w:t>PANTALLAS</w:t>
            </w:r>
          </w:p>
          <w:p w14:paraId="00000723" w14:textId="77777777" w:rsidR="000138D1" w:rsidRDefault="006C0512">
            <w:pPr>
              <w:jc w:val="center"/>
              <w:rPr>
                <w:sz w:val="18"/>
                <w:szCs w:val="18"/>
              </w:rPr>
            </w:pPr>
            <w:r>
              <w:rPr>
                <w:sz w:val="18"/>
                <w:szCs w:val="18"/>
              </w:rPr>
              <w:t>MICRÓFONOS</w:t>
            </w:r>
          </w:p>
          <w:p w14:paraId="00000724" w14:textId="77777777" w:rsidR="000138D1" w:rsidRDefault="006C0512">
            <w:pPr>
              <w:jc w:val="center"/>
              <w:rPr>
                <w:sz w:val="18"/>
                <w:szCs w:val="18"/>
              </w:rPr>
            </w:pPr>
            <w:r>
              <w:rPr>
                <w:sz w:val="18"/>
                <w:szCs w:val="18"/>
              </w:rPr>
              <w:t>CÁMARAS</w:t>
            </w:r>
          </w:p>
          <w:p w14:paraId="00000725" w14:textId="77777777" w:rsidR="000138D1" w:rsidRDefault="006C0512">
            <w:pPr>
              <w:jc w:val="center"/>
              <w:rPr>
                <w:sz w:val="18"/>
                <w:szCs w:val="18"/>
              </w:rPr>
            </w:pPr>
            <w:r>
              <w:rPr>
                <w:sz w:val="18"/>
                <w:szCs w:val="18"/>
              </w:rPr>
              <w:t>MEMORIA</w:t>
            </w:r>
          </w:p>
          <w:p w14:paraId="00000726" w14:textId="77777777" w:rsidR="000138D1" w:rsidRDefault="006C0512">
            <w:pPr>
              <w:jc w:val="center"/>
              <w:rPr>
                <w:sz w:val="18"/>
                <w:szCs w:val="18"/>
              </w:rPr>
            </w:pPr>
            <w:r>
              <w:rPr>
                <w:sz w:val="18"/>
                <w:szCs w:val="18"/>
              </w:rPr>
              <w:t>ALMACENAMIENTO</w:t>
            </w:r>
          </w:p>
          <w:p w14:paraId="00000727" w14:textId="77777777" w:rsidR="000138D1" w:rsidRDefault="006C0512">
            <w:pPr>
              <w:jc w:val="center"/>
              <w:rPr>
                <w:sz w:val="18"/>
                <w:szCs w:val="18"/>
              </w:rPr>
            </w:pPr>
            <w:r>
              <w:rPr>
                <w:sz w:val="18"/>
                <w:szCs w:val="18"/>
              </w:rPr>
              <w:t>AUDÍFONOS</w:t>
            </w:r>
          </w:p>
          <w:p w14:paraId="00000728" w14:textId="77777777" w:rsidR="000138D1" w:rsidRDefault="006C0512">
            <w:pPr>
              <w:jc w:val="center"/>
              <w:rPr>
                <w:sz w:val="18"/>
                <w:szCs w:val="18"/>
              </w:rPr>
            </w:pPr>
            <w:r>
              <w:rPr>
                <w:sz w:val="18"/>
                <w:szCs w:val="18"/>
              </w:rPr>
              <w:t>LECTORES/PISTOLAS/IMPRESORAS CÓDIGOS DE BARRAS</w:t>
            </w:r>
          </w:p>
          <w:p w14:paraId="00000729" w14:textId="77777777" w:rsidR="000138D1" w:rsidRDefault="006C0512">
            <w:pPr>
              <w:jc w:val="center"/>
              <w:rPr>
                <w:sz w:val="18"/>
                <w:szCs w:val="18"/>
              </w:rPr>
            </w:pPr>
            <w:r>
              <w:rPr>
                <w:sz w:val="18"/>
                <w:szCs w:val="18"/>
              </w:rPr>
              <w:t>ESCÁNER</w:t>
            </w:r>
          </w:p>
          <w:p w14:paraId="0000072A" w14:textId="77777777" w:rsidR="000138D1" w:rsidRDefault="006C0512">
            <w:pPr>
              <w:jc w:val="center"/>
              <w:rPr>
                <w:sz w:val="18"/>
                <w:szCs w:val="18"/>
              </w:rPr>
            </w:pPr>
            <w:r>
              <w:rPr>
                <w:sz w:val="18"/>
                <w:szCs w:val="18"/>
              </w:rPr>
              <w:t>TARJETAS GRÁFICAS</w:t>
            </w:r>
          </w:p>
          <w:p w14:paraId="0000072B" w14:textId="77777777" w:rsidR="000138D1" w:rsidRDefault="006C0512">
            <w:pPr>
              <w:jc w:val="center"/>
              <w:rPr>
                <w:sz w:val="18"/>
                <w:szCs w:val="18"/>
              </w:rPr>
            </w:pPr>
            <w:r>
              <w:rPr>
                <w:sz w:val="18"/>
                <w:szCs w:val="18"/>
              </w:rPr>
              <w:t>MANTENIMIENTO</w:t>
            </w:r>
          </w:p>
          <w:p w14:paraId="0000072C" w14:textId="77777777" w:rsidR="000138D1" w:rsidRDefault="006C0512">
            <w:pPr>
              <w:jc w:val="center"/>
              <w:rPr>
                <w:sz w:val="18"/>
                <w:szCs w:val="18"/>
              </w:rPr>
            </w:pPr>
            <w:r>
              <w:rPr>
                <w:sz w:val="18"/>
                <w:szCs w:val="18"/>
              </w:rPr>
              <w:t>DIADEMAS</w:t>
            </w:r>
          </w:p>
          <w:p w14:paraId="0000072D" w14:textId="77777777" w:rsidR="000138D1" w:rsidRDefault="006C0512">
            <w:pPr>
              <w:jc w:val="center"/>
              <w:rPr>
                <w:sz w:val="18"/>
                <w:szCs w:val="18"/>
              </w:rPr>
            </w:pPr>
            <w:r>
              <w:rPr>
                <w:sz w:val="18"/>
                <w:szCs w:val="18"/>
              </w:rPr>
              <w:t>CONECTIVIDAD</w:t>
            </w:r>
          </w:p>
          <w:p w14:paraId="0000072E" w14:textId="77777777" w:rsidR="000138D1" w:rsidRDefault="006C0512">
            <w:pPr>
              <w:jc w:val="center"/>
              <w:rPr>
                <w:sz w:val="18"/>
                <w:szCs w:val="18"/>
              </w:rPr>
            </w:pPr>
            <w:r>
              <w:rPr>
                <w:sz w:val="18"/>
                <w:szCs w:val="18"/>
              </w:rPr>
              <w:t>HERRAMIENTAS TECNOLÓGICAS</w:t>
            </w:r>
          </w:p>
          <w:p w14:paraId="0000072F" w14:textId="77777777" w:rsidR="000138D1" w:rsidRDefault="000138D1">
            <w:pPr>
              <w:jc w:val="center"/>
              <w:rPr>
                <w:b/>
                <w:sz w:val="18"/>
                <w:szCs w:val="18"/>
              </w:rPr>
            </w:pPr>
          </w:p>
        </w:tc>
        <w:tc>
          <w:tcPr>
            <w:tcW w:w="3326" w:type="dxa"/>
            <w:vAlign w:val="center"/>
          </w:tcPr>
          <w:p w14:paraId="00000730" w14:textId="77777777" w:rsidR="000138D1" w:rsidRDefault="000138D1">
            <w:pPr>
              <w:jc w:val="both"/>
              <w:rPr>
                <w:sz w:val="18"/>
                <w:szCs w:val="18"/>
              </w:rPr>
            </w:pPr>
          </w:p>
          <w:p w14:paraId="00000731" w14:textId="77777777" w:rsidR="000138D1" w:rsidRDefault="006C0512">
            <w:pPr>
              <w:jc w:val="both"/>
              <w:rPr>
                <w:sz w:val="18"/>
                <w:szCs w:val="18"/>
              </w:rPr>
            </w:pPr>
            <w:r>
              <w:rPr>
                <w:sz w:val="18"/>
                <w:szCs w:val="18"/>
              </w:rPr>
              <w:t>Con el objetivo de asegurar la operación eficientemente de la infraestructura tecnológica, es prioritario mantener actualizados y en óptimas condiciones de desempeño, todos los componentes de TI, específicamente los de usuarios finales, para que su labor pueda ser optimizada a través de las herramientas tecnológicas destinadas para su labor.</w:t>
            </w:r>
          </w:p>
          <w:p w14:paraId="00000732" w14:textId="77777777" w:rsidR="000138D1" w:rsidRDefault="000138D1">
            <w:pPr>
              <w:jc w:val="both"/>
              <w:rPr>
                <w:sz w:val="18"/>
                <w:szCs w:val="18"/>
              </w:rPr>
            </w:pPr>
          </w:p>
          <w:p w14:paraId="00000733" w14:textId="77777777" w:rsidR="000138D1" w:rsidRDefault="006C0512">
            <w:pPr>
              <w:jc w:val="both"/>
              <w:rPr>
                <w:sz w:val="18"/>
                <w:szCs w:val="18"/>
              </w:rPr>
            </w:pPr>
            <w:r>
              <w:rPr>
                <w:sz w:val="18"/>
                <w:szCs w:val="18"/>
              </w:rPr>
              <w:t>Si bien no se tiene evidencia del estado actual de estos componentes periféricos, dado que en la evaluación de Línea Base únicamente se conoció el número de componentes por agrupación, pero por las necesidades expresadas por las áreas, se sugiere tener políticas de actualización y/o mantenimiento de toda la infraestructura tecnológica.</w:t>
            </w:r>
          </w:p>
          <w:p w14:paraId="00000734" w14:textId="77777777" w:rsidR="000138D1" w:rsidRDefault="000138D1">
            <w:pPr>
              <w:jc w:val="both"/>
              <w:rPr>
                <w:sz w:val="18"/>
                <w:szCs w:val="18"/>
              </w:rPr>
            </w:pPr>
          </w:p>
          <w:p w14:paraId="00000735" w14:textId="77777777" w:rsidR="000138D1" w:rsidRDefault="006C0512">
            <w:pPr>
              <w:jc w:val="both"/>
              <w:rPr>
                <w:sz w:val="18"/>
                <w:szCs w:val="18"/>
              </w:rPr>
            </w:pPr>
            <w:r>
              <w:rPr>
                <w:sz w:val="18"/>
                <w:szCs w:val="18"/>
              </w:rPr>
              <w:t>De la misma forma se sugieren desarrollar evaluaciones de capacidad de los periféricos de los usuarios finales con el fin de brindarles herramientas robustas y actualizadas para el desempeño de sus funciones.</w:t>
            </w:r>
          </w:p>
          <w:p w14:paraId="00000736" w14:textId="77777777" w:rsidR="000138D1" w:rsidRDefault="000138D1">
            <w:pPr>
              <w:jc w:val="both"/>
              <w:rPr>
                <w:sz w:val="18"/>
                <w:szCs w:val="18"/>
              </w:rPr>
            </w:pPr>
          </w:p>
        </w:tc>
      </w:tr>
      <w:tr w:rsidR="000138D1" w14:paraId="4650EE92" w14:textId="77777777">
        <w:trPr>
          <w:trHeight w:val="20"/>
        </w:trPr>
        <w:tc>
          <w:tcPr>
            <w:tcW w:w="1383" w:type="dxa"/>
            <w:vAlign w:val="center"/>
          </w:tcPr>
          <w:p w14:paraId="00000737" w14:textId="77777777" w:rsidR="000138D1" w:rsidRDefault="006C0512">
            <w:pPr>
              <w:jc w:val="center"/>
              <w:rPr>
                <w:b/>
                <w:color w:val="000000"/>
                <w:sz w:val="18"/>
                <w:szCs w:val="18"/>
              </w:rPr>
            </w:pPr>
            <w:r>
              <w:rPr>
                <w:b/>
                <w:color w:val="000000"/>
                <w:sz w:val="18"/>
                <w:szCs w:val="18"/>
              </w:rPr>
              <w:t>NE002</w:t>
            </w:r>
          </w:p>
        </w:tc>
        <w:tc>
          <w:tcPr>
            <w:tcW w:w="1447" w:type="dxa"/>
            <w:vAlign w:val="center"/>
          </w:tcPr>
          <w:p w14:paraId="00000738" w14:textId="77777777" w:rsidR="000138D1" w:rsidRDefault="006C0512">
            <w:pPr>
              <w:jc w:val="center"/>
              <w:rPr>
                <w:color w:val="000000"/>
                <w:sz w:val="18"/>
                <w:szCs w:val="18"/>
              </w:rPr>
            </w:pPr>
            <w:r>
              <w:rPr>
                <w:color w:val="000000"/>
                <w:sz w:val="18"/>
                <w:szCs w:val="18"/>
              </w:rPr>
              <w:t>Adquisición de licencias</w:t>
            </w:r>
          </w:p>
        </w:tc>
        <w:tc>
          <w:tcPr>
            <w:tcW w:w="2552" w:type="dxa"/>
            <w:vAlign w:val="center"/>
          </w:tcPr>
          <w:p w14:paraId="00000739" w14:textId="77777777" w:rsidR="000138D1" w:rsidRDefault="006C0512">
            <w:pPr>
              <w:jc w:val="center"/>
              <w:rPr>
                <w:color w:val="000000"/>
                <w:sz w:val="18"/>
                <w:szCs w:val="18"/>
              </w:rPr>
            </w:pPr>
            <w:r>
              <w:rPr>
                <w:color w:val="000000"/>
                <w:sz w:val="18"/>
                <w:szCs w:val="18"/>
              </w:rPr>
              <w:t>LICENCIAMIENTO SOFTWARE</w:t>
            </w:r>
          </w:p>
          <w:p w14:paraId="0000073A" w14:textId="77777777" w:rsidR="000138D1" w:rsidRDefault="006C0512">
            <w:pPr>
              <w:jc w:val="center"/>
              <w:rPr>
                <w:color w:val="000000"/>
                <w:sz w:val="18"/>
                <w:szCs w:val="18"/>
              </w:rPr>
            </w:pPr>
            <w:r>
              <w:rPr>
                <w:color w:val="000000"/>
                <w:sz w:val="18"/>
                <w:szCs w:val="18"/>
              </w:rPr>
              <w:t>Integración con Plataformas MAC</w:t>
            </w:r>
          </w:p>
          <w:p w14:paraId="0000073B" w14:textId="77777777" w:rsidR="000138D1" w:rsidRDefault="000138D1">
            <w:pPr>
              <w:jc w:val="center"/>
              <w:rPr>
                <w:color w:val="000000"/>
                <w:sz w:val="18"/>
                <w:szCs w:val="18"/>
              </w:rPr>
            </w:pPr>
          </w:p>
        </w:tc>
        <w:tc>
          <w:tcPr>
            <w:tcW w:w="3326" w:type="dxa"/>
            <w:vAlign w:val="center"/>
          </w:tcPr>
          <w:p w14:paraId="0000073C" w14:textId="77777777" w:rsidR="000138D1" w:rsidRDefault="000138D1">
            <w:pPr>
              <w:jc w:val="both"/>
              <w:rPr>
                <w:sz w:val="18"/>
                <w:szCs w:val="18"/>
              </w:rPr>
            </w:pPr>
          </w:p>
          <w:p w14:paraId="0000073D" w14:textId="77777777" w:rsidR="000138D1" w:rsidRDefault="006C0512">
            <w:pPr>
              <w:jc w:val="both"/>
              <w:rPr>
                <w:sz w:val="18"/>
                <w:szCs w:val="18"/>
              </w:rPr>
            </w:pPr>
            <w:r>
              <w:rPr>
                <w:sz w:val="18"/>
                <w:szCs w:val="18"/>
              </w:rPr>
              <w:t>Con relación a esta necesidad, la Entidad cuenta con el proceso de licenciamiento y soporte a todas las plataformas de las herramientas y Sistemas de Información existentes. De todas formas, se recomienda validar los Sistemas que requieren ampliar el esquema de licenciamiento y viabilizar su adquisición para cubrir las áreas y usuarios finales que requieran de este licenciamiento.</w:t>
            </w:r>
          </w:p>
          <w:p w14:paraId="0000073E" w14:textId="77777777" w:rsidR="000138D1" w:rsidRDefault="000138D1">
            <w:pPr>
              <w:jc w:val="both"/>
              <w:rPr>
                <w:sz w:val="18"/>
                <w:szCs w:val="18"/>
              </w:rPr>
            </w:pPr>
          </w:p>
          <w:p w14:paraId="0000073F" w14:textId="77777777" w:rsidR="000138D1" w:rsidRDefault="006C0512">
            <w:pPr>
              <w:jc w:val="both"/>
              <w:rPr>
                <w:sz w:val="18"/>
                <w:szCs w:val="18"/>
              </w:rPr>
            </w:pPr>
            <w:r>
              <w:rPr>
                <w:sz w:val="18"/>
                <w:szCs w:val="18"/>
              </w:rPr>
              <w:lastRenderedPageBreak/>
              <w:t>De la misma forma, evaluar los usuarios que requieran integraciones con sistemas o aplicaciones con tecnología Apple y analizar la viabilidad de la integración.</w:t>
            </w:r>
          </w:p>
          <w:p w14:paraId="00000740" w14:textId="77777777" w:rsidR="000138D1" w:rsidRDefault="000138D1">
            <w:pPr>
              <w:jc w:val="both"/>
              <w:rPr>
                <w:sz w:val="18"/>
                <w:szCs w:val="18"/>
              </w:rPr>
            </w:pPr>
          </w:p>
        </w:tc>
      </w:tr>
      <w:tr w:rsidR="000138D1" w14:paraId="29DD4350" w14:textId="77777777">
        <w:trPr>
          <w:trHeight w:val="20"/>
        </w:trPr>
        <w:tc>
          <w:tcPr>
            <w:tcW w:w="1383" w:type="dxa"/>
            <w:vAlign w:val="center"/>
          </w:tcPr>
          <w:p w14:paraId="00000741" w14:textId="77777777" w:rsidR="000138D1" w:rsidRDefault="006C0512">
            <w:pPr>
              <w:jc w:val="center"/>
              <w:rPr>
                <w:b/>
                <w:color w:val="000000"/>
                <w:sz w:val="18"/>
                <w:szCs w:val="18"/>
              </w:rPr>
            </w:pPr>
            <w:r>
              <w:rPr>
                <w:b/>
                <w:color w:val="000000"/>
                <w:sz w:val="18"/>
                <w:szCs w:val="18"/>
              </w:rPr>
              <w:lastRenderedPageBreak/>
              <w:t>NE004</w:t>
            </w:r>
          </w:p>
        </w:tc>
        <w:tc>
          <w:tcPr>
            <w:tcW w:w="1447" w:type="dxa"/>
            <w:vAlign w:val="center"/>
          </w:tcPr>
          <w:p w14:paraId="00000742" w14:textId="77777777" w:rsidR="000138D1" w:rsidRDefault="006C0512">
            <w:pPr>
              <w:jc w:val="center"/>
              <w:rPr>
                <w:color w:val="000000"/>
                <w:sz w:val="18"/>
                <w:szCs w:val="18"/>
              </w:rPr>
            </w:pPr>
            <w:r>
              <w:rPr>
                <w:color w:val="000000"/>
                <w:sz w:val="18"/>
                <w:szCs w:val="18"/>
              </w:rPr>
              <w:t>Capacitación en nuevas tecnologías</w:t>
            </w:r>
          </w:p>
        </w:tc>
        <w:tc>
          <w:tcPr>
            <w:tcW w:w="2552" w:type="dxa"/>
            <w:vAlign w:val="center"/>
          </w:tcPr>
          <w:p w14:paraId="00000743" w14:textId="77777777" w:rsidR="000138D1" w:rsidRDefault="006C0512">
            <w:pPr>
              <w:jc w:val="center"/>
              <w:rPr>
                <w:color w:val="000000"/>
                <w:sz w:val="18"/>
                <w:szCs w:val="18"/>
              </w:rPr>
            </w:pPr>
            <w:r>
              <w:rPr>
                <w:color w:val="000000"/>
                <w:sz w:val="18"/>
                <w:szCs w:val="18"/>
              </w:rPr>
              <w:t>RECURSO HUMANO CAPACITADO</w:t>
            </w:r>
          </w:p>
        </w:tc>
        <w:tc>
          <w:tcPr>
            <w:tcW w:w="3326" w:type="dxa"/>
            <w:vAlign w:val="center"/>
          </w:tcPr>
          <w:p w14:paraId="00000744" w14:textId="77777777" w:rsidR="000138D1" w:rsidRDefault="000138D1">
            <w:pPr>
              <w:jc w:val="both"/>
              <w:rPr>
                <w:sz w:val="18"/>
                <w:szCs w:val="18"/>
              </w:rPr>
            </w:pPr>
          </w:p>
          <w:p w14:paraId="00000745" w14:textId="77777777" w:rsidR="000138D1" w:rsidRDefault="006C0512">
            <w:pPr>
              <w:jc w:val="both"/>
              <w:rPr>
                <w:sz w:val="18"/>
                <w:szCs w:val="18"/>
              </w:rPr>
            </w:pPr>
            <w:r>
              <w:rPr>
                <w:sz w:val="18"/>
                <w:szCs w:val="18"/>
              </w:rPr>
              <w:t xml:space="preserve">Es importante capacitar a los colaboradores y personal de las áreas, específicamente en gestión del conocimiento que abarca la adopción y apropiación de nuevas tecnologías. Puntualmente lo referente a Analítica y Business </w:t>
            </w:r>
            <w:proofErr w:type="spellStart"/>
            <w:r>
              <w:rPr>
                <w:sz w:val="18"/>
                <w:szCs w:val="18"/>
              </w:rPr>
              <w:t>Intelligence</w:t>
            </w:r>
            <w:proofErr w:type="spellEnd"/>
            <w:r>
              <w:rPr>
                <w:sz w:val="18"/>
                <w:szCs w:val="18"/>
              </w:rPr>
              <w:t>.</w:t>
            </w:r>
          </w:p>
          <w:p w14:paraId="00000746" w14:textId="77777777" w:rsidR="000138D1" w:rsidRDefault="000138D1">
            <w:pPr>
              <w:jc w:val="both"/>
              <w:rPr>
                <w:sz w:val="18"/>
                <w:szCs w:val="18"/>
              </w:rPr>
            </w:pPr>
          </w:p>
        </w:tc>
      </w:tr>
      <w:tr w:rsidR="000138D1" w14:paraId="286C1999" w14:textId="77777777">
        <w:trPr>
          <w:trHeight w:val="20"/>
        </w:trPr>
        <w:tc>
          <w:tcPr>
            <w:tcW w:w="1383" w:type="dxa"/>
            <w:vAlign w:val="center"/>
          </w:tcPr>
          <w:p w14:paraId="00000747" w14:textId="77777777" w:rsidR="000138D1" w:rsidRDefault="006C0512">
            <w:pPr>
              <w:jc w:val="center"/>
              <w:rPr>
                <w:b/>
                <w:color w:val="000000"/>
                <w:sz w:val="18"/>
                <w:szCs w:val="18"/>
              </w:rPr>
            </w:pPr>
            <w:r>
              <w:rPr>
                <w:b/>
                <w:color w:val="000000"/>
                <w:sz w:val="18"/>
                <w:szCs w:val="18"/>
              </w:rPr>
              <w:t>NE008</w:t>
            </w:r>
          </w:p>
        </w:tc>
        <w:tc>
          <w:tcPr>
            <w:tcW w:w="1447" w:type="dxa"/>
            <w:vAlign w:val="center"/>
          </w:tcPr>
          <w:p w14:paraId="00000748" w14:textId="77777777" w:rsidR="000138D1" w:rsidRDefault="006C0512">
            <w:pPr>
              <w:jc w:val="center"/>
              <w:rPr>
                <w:color w:val="000000"/>
                <w:sz w:val="18"/>
                <w:szCs w:val="18"/>
              </w:rPr>
            </w:pPr>
            <w:r>
              <w:rPr>
                <w:color w:val="000000"/>
                <w:sz w:val="18"/>
                <w:szCs w:val="18"/>
              </w:rPr>
              <w:t>Fortalecimiento Arquitectura de TI</w:t>
            </w:r>
          </w:p>
        </w:tc>
        <w:tc>
          <w:tcPr>
            <w:tcW w:w="2552" w:type="dxa"/>
            <w:vAlign w:val="center"/>
          </w:tcPr>
          <w:p w14:paraId="00000749" w14:textId="77777777" w:rsidR="000138D1" w:rsidRDefault="006C0512">
            <w:pPr>
              <w:jc w:val="center"/>
              <w:rPr>
                <w:color w:val="000000"/>
                <w:sz w:val="18"/>
                <w:szCs w:val="18"/>
              </w:rPr>
            </w:pPr>
            <w:r>
              <w:rPr>
                <w:color w:val="000000"/>
                <w:sz w:val="18"/>
                <w:szCs w:val="18"/>
              </w:rPr>
              <w:t>ARQUITECTURA EMPRESARIAL</w:t>
            </w:r>
          </w:p>
        </w:tc>
        <w:tc>
          <w:tcPr>
            <w:tcW w:w="3326" w:type="dxa"/>
            <w:vAlign w:val="center"/>
          </w:tcPr>
          <w:p w14:paraId="0000074A" w14:textId="77777777" w:rsidR="000138D1" w:rsidRDefault="000138D1">
            <w:pPr>
              <w:jc w:val="both"/>
              <w:rPr>
                <w:sz w:val="18"/>
                <w:szCs w:val="18"/>
              </w:rPr>
            </w:pPr>
          </w:p>
          <w:p w14:paraId="0000074B" w14:textId="77777777" w:rsidR="000138D1" w:rsidRDefault="006C0512">
            <w:pPr>
              <w:jc w:val="both"/>
              <w:rPr>
                <w:sz w:val="18"/>
                <w:szCs w:val="18"/>
              </w:rPr>
            </w:pPr>
            <w:r>
              <w:rPr>
                <w:sz w:val="18"/>
                <w:szCs w:val="18"/>
              </w:rPr>
              <w:t>Dentro de la Entidad el trabajo de optimización y evolución de Arquitectura Empresarial ha sido muy relevante y debido a un gran esfuerzo interno y a una gran labor interdisciplinaria, hoy en día cuentan con un nivel de madurez en su arquitectura que les permite seguir avanzando en el camino hacia la transformación digital.</w:t>
            </w:r>
          </w:p>
          <w:p w14:paraId="0000074C" w14:textId="77777777" w:rsidR="000138D1" w:rsidRDefault="000138D1">
            <w:pPr>
              <w:jc w:val="both"/>
              <w:rPr>
                <w:sz w:val="18"/>
                <w:szCs w:val="18"/>
              </w:rPr>
            </w:pPr>
          </w:p>
        </w:tc>
      </w:tr>
      <w:tr w:rsidR="000138D1" w14:paraId="561ECBA3" w14:textId="77777777">
        <w:trPr>
          <w:trHeight w:val="20"/>
        </w:trPr>
        <w:tc>
          <w:tcPr>
            <w:tcW w:w="1383" w:type="dxa"/>
            <w:vAlign w:val="center"/>
          </w:tcPr>
          <w:p w14:paraId="0000074D" w14:textId="77777777" w:rsidR="000138D1" w:rsidRDefault="006C0512">
            <w:pPr>
              <w:jc w:val="center"/>
              <w:rPr>
                <w:b/>
                <w:color w:val="000000"/>
                <w:sz w:val="18"/>
                <w:szCs w:val="18"/>
              </w:rPr>
            </w:pPr>
            <w:r>
              <w:rPr>
                <w:b/>
                <w:color w:val="000000"/>
                <w:sz w:val="18"/>
                <w:szCs w:val="18"/>
              </w:rPr>
              <w:t>NE018</w:t>
            </w:r>
          </w:p>
        </w:tc>
        <w:tc>
          <w:tcPr>
            <w:tcW w:w="1447" w:type="dxa"/>
            <w:vAlign w:val="center"/>
          </w:tcPr>
          <w:p w14:paraId="0000074E" w14:textId="77777777" w:rsidR="000138D1" w:rsidRDefault="006C0512">
            <w:pPr>
              <w:jc w:val="center"/>
              <w:rPr>
                <w:color w:val="000000"/>
                <w:sz w:val="18"/>
                <w:szCs w:val="18"/>
              </w:rPr>
            </w:pPr>
            <w:r>
              <w:rPr>
                <w:color w:val="000000"/>
                <w:sz w:val="18"/>
                <w:szCs w:val="18"/>
              </w:rPr>
              <w:t>Mejora de Conectividad</w:t>
            </w:r>
          </w:p>
        </w:tc>
        <w:tc>
          <w:tcPr>
            <w:tcW w:w="2552" w:type="dxa"/>
            <w:vAlign w:val="center"/>
          </w:tcPr>
          <w:p w14:paraId="0000074F" w14:textId="77777777" w:rsidR="000138D1" w:rsidRDefault="000138D1">
            <w:pPr>
              <w:jc w:val="center"/>
              <w:rPr>
                <w:color w:val="000000"/>
                <w:sz w:val="18"/>
                <w:szCs w:val="18"/>
              </w:rPr>
            </w:pPr>
          </w:p>
          <w:p w14:paraId="00000750" w14:textId="77777777" w:rsidR="000138D1" w:rsidRDefault="006C0512">
            <w:pPr>
              <w:jc w:val="center"/>
              <w:rPr>
                <w:color w:val="000000"/>
                <w:sz w:val="18"/>
                <w:szCs w:val="18"/>
              </w:rPr>
            </w:pPr>
            <w:r>
              <w:rPr>
                <w:color w:val="000000"/>
                <w:sz w:val="18"/>
                <w:szCs w:val="18"/>
              </w:rPr>
              <w:t>ACCESO A PÁGINAS</w:t>
            </w:r>
          </w:p>
          <w:p w14:paraId="00000751" w14:textId="77777777" w:rsidR="000138D1" w:rsidRDefault="006C0512">
            <w:pPr>
              <w:jc w:val="center"/>
              <w:rPr>
                <w:color w:val="000000"/>
                <w:sz w:val="18"/>
                <w:szCs w:val="18"/>
              </w:rPr>
            </w:pPr>
            <w:r>
              <w:rPr>
                <w:color w:val="000000"/>
                <w:sz w:val="18"/>
                <w:szCs w:val="18"/>
              </w:rPr>
              <w:t>APLICACIONES</w:t>
            </w:r>
          </w:p>
          <w:p w14:paraId="00000752" w14:textId="77777777" w:rsidR="000138D1" w:rsidRDefault="006C0512">
            <w:pPr>
              <w:jc w:val="center"/>
              <w:rPr>
                <w:color w:val="000000"/>
                <w:sz w:val="18"/>
                <w:szCs w:val="18"/>
              </w:rPr>
            </w:pPr>
            <w:r>
              <w:rPr>
                <w:color w:val="000000"/>
                <w:sz w:val="18"/>
                <w:szCs w:val="18"/>
              </w:rPr>
              <w:t>CONECTIVIDAD</w:t>
            </w:r>
          </w:p>
          <w:p w14:paraId="00000753" w14:textId="77777777" w:rsidR="000138D1" w:rsidRDefault="006C0512">
            <w:pPr>
              <w:jc w:val="center"/>
              <w:rPr>
                <w:color w:val="000000"/>
                <w:sz w:val="18"/>
                <w:szCs w:val="18"/>
              </w:rPr>
            </w:pPr>
            <w:r>
              <w:rPr>
                <w:color w:val="000000"/>
                <w:sz w:val="18"/>
                <w:szCs w:val="18"/>
              </w:rPr>
              <w:t>INTERNET</w:t>
            </w:r>
          </w:p>
          <w:p w14:paraId="00000754" w14:textId="77777777" w:rsidR="000138D1" w:rsidRDefault="006C0512">
            <w:pPr>
              <w:jc w:val="center"/>
              <w:rPr>
                <w:color w:val="000000"/>
                <w:sz w:val="18"/>
                <w:szCs w:val="18"/>
              </w:rPr>
            </w:pPr>
            <w:r>
              <w:rPr>
                <w:color w:val="000000"/>
                <w:sz w:val="18"/>
                <w:szCs w:val="18"/>
              </w:rPr>
              <w:t>PROCESOS DISCIPLINARIOS</w:t>
            </w:r>
          </w:p>
          <w:p w14:paraId="00000755" w14:textId="77777777" w:rsidR="000138D1" w:rsidRDefault="006C0512">
            <w:pPr>
              <w:jc w:val="center"/>
              <w:rPr>
                <w:color w:val="000000"/>
                <w:sz w:val="18"/>
                <w:szCs w:val="18"/>
              </w:rPr>
            </w:pPr>
            <w:r>
              <w:rPr>
                <w:color w:val="000000"/>
                <w:sz w:val="18"/>
                <w:szCs w:val="18"/>
              </w:rPr>
              <w:t>VPN</w:t>
            </w:r>
          </w:p>
          <w:p w14:paraId="00000756" w14:textId="77777777" w:rsidR="000138D1" w:rsidRDefault="006C0512">
            <w:pPr>
              <w:jc w:val="center"/>
              <w:rPr>
                <w:color w:val="000000"/>
                <w:sz w:val="18"/>
                <w:szCs w:val="18"/>
              </w:rPr>
            </w:pPr>
            <w:r>
              <w:rPr>
                <w:color w:val="000000"/>
                <w:sz w:val="18"/>
                <w:szCs w:val="18"/>
              </w:rPr>
              <w:t>SOPORTE</w:t>
            </w:r>
          </w:p>
        </w:tc>
        <w:tc>
          <w:tcPr>
            <w:tcW w:w="3326" w:type="dxa"/>
            <w:vAlign w:val="center"/>
          </w:tcPr>
          <w:p w14:paraId="00000757" w14:textId="77777777" w:rsidR="000138D1" w:rsidRDefault="000138D1">
            <w:pPr>
              <w:jc w:val="both"/>
              <w:rPr>
                <w:sz w:val="18"/>
                <w:szCs w:val="18"/>
              </w:rPr>
            </w:pPr>
          </w:p>
          <w:p w14:paraId="00000758" w14:textId="77777777" w:rsidR="000138D1" w:rsidRDefault="006C0512">
            <w:pPr>
              <w:jc w:val="both"/>
              <w:rPr>
                <w:sz w:val="18"/>
                <w:szCs w:val="18"/>
              </w:rPr>
            </w:pPr>
            <w:r>
              <w:rPr>
                <w:sz w:val="18"/>
                <w:szCs w:val="18"/>
              </w:rPr>
              <w:t>A nivel de conectividad, la Entidad cuenta con alta disponibilidad, balanceadores de carga, red de contingencia a nivel de CORE y de distribución, su arquitectura a nivel general es “</w:t>
            </w:r>
            <w:proofErr w:type="spellStart"/>
            <w:r>
              <w:rPr>
                <w:sz w:val="18"/>
                <w:szCs w:val="18"/>
              </w:rPr>
              <w:t>Application-Centric</w:t>
            </w:r>
            <w:proofErr w:type="spellEnd"/>
            <w:r>
              <w:rPr>
                <w:sz w:val="18"/>
                <w:szCs w:val="18"/>
              </w:rPr>
              <w:t>”, Equipos WAN Edge, Firewall y componentes de Seguridad y a nivel de plataforma, esta se encuentra segmentada en 4 dominios para segmentación de tráfico.</w:t>
            </w:r>
          </w:p>
          <w:p w14:paraId="00000759" w14:textId="77777777" w:rsidR="000138D1" w:rsidRDefault="000138D1">
            <w:pPr>
              <w:jc w:val="both"/>
              <w:rPr>
                <w:sz w:val="18"/>
                <w:szCs w:val="18"/>
              </w:rPr>
            </w:pPr>
          </w:p>
          <w:p w14:paraId="0000075A" w14:textId="77777777" w:rsidR="000138D1" w:rsidRDefault="006C0512">
            <w:pPr>
              <w:jc w:val="both"/>
              <w:rPr>
                <w:sz w:val="18"/>
                <w:szCs w:val="18"/>
              </w:rPr>
            </w:pPr>
            <w:r>
              <w:rPr>
                <w:sz w:val="18"/>
                <w:szCs w:val="18"/>
              </w:rPr>
              <w:t xml:space="preserve">Se precisa, por tanto, y dados los requerimientos planteados por las áreas, evaluar la capacidad de los canales de comunicaciones hacia proveedores y hacia redes externas (VPN), para dimensionar futuros cuellos de botella o capacidades de </w:t>
            </w:r>
            <w:proofErr w:type="spellStart"/>
            <w:r>
              <w:rPr>
                <w:sz w:val="18"/>
                <w:szCs w:val="18"/>
              </w:rPr>
              <w:t>upgrade</w:t>
            </w:r>
            <w:proofErr w:type="spellEnd"/>
            <w:r>
              <w:rPr>
                <w:sz w:val="18"/>
                <w:szCs w:val="18"/>
              </w:rPr>
              <w:t>.</w:t>
            </w:r>
          </w:p>
          <w:p w14:paraId="0000075B" w14:textId="77777777" w:rsidR="000138D1" w:rsidRDefault="000138D1">
            <w:pPr>
              <w:jc w:val="both"/>
              <w:rPr>
                <w:sz w:val="18"/>
                <w:szCs w:val="18"/>
              </w:rPr>
            </w:pPr>
          </w:p>
        </w:tc>
      </w:tr>
      <w:tr w:rsidR="000138D1" w14:paraId="7B39BC5D" w14:textId="77777777">
        <w:trPr>
          <w:trHeight w:val="20"/>
        </w:trPr>
        <w:tc>
          <w:tcPr>
            <w:tcW w:w="1383" w:type="dxa"/>
            <w:vAlign w:val="center"/>
          </w:tcPr>
          <w:p w14:paraId="0000075C" w14:textId="77777777" w:rsidR="000138D1" w:rsidRDefault="006C0512">
            <w:pPr>
              <w:jc w:val="center"/>
              <w:rPr>
                <w:b/>
                <w:color w:val="000000"/>
                <w:sz w:val="18"/>
                <w:szCs w:val="18"/>
              </w:rPr>
            </w:pPr>
            <w:r>
              <w:rPr>
                <w:b/>
                <w:color w:val="000000"/>
                <w:sz w:val="18"/>
                <w:szCs w:val="18"/>
              </w:rPr>
              <w:t>NE022</w:t>
            </w:r>
          </w:p>
        </w:tc>
        <w:tc>
          <w:tcPr>
            <w:tcW w:w="1447" w:type="dxa"/>
            <w:vAlign w:val="center"/>
          </w:tcPr>
          <w:p w14:paraId="0000075D" w14:textId="77777777" w:rsidR="000138D1" w:rsidRDefault="006C0512">
            <w:pPr>
              <w:jc w:val="center"/>
              <w:rPr>
                <w:color w:val="000000"/>
                <w:sz w:val="18"/>
                <w:szCs w:val="18"/>
              </w:rPr>
            </w:pPr>
            <w:r>
              <w:rPr>
                <w:color w:val="000000"/>
                <w:sz w:val="18"/>
                <w:szCs w:val="18"/>
              </w:rPr>
              <w:t>Mejora soporte y atención a usuarios</w:t>
            </w:r>
          </w:p>
        </w:tc>
        <w:tc>
          <w:tcPr>
            <w:tcW w:w="2552" w:type="dxa"/>
            <w:vAlign w:val="center"/>
          </w:tcPr>
          <w:p w14:paraId="0000075E" w14:textId="77777777" w:rsidR="000138D1" w:rsidRDefault="006C0512">
            <w:pPr>
              <w:jc w:val="center"/>
              <w:rPr>
                <w:color w:val="000000"/>
                <w:sz w:val="18"/>
                <w:szCs w:val="18"/>
              </w:rPr>
            </w:pPr>
            <w:r>
              <w:rPr>
                <w:color w:val="000000"/>
                <w:sz w:val="18"/>
                <w:szCs w:val="18"/>
              </w:rPr>
              <w:t>ATENCIÓN AL CLIENTE</w:t>
            </w:r>
          </w:p>
          <w:p w14:paraId="0000075F" w14:textId="77777777" w:rsidR="000138D1" w:rsidRDefault="006C0512">
            <w:pPr>
              <w:jc w:val="center"/>
              <w:rPr>
                <w:color w:val="000000"/>
                <w:sz w:val="18"/>
                <w:szCs w:val="18"/>
              </w:rPr>
            </w:pPr>
            <w:r>
              <w:rPr>
                <w:color w:val="000000"/>
                <w:sz w:val="18"/>
                <w:szCs w:val="18"/>
              </w:rPr>
              <w:t>CONOCIMIENTO TÉCNICO</w:t>
            </w:r>
          </w:p>
          <w:p w14:paraId="00000760" w14:textId="77777777" w:rsidR="000138D1" w:rsidRDefault="006C0512">
            <w:pPr>
              <w:jc w:val="center"/>
              <w:rPr>
                <w:color w:val="000000"/>
                <w:sz w:val="18"/>
                <w:szCs w:val="18"/>
              </w:rPr>
            </w:pPr>
            <w:r>
              <w:rPr>
                <w:color w:val="000000"/>
                <w:sz w:val="18"/>
                <w:szCs w:val="18"/>
              </w:rPr>
              <w:t>SOLUCIONES DE SOPORTE</w:t>
            </w:r>
          </w:p>
          <w:p w14:paraId="00000761" w14:textId="77777777" w:rsidR="000138D1" w:rsidRDefault="006C0512">
            <w:pPr>
              <w:jc w:val="center"/>
              <w:rPr>
                <w:color w:val="000000"/>
                <w:sz w:val="18"/>
                <w:szCs w:val="18"/>
              </w:rPr>
            </w:pPr>
            <w:r>
              <w:rPr>
                <w:color w:val="000000"/>
                <w:sz w:val="18"/>
                <w:szCs w:val="18"/>
              </w:rPr>
              <w:lastRenderedPageBreak/>
              <w:t>SOPORTE SIED</w:t>
            </w:r>
          </w:p>
          <w:p w14:paraId="00000762" w14:textId="77777777" w:rsidR="000138D1" w:rsidRDefault="006C0512">
            <w:pPr>
              <w:jc w:val="center"/>
              <w:rPr>
                <w:color w:val="000000"/>
                <w:sz w:val="18"/>
                <w:szCs w:val="18"/>
              </w:rPr>
            </w:pPr>
            <w:r>
              <w:rPr>
                <w:color w:val="000000"/>
                <w:sz w:val="18"/>
                <w:szCs w:val="18"/>
              </w:rPr>
              <w:t>SOPORTE VPN</w:t>
            </w:r>
          </w:p>
          <w:p w14:paraId="00000763" w14:textId="77777777" w:rsidR="000138D1" w:rsidRDefault="006C0512">
            <w:pPr>
              <w:jc w:val="center"/>
              <w:rPr>
                <w:color w:val="000000"/>
                <w:sz w:val="18"/>
                <w:szCs w:val="18"/>
              </w:rPr>
            </w:pPr>
            <w:r>
              <w:rPr>
                <w:color w:val="000000"/>
                <w:sz w:val="18"/>
                <w:szCs w:val="18"/>
              </w:rPr>
              <w:t>TIEMPO DE ATENCIÓN</w:t>
            </w:r>
          </w:p>
          <w:p w14:paraId="00000764" w14:textId="77777777" w:rsidR="000138D1" w:rsidRDefault="006C0512">
            <w:pPr>
              <w:jc w:val="center"/>
              <w:rPr>
                <w:color w:val="000000"/>
                <w:sz w:val="18"/>
                <w:szCs w:val="18"/>
              </w:rPr>
            </w:pPr>
            <w:r>
              <w:rPr>
                <w:color w:val="000000"/>
                <w:sz w:val="18"/>
                <w:szCs w:val="18"/>
              </w:rPr>
              <w:t>INTEGRACIÓN MESA DE AYUDA Y DT</w:t>
            </w:r>
          </w:p>
          <w:p w14:paraId="00000765" w14:textId="77777777" w:rsidR="000138D1" w:rsidRDefault="006C0512">
            <w:pPr>
              <w:jc w:val="center"/>
              <w:rPr>
                <w:color w:val="000000"/>
                <w:sz w:val="18"/>
                <w:szCs w:val="18"/>
              </w:rPr>
            </w:pPr>
            <w:r>
              <w:rPr>
                <w:color w:val="000000"/>
                <w:sz w:val="18"/>
                <w:szCs w:val="18"/>
              </w:rPr>
              <w:t>CONECTIVIDAD</w:t>
            </w:r>
          </w:p>
        </w:tc>
        <w:tc>
          <w:tcPr>
            <w:tcW w:w="3326" w:type="dxa"/>
            <w:vAlign w:val="center"/>
          </w:tcPr>
          <w:p w14:paraId="00000766" w14:textId="77777777" w:rsidR="000138D1" w:rsidRDefault="000138D1">
            <w:pPr>
              <w:jc w:val="both"/>
              <w:rPr>
                <w:sz w:val="18"/>
                <w:szCs w:val="18"/>
              </w:rPr>
            </w:pPr>
          </w:p>
          <w:p w14:paraId="00000767" w14:textId="77777777" w:rsidR="000138D1" w:rsidRDefault="006C0512">
            <w:pPr>
              <w:jc w:val="both"/>
              <w:rPr>
                <w:sz w:val="18"/>
                <w:szCs w:val="18"/>
              </w:rPr>
            </w:pPr>
            <w:r>
              <w:rPr>
                <w:sz w:val="18"/>
                <w:szCs w:val="18"/>
              </w:rPr>
              <w:lastRenderedPageBreak/>
              <w:t>La Entidad cuenta con ANS</w:t>
            </w:r>
            <w:r>
              <w:rPr>
                <w:sz w:val="18"/>
                <w:szCs w:val="18"/>
                <w:vertAlign w:val="superscript"/>
              </w:rPr>
              <w:footnoteReference w:id="26"/>
            </w:r>
            <w:r>
              <w:rPr>
                <w:b/>
                <w:sz w:val="18"/>
                <w:szCs w:val="18"/>
              </w:rPr>
              <w:t xml:space="preserve"> </w:t>
            </w:r>
            <w:r>
              <w:rPr>
                <w:sz w:val="18"/>
                <w:szCs w:val="18"/>
              </w:rPr>
              <w:t>detallados y definidos para los servicios tanto al interior (áreas) como hacia los usuarios, y hacia los proveedores (terceros). De la misma forma para lo referente al DRP</w:t>
            </w:r>
            <w:r>
              <w:rPr>
                <w:sz w:val="18"/>
                <w:szCs w:val="18"/>
                <w:vertAlign w:val="superscript"/>
              </w:rPr>
              <w:footnoteReference w:id="27"/>
            </w:r>
            <w:r>
              <w:rPr>
                <w:sz w:val="18"/>
                <w:szCs w:val="18"/>
              </w:rPr>
              <w:t xml:space="preserve"> y el respaldo de información.</w:t>
            </w:r>
          </w:p>
          <w:p w14:paraId="00000768" w14:textId="77777777" w:rsidR="000138D1" w:rsidRDefault="000138D1">
            <w:pPr>
              <w:jc w:val="both"/>
              <w:rPr>
                <w:sz w:val="18"/>
                <w:szCs w:val="18"/>
              </w:rPr>
            </w:pPr>
          </w:p>
          <w:p w14:paraId="00000769" w14:textId="77777777" w:rsidR="000138D1" w:rsidRDefault="006C0512">
            <w:pPr>
              <w:jc w:val="both"/>
              <w:rPr>
                <w:sz w:val="18"/>
                <w:szCs w:val="18"/>
              </w:rPr>
            </w:pPr>
            <w:r>
              <w:rPr>
                <w:sz w:val="18"/>
                <w:szCs w:val="18"/>
              </w:rPr>
              <w:t>De la misma forma, cuentan con ANS para lo referente a canales de comunicaciones los cuales son los requeridos para este tipo de servicios de TI.</w:t>
            </w:r>
          </w:p>
          <w:p w14:paraId="0000076A" w14:textId="77777777" w:rsidR="000138D1" w:rsidRDefault="000138D1">
            <w:pPr>
              <w:jc w:val="both"/>
              <w:rPr>
                <w:sz w:val="18"/>
                <w:szCs w:val="18"/>
              </w:rPr>
            </w:pPr>
          </w:p>
          <w:p w14:paraId="0000076B" w14:textId="77777777" w:rsidR="000138D1" w:rsidRDefault="006C0512">
            <w:pPr>
              <w:jc w:val="both"/>
              <w:rPr>
                <w:sz w:val="18"/>
                <w:szCs w:val="18"/>
              </w:rPr>
            </w:pPr>
            <w:r>
              <w:rPr>
                <w:sz w:val="18"/>
                <w:szCs w:val="18"/>
              </w:rPr>
              <w:t>Sin embargo, dados los requerimientos solicitados por las áreas, se sugiere hacer una evaluación más detallada del nivel de satisfacción de los usuarios con indicadores más específicos para poder optimizar los tiempos de mejora, igualmente capacitar al personal en todo lo referente a plataformas, herramientas, sistemas de información y componentes tecnológicos, y así mejorar la percepción de los usuarios.</w:t>
            </w:r>
          </w:p>
          <w:p w14:paraId="0000076C" w14:textId="77777777" w:rsidR="000138D1" w:rsidRDefault="000138D1">
            <w:pPr>
              <w:jc w:val="both"/>
              <w:rPr>
                <w:b/>
                <w:sz w:val="18"/>
                <w:szCs w:val="18"/>
              </w:rPr>
            </w:pPr>
          </w:p>
        </w:tc>
      </w:tr>
      <w:tr w:rsidR="000138D1" w14:paraId="70FC2415" w14:textId="77777777">
        <w:trPr>
          <w:trHeight w:val="20"/>
        </w:trPr>
        <w:tc>
          <w:tcPr>
            <w:tcW w:w="1383" w:type="dxa"/>
            <w:vAlign w:val="center"/>
          </w:tcPr>
          <w:p w14:paraId="0000076D" w14:textId="77777777" w:rsidR="000138D1" w:rsidRDefault="006C0512">
            <w:pPr>
              <w:jc w:val="center"/>
              <w:rPr>
                <w:b/>
                <w:color w:val="000000"/>
                <w:sz w:val="18"/>
                <w:szCs w:val="18"/>
              </w:rPr>
            </w:pPr>
            <w:r>
              <w:rPr>
                <w:b/>
                <w:color w:val="000000"/>
                <w:sz w:val="18"/>
                <w:szCs w:val="18"/>
              </w:rPr>
              <w:lastRenderedPageBreak/>
              <w:t>NE024</w:t>
            </w:r>
          </w:p>
        </w:tc>
        <w:tc>
          <w:tcPr>
            <w:tcW w:w="1447" w:type="dxa"/>
            <w:vAlign w:val="center"/>
          </w:tcPr>
          <w:p w14:paraId="0000076E" w14:textId="77777777" w:rsidR="000138D1" w:rsidRDefault="006C0512">
            <w:pPr>
              <w:jc w:val="center"/>
              <w:rPr>
                <w:color w:val="000000"/>
                <w:sz w:val="18"/>
                <w:szCs w:val="18"/>
              </w:rPr>
            </w:pPr>
            <w:r>
              <w:rPr>
                <w:color w:val="000000"/>
                <w:sz w:val="18"/>
                <w:szCs w:val="18"/>
              </w:rPr>
              <w:t>Mejorar la capacidad de los servicios de TI</w:t>
            </w:r>
          </w:p>
        </w:tc>
        <w:tc>
          <w:tcPr>
            <w:tcW w:w="2552" w:type="dxa"/>
            <w:vAlign w:val="center"/>
          </w:tcPr>
          <w:p w14:paraId="0000076F" w14:textId="77777777" w:rsidR="000138D1" w:rsidRDefault="006C0512">
            <w:pPr>
              <w:jc w:val="center"/>
              <w:rPr>
                <w:color w:val="000000"/>
                <w:sz w:val="18"/>
                <w:szCs w:val="18"/>
              </w:rPr>
            </w:pPr>
            <w:r>
              <w:rPr>
                <w:color w:val="000000"/>
                <w:sz w:val="18"/>
                <w:szCs w:val="18"/>
              </w:rPr>
              <w:t>ALMACENAMIENTO</w:t>
            </w:r>
          </w:p>
          <w:p w14:paraId="00000770" w14:textId="77777777" w:rsidR="000138D1" w:rsidRDefault="006C0512">
            <w:pPr>
              <w:jc w:val="center"/>
              <w:rPr>
                <w:color w:val="000000"/>
                <w:sz w:val="18"/>
                <w:szCs w:val="18"/>
              </w:rPr>
            </w:pPr>
            <w:r>
              <w:rPr>
                <w:color w:val="000000"/>
                <w:sz w:val="18"/>
                <w:szCs w:val="18"/>
              </w:rPr>
              <w:t>TIEMPO DE ATENCIÓN</w:t>
            </w:r>
          </w:p>
        </w:tc>
        <w:tc>
          <w:tcPr>
            <w:tcW w:w="3326" w:type="dxa"/>
            <w:vAlign w:val="center"/>
          </w:tcPr>
          <w:p w14:paraId="00000771" w14:textId="77777777" w:rsidR="000138D1" w:rsidRDefault="000138D1">
            <w:pPr>
              <w:jc w:val="both"/>
              <w:rPr>
                <w:sz w:val="18"/>
                <w:szCs w:val="18"/>
              </w:rPr>
            </w:pPr>
          </w:p>
          <w:p w14:paraId="00000772" w14:textId="77777777" w:rsidR="000138D1" w:rsidRDefault="006C0512">
            <w:pPr>
              <w:jc w:val="both"/>
              <w:rPr>
                <w:sz w:val="18"/>
                <w:szCs w:val="18"/>
              </w:rPr>
            </w:pPr>
            <w:r>
              <w:rPr>
                <w:sz w:val="18"/>
                <w:szCs w:val="18"/>
              </w:rPr>
              <w:t>A nivel de Almacenamiento el MHCP cuenta con Hiperconvergencia, servidores Blade de Última Generación, el 78% de los servidores están virtualizados y a nivel de almacenamiento cuentan con una SAN y NAS. Sin embargo, hay un 70% de capacidad de almacenamiento utilizada.</w:t>
            </w:r>
          </w:p>
          <w:p w14:paraId="00000773" w14:textId="77777777" w:rsidR="000138D1" w:rsidRDefault="000138D1">
            <w:pPr>
              <w:jc w:val="both"/>
              <w:rPr>
                <w:sz w:val="18"/>
                <w:szCs w:val="18"/>
              </w:rPr>
            </w:pPr>
          </w:p>
          <w:p w14:paraId="00000774" w14:textId="77777777" w:rsidR="000138D1" w:rsidRDefault="006C0512">
            <w:pPr>
              <w:jc w:val="both"/>
              <w:rPr>
                <w:sz w:val="18"/>
                <w:szCs w:val="18"/>
              </w:rPr>
            </w:pPr>
            <w:r>
              <w:rPr>
                <w:sz w:val="18"/>
                <w:szCs w:val="18"/>
              </w:rPr>
              <w:t>Se sugiere por tanto viabilizar la adquisición de nuevos componentes de almacenamiento para poder tener un margen mayor en este aspecto, y poder fortalecer la infraestructura tecnológica especialmente para lo referente a la gestión documental y así poder solventar los problemas enunciados por las áreas.</w:t>
            </w:r>
          </w:p>
          <w:p w14:paraId="00000775" w14:textId="77777777" w:rsidR="000138D1" w:rsidRDefault="000138D1">
            <w:pPr>
              <w:jc w:val="both"/>
              <w:rPr>
                <w:sz w:val="18"/>
                <w:szCs w:val="18"/>
              </w:rPr>
            </w:pPr>
          </w:p>
        </w:tc>
      </w:tr>
      <w:tr w:rsidR="000138D1" w14:paraId="140133D7" w14:textId="77777777">
        <w:trPr>
          <w:trHeight w:val="20"/>
        </w:trPr>
        <w:tc>
          <w:tcPr>
            <w:tcW w:w="1383" w:type="dxa"/>
            <w:vAlign w:val="center"/>
          </w:tcPr>
          <w:p w14:paraId="00000776" w14:textId="77777777" w:rsidR="000138D1" w:rsidRDefault="006C0512">
            <w:pPr>
              <w:jc w:val="center"/>
              <w:rPr>
                <w:sz w:val="18"/>
                <w:szCs w:val="18"/>
              </w:rPr>
            </w:pPr>
            <w:r>
              <w:rPr>
                <w:b/>
                <w:color w:val="000000"/>
                <w:sz w:val="18"/>
                <w:szCs w:val="18"/>
              </w:rPr>
              <w:lastRenderedPageBreak/>
              <w:t>NE028</w:t>
            </w:r>
          </w:p>
        </w:tc>
        <w:tc>
          <w:tcPr>
            <w:tcW w:w="1447" w:type="dxa"/>
            <w:vAlign w:val="center"/>
          </w:tcPr>
          <w:p w14:paraId="00000777" w14:textId="77777777" w:rsidR="000138D1" w:rsidRDefault="006C0512">
            <w:pPr>
              <w:jc w:val="center"/>
              <w:rPr>
                <w:sz w:val="18"/>
                <w:szCs w:val="18"/>
              </w:rPr>
            </w:pPr>
            <w:r>
              <w:rPr>
                <w:color w:val="000000"/>
                <w:sz w:val="18"/>
                <w:szCs w:val="18"/>
              </w:rPr>
              <w:t>Soluciones de colaboración</w:t>
            </w:r>
          </w:p>
        </w:tc>
        <w:tc>
          <w:tcPr>
            <w:tcW w:w="2552" w:type="dxa"/>
            <w:vAlign w:val="center"/>
          </w:tcPr>
          <w:p w14:paraId="00000778" w14:textId="77777777" w:rsidR="000138D1" w:rsidRDefault="000138D1">
            <w:pPr>
              <w:jc w:val="center"/>
              <w:rPr>
                <w:color w:val="000000"/>
                <w:sz w:val="18"/>
                <w:szCs w:val="18"/>
              </w:rPr>
            </w:pPr>
          </w:p>
          <w:p w14:paraId="00000779" w14:textId="77777777" w:rsidR="000138D1" w:rsidRDefault="006C0512">
            <w:pPr>
              <w:jc w:val="center"/>
              <w:rPr>
                <w:color w:val="000000"/>
                <w:sz w:val="18"/>
                <w:szCs w:val="18"/>
              </w:rPr>
            </w:pPr>
            <w:r>
              <w:rPr>
                <w:color w:val="000000"/>
                <w:sz w:val="18"/>
                <w:szCs w:val="18"/>
              </w:rPr>
              <w:t>MENSAJERÍA DE VOZ</w:t>
            </w:r>
          </w:p>
          <w:p w14:paraId="0000077A" w14:textId="77777777" w:rsidR="000138D1" w:rsidRDefault="006C0512">
            <w:pPr>
              <w:jc w:val="center"/>
              <w:rPr>
                <w:color w:val="000000"/>
                <w:sz w:val="18"/>
                <w:szCs w:val="18"/>
              </w:rPr>
            </w:pPr>
            <w:r>
              <w:rPr>
                <w:color w:val="000000"/>
                <w:sz w:val="18"/>
                <w:szCs w:val="18"/>
              </w:rPr>
              <w:t>VIDEOCONFERENCIA</w:t>
            </w:r>
          </w:p>
          <w:p w14:paraId="0000077B" w14:textId="77777777" w:rsidR="000138D1" w:rsidRDefault="006C0512">
            <w:pPr>
              <w:jc w:val="center"/>
              <w:rPr>
                <w:sz w:val="18"/>
                <w:szCs w:val="18"/>
              </w:rPr>
            </w:pPr>
            <w:r>
              <w:rPr>
                <w:sz w:val="18"/>
                <w:szCs w:val="18"/>
              </w:rPr>
              <w:t>HERRAMIENTAS DE COLABORACIÓN</w:t>
            </w:r>
          </w:p>
        </w:tc>
        <w:tc>
          <w:tcPr>
            <w:tcW w:w="3326" w:type="dxa"/>
            <w:vAlign w:val="center"/>
          </w:tcPr>
          <w:p w14:paraId="0000077C" w14:textId="77777777" w:rsidR="000138D1" w:rsidRDefault="000138D1">
            <w:pPr>
              <w:jc w:val="both"/>
              <w:rPr>
                <w:sz w:val="18"/>
                <w:szCs w:val="18"/>
              </w:rPr>
            </w:pPr>
          </w:p>
          <w:p w14:paraId="0000077D" w14:textId="77777777" w:rsidR="000138D1" w:rsidRDefault="006C0512">
            <w:pPr>
              <w:jc w:val="both"/>
              <w:rPr>
                <w:sz w:val="18"/>
                <w:szCs w:val="18"/>
              </w:rPr>
            </w:pPr>
            <w:r>
              <w:rPr>
                <w:sz w:val="18"/>
                <w:szCs w:val="18"/>
              </w:rPr>
              <w:t xml:space="preserve">La Entidad cuenta con una plataforma de Telefonía y mensajería de voz, con un componente de Videoconferencia a través de la solución de Cisco </w:t>
            </w:r>
            <w:proofErr w:type="spellStart"/>
            <w:r>
              <w:rPr>
                <w:sz w:val="18"/>
                <w:szCs w:val="18"/>
              </w:rPr>
              <w:t>Call</w:t>
            </w:r>
            <w:proofErr w:type="spellEnd"/>
            <w:r>
              <w:rPr>
                <w:sz w:val="18"/>
                <w:szCs w:val="18"/>
              </w:rPr>
              <w:t xml:space="preserve"> Manager y un servidor de Server </w:t>
            </w:r>
            <w:proofErr w:type="spellStart"/>
            <w:r>
              <w:rPr>
                <w:sz w:val="18"/>
                <w:szCs w:val="18"/>
              </w:rPr>
              <w:t>Webex</w:t>
            </w:r>
            <w:proofErr w:type="spellEnd"/>
            <w:r>
              <w:rPr>
                <w:sz w:val="18"/>
                <w:szCs w:val="18"/>
              </w:rPr>
              <w:t xml:space="preserve"> Meeting, adicionalmente las herramientas de colaboración tales como SharePoint y OneDrive para almacenamiento local de documentos.</w:t>
            </w:r>
          </w:p>
          <w:p w14:paraId="0000077E" w14:textId="77777777" w:rsidR="000138D1" w:rsidRDefault="000138D1">
            <w:pPr>
              <w:jc w:val="both"/>
              <w:rPr>
                <w:sz w:val="18"/>
                <w:szCs w:val="18"/>
              </w:rPr>
            </w:pPr>
          </w:p>
          <w:p w14:paraId="0000077F" w14:textId="77777777" w:rsidR="000138D1" w:rsidRDefault="006C0512">
            <w:pPr>
              <w:jc w:val="both"/>
              <w:rPr>
                <w:sz w:val="18"/>
                <w:szCs w:val="18"/>
              </w:rPr>
            </w:pPr>
            <w:r>
              <w:rPr>
                <w:sz w:val="18"/>
                <w:szCs w:val="18"/>
              </w:rPr>
              <w:t>Sin embargo, se sugiere validar la capacidad y viabilizar los canales de comunicaciones para determinar cuellos de botella en lo que se refiere a las comunicaciones IP.</w:t>
            </w:r>
          </w:p>
          <w:p w14:paraId="00000780" w14:textId="77777777" w:rsidR="000138D1" w:rsidRDefault="000138D1">
            <w:pPr>
              <w:jc w:val="both"/>
              <w:rPr>
                <w:sz w:val="18"/>
                <w:szCs w:val="18"/>
              </w:rPr>
            </w:pPr>
          </w:p>
          <w:p w14:paraId="00000781" w14:textId="77777777" w:rsidR="000138D1" w:rsidRDefault="006C0512">
            <w:pPr>
              <w:jc w:val="both"/>
              <w:rPr>
                <w:sz w:val="18"/>
                <w:szCs w:val="18"/>
              </w:rPr>
            </w:pPr>
            <w:r>
              <w:rPr>
                <w:sz w:val="18"/>
                <w:szCs w:val="18"/>
              </w:rPr>
              <w:t xml:space="preserve">De la misma forma evaluar licenciamientos para permitir más sesiones concurrentes en la Plataforma de </w:t>
            </w:r>
            <w:proofErr w:type="spellStart"/>
            <w:r>
              <w:rPr>
                <w:sz w:val="18"/>
                <w:szCs w:val="18"/>
              </w:rPr>
              <w:t>Webex</w:t>
            </w:r>
            <w:proofErr w:type="spellEnd"/>
            <w:r>
              <w:rPr>
                <w:sz w:val="18"/>
                <w:szCs w:val="18"/>
              </w:rPr>
              <w:t>, dado lo expresado por los usuarios.</w:t>
            </w:r>
          </w:p>
          <w:p w14:paraId="00000782" w14:textId="77777777" w:rsidR="000138D1" w:rsidRDefault="000138D1">
            <w:pPr>
              <w:jc w:val="both"/>
              <w:rPr>
                <w:sz w:val="18"/>
                <w:szCs w:val="18"/>
              </w:rPr>
            </w:pPr>
          </w:p>
        </w:tc>
      </w:tr>
    </w:tbl>
    <w:p w14:paraId="00000783" w14:textId="77777777" w:rsidR="000138D1" w:rsidRDefault="006C0512">
      <w:pPr>
        <w:pBdr>
          <w:top w:val="nil"/>
          <w:left w:val="nil"/>
          <w:bottom w:val="nil"/>
          <w:right w:val="nil"/>
          <w:between w:val="nil"/>
        </w:pBdr>
        <w:jc w:val="center"/>
        <w:rPr>
          <w:color w:val="000000"/>
        </w:rPr>
      </w:pPr>
      <w:bookmarkStart w:id="57" w:name="_heading=h.bqvr85faxull" w:colFirst="0" w:colLast="0"/>
      <w:bookmarkEnd w:id="57"/>
      <w:r>
        <w:rPr>
          <w:color w:val="000000"/>
        </w:rPr>
        <w:t xml:space="preserve">Tabla 58. Relación de las Necesidades del dominio de Tecnología de las Dependencias del MHCP </w:t>
      </w:r>
    </w:p>
    <w:p w14:paraId="00000784" w14:textId="77777777" w:rsidR="000138D1" w:rsidRDefault="006C0512">
      <w:pPr>
        <w:pBdr>
          <w:top w:val="nil"/>
          <w:left w:val="nil"/>
          <w:bottom w:val="nil"/>
          <w:right w:val="nil"/>
          <w:between w:val="nil"/>
        </w:pBdr>
        <w:jc w:val="center"/>
        <w:rPr>
          <w:color w:val="000000"/>
        </w:rPr>
      </w:pPr>
      <w:r>
        <w:rPr>
          <w:color w:val="000000"/>
        </w:rPr>
        <w:t>Fuente. Elaborada por M&amp;Q</w:t>
      </w:r>
    </w:p>
    <w:p w14:paraId="00000785" w14:textId="77777777" w:rsidR="000138D1" w:rsidRDefault="000138D1">
      <w:pPr>
        <w:rPr>
          <w:sz w:val="18"/>
          <w:szCs w:val="18"/>
        </w:rPr>
      </w:pPr>
    </w:p>
    <w:p w14:paraId="00000786" w14:textId="77777777" w:rsidR="000138D1" w:rsidRDefault="000138D1">
      <w:pPr>
        <w:rPr>
          <w:sz w:val="18"/>
          <w:szCs w:val="18"/>
        </w:rPr>
      </w:pPr>
    </w:p>
    <w:p w14:paraId="00000787" w14:textId="77777777" w:rsidR="000138D1" w:rsidRDefault="006C0512">
      <w:pPr>
        <w:jc w:val="both"/>
      </w:pPr>
      <w:r>
        <w:t xml:space="preserve">A nivel general, referente al dominio Tecnológico, la Entidad cuenta con una buena percepción de los Servicios de TI ofrecidos por la DT y su proceso de Soporte Técnico. De la misma forma, la Entidad cuenta con una infraestructura robusta, en alta disponibilidad y con una categorización de servicios de TI adecuada y estructurada, que permite dar cumplimiento y abarcar técnicamente con todo lo relacionado a una Infraestructura flexible y adecuada para la demanda misional, de información y Sistemas de Información. Adicionalmente han trabajado consistentemente para lograr un nivel de madurez adecuado, y siguen optimizando procesos, procedimientos, y estableciendo metas concretas para lograr el nivel deseado en el próximo cuatrienio. </w:t>
      </w:r>
    </w:p>
    <w:p w14:paraId="00000788" w14:textId="77777777" w:rsidR="000138D1" w:rsidRDefault="000138D1">
      <w:pPr>
        <w:jc w:val="both"/>
      </w:pPr>
    </w:p>
    <w:p w14:paraId="00000789" w14:textId="77777777" w:rsidR="000138D1" w:rsidRDefault="006C0512">
      <w:pPr>
        <w:jc w:val="both"/>
      </w:pPr>
      <w:r>
        <w:t>De todas formas, se recomienda implementar unas mejoras a nivel de los tiempos de atención por parte de la Mesa de Ayuda de la Entidad, del conocimiento técnico de las personas que atienden este centro de soporte y recepción de incidentes, fortalecer las capacidades computacionales de Almacenamiento, Procesamiento y Memoria de periféricos tales como portátiles y equipos de escritorio, evaluar lo referente a Licenciamientos que debe ser viabilizado por sistema, para validar los requerimientos puntuales de los usuarios, con énfasis a actualizar el número de licencias y permitir a estos contar con herramientas tecnológicas suficientes y completas para el ejercicio de su labor misional, y finalmente fortalecer las capacidades de los canales de comunicaciones para evitar lentitud en los servicios de TI, específicamente el servicio de internet, extranet con otras entidades y con usuarios de VPN.</w:t>
      </w:r>
    </w:p>
    <w:p w14:paraId="0000078A" w14:textId="77777777" w:rsidR="000138D1" w:rsidRDefault="000138D1">
      <w:pPr>
        <w:jc w:val="both"/>
        <w:rPr>
          <w:sz w:val="18"/>
          <w:szCs w:val="18"/>
        </w:rPr>
      </w:pPr>
    </w:p>
    <w:p w14:paraId="0000078B" w14:textId="77777777" w:rsidR="000138D1" w:rsidRDefault="000138D1">
      <w:pPr>
        <w:jc w:val="both"/>
        <w:rPr>
          <w:sz w:val="18"/>
          <w:szCs w:val="18"/>
        </w:rPr>
      </w:pPr>
    </w:p>
    <w:p w14:paraId="0000078C" w14:textId="77777777" w:rsidR="000138D1" w:rsidRDefault="006C0512">
      <w:pPr>
        <w:pStyle w:val="Ttulo3"/>
        <w:numPr>
          <w:ilvl w:val="2"/>
          <w:numId w:val="2"/>
        </w:numPr>
        <w:rPr>
          <w:sz w:val="24"/>
          <w:szCs w:val="24"/>
        </w:rPr>
      </w:pPr>
      <w:bookmarkStart w:id="58" w:name="_heading=h.2ld27n3dlw3k" w:colFirst="0" w:colLast="0"/>
      <w:bookmarkEnd w:id="58"/>
      <w:r>
        <w:rPr>
          <w:sz w:val="24"/>
          <w:szCs w:val="24"/>
        </w:rPr>
        <w:t>RESUMEN DEL ANÁLISIS DE LA ALINEACIÓN DE LAS NECESIDADES DE TI CON LA LÍNEA BASE DE LA ARQUITECTURA DE TI</w:t>
      </w:r>
    </w:p>
    <w:p w14:paraId="0000078D" w14:textId="77777777" w:rsidR="000138D1" w:rsidRDefault="000138D1">
      <w:pPr>
        <w:jc w:val="both"/>
        <w:rPr>
          <w:sz w:val="18"/>
          <w:szCs w:val="18"/>
        </w:rPr>
      </w:pPr>
    </w:p>
    <w:p w14:paraId="0000078E" w14:textId="77777777" w:rsidR="000138D1" w:rsidRDefault="006C0512">
      <w:pPr>
        <w:jc w:val="both"/>
      </w:pPr>
      <w:r>
        <w:t xml:space="preserve">De acuerdo con la alineación de las necesidades y requerimientos de las dependencias de la Entidad, para todos los dominios: Negocio, Información , Sistemas de Información, Seguridad e Infraestructura, y tomando como base referencia lo evidenciado en la Línea Base y las evaluaciones de madurez realizadas, vemos se observa  la posibilidad de incorporar formular bastantes oportunidades de mejora para los servicios y en general para la operación tecnológica de la Entidad, y esto va en línea con los objetivos estratégicos de TI que se tienen planteados para el PETI, igualmente se evidencia reflejada la alineación con las políticas del Gobierno Digital y lo planteado desde el Marco de Transformación Digital del sector público. </w:t>
      </w:r>
    </w:p>
    <w:p w14:paraId="0000078F" w14:textId="77777777" w:rsidR="000138D1" w:rsidRDefault="000138D1">
      <w:pPr>
        <w:jc w:val="both"/>
      </w:pPr>
    </w:p>
    <w:p w14:paraId="00000790" w14:textId="77777777" w:rsidR="000138D1" w:rsidRDefault="006C0512">
      <w:pPr>
        <w:jc w:val="both"/>
      </w:pPr>
      <w:r>
        <w:t>Las acciones de mejora a realizar van enfocadas a la optimización de los procesos misionales, operativos y de apoyo, toda vez que se requieren incorporar capacidades a nivel de los componentes de arquitectura para los diferentes ámbitos, lo que derivará en la formulación de iniciativas y por ende proyectos que estarán encaminados a cumplir con los objetivos estratégicos planteados por la OTI.</w:t>
      </w:r>
    </w:p>
    <w:p w14:paraId="00000791" w14:textId="77777777" w:rsidR="000138D1" w:rsidRDefault="000138D1">
      <w:pPr>
        <w:jc w:val="both"/>
      </w:pPr>
    </w:p>
    <w:p w14:paraId="00000792" w14:textId="77777777" w:rsidR="000138D1" w:rsidRDefault="006C0512">
      <w:pPr>
        <w:jc w:val="both"/>
      </w:pPr>
      <w:r>
        <w:t>En este punto, las acciones de mejora a realizar a nivel de información van enfocadas en lograr de forma eficiente la integración de los datos, y tener mecanismos suficientes y robustos de extracción y consolidación de datos, con flujos parametrizados hacia los diferentes Sistemas de Información de la Entidad, los cuales deben tener módulos o funcionalidades de automatización (tecnología tipo BPM) y deben poder interoperar igualmente con otros sistemas tanto internos como externos. Todo lo anterior soportado por un adecuado Gobierno del Datos, con el establecimiento y la formulación de Políticas, Procedimientos y Lineamientos específicos que permitan implementar, mantener y evolucionar este gobierno y la arquitectura relacionada.</w:t>
      </w:r>
    </w:p>
    <w:p w14:paraId="00000793" w14:textId="77777777" w:rsidR="000138D1" w:rsidRDefault="006C0512">
      <w:pPr>
        <w:jc w:val="both"/>
      </w:pPr>
      <w:r>
        <w:t xml:space="preserve">A nivel de Sistemas de Información es importante  el diseño o evolución de herramientas y soluciones de analítica (preferiblemente auto gestionados por las áreas), para la explotación de la información, soluciones de bodegas de datos y lagos de datos disponibles para consumir estos modelos analíticos, con una tendencia a desplegar los servicios de analítica en una infraestructura soportada en Nube, aprovechando igualmente las funcionalidades ofrecidas en este aspecto por el proveedor actual de la Entidad (Microsoft con su plataforma de Azure), soluciones para la gestión empresarial tipo ERP (Enterprise </w:t>
      </w:r>
      <w:proofErr w:type="spellStart"/>
      <w:r>
        <w:t>Resource</w:t>
      </w:r>
      <w:proofErr w:type="spellEnd"/>
      <w:r>
        <w:t xml:space="preserve"> </w:t>
      </w:r>
      <w:proofErr w:type="spellStart"/>
      <w:r>
        <w:t>Planning</w:t>
      </w:r>
      <w:proofErr w:type="spellEnd"/>
      <w:r>
        <w:t>), soluciones de gestión documental, soluciones de omnicanalidad que permitan la automatización de procesos de Servicio al Ciudadano y que puedan estas soluciones ser diseñadas, controladas y administradas con procedimientos para lo referente al ciclo de vida de los Sistemas, y teniendo como guía los lineamientos del MinTIC en relación al estilo y la usabilidad.</w:t>
      </w:r>
    </w:p>
    <w:p w14:paraId="00000794" w14:textId="77777777" w:rsidR="000138D1" w:rsidRDefault="000138D1">
      <w:pPr>
        <w:jc w:val="both"/>
      </w:pPr>
    </w:p>
    <w:p w14:paraId="00000795" w14:textId="77777777" w:rsidR="000138D1" w:rsidRDefault="006C0512">
      <w:pPr>
        <w:jc w:val="both"/>
      </w:pPr>
      <w:r>
        <w:t xml:space="preserve">En el tema de Seguridad se hace también mandatorio el acceso oportuno a los usuarios a la información más relevante para el desarrollo de sus funciones, específicamente la información que se requiere validar desde las áreas misionales, y asegurar a su vez la Seguridad y Calidad de la Información Institucional. De la misma forma, si se van a desarrollar nuevos Sistemas o incorporar nuevas funcionalidades, seguir todos los lineamientos de desarrollo seguro y gestionar el soporte de todos los incidentes de Seguridad de una forma eficiente y apropiada. </w:t>
      </w:r>
    </w:p>
    <w:p w14:paraId="00000796" w14:textId="77777777" w:rsidR="000138D1" w:rsidRDefault="000138D1">
      <w:pPr>
        <w:jc w:val="both"/>
      </w:pPr>
    </w:p>
    <w:p w14:paraId="00000797" w14:textId="77777777" w:rsidR="000138D1" w:rsidRDefault="006C0512">
      <w:pPr>
        <w:jc w:val="both"/>
      </w:pPr>
      <w:r>
        <w:t xml:space="preserve">Finalmente, a nivel de Infraestructura se hace énfasis en el fortalecimiento de los procedimientos y procesos de atención y soporte a incidentes, para optimizar tiempos de respuesta y mejorar la percepción de atención </w:t>
      </w:r>
      <w:r>
        <w:lastRenderedPageBreak/>
        <w:t>y soporte técnico</w:t>
      </w:r>
      <w:r>
        <w:rPr>
          <w:sz w:val="18"/>
          <w:szCs w:val="18"/>
          <w:vertAlign w:val="superscript"/>
        </w:rPr>
        <w:footnoteReference w:id="28"/>
      </w:r>
      <w:r>
        <w:t xml:space="preserve"> Igualmente, no se puede dejar de lado el fortalecimiento de todas las capacidades tecnológicas incluidas las de los componentes de TI, periféricos y herramientas digitales y lo relacionado al Licenciamiento y su correcto dimensionamiento para poder tener acceso a los Sistemas de Información dada las demandas de acceso de los usuarios de las dependencias. Es así como también se prioriza la actualización y mantenimiento de los canales de comunicaciones y asegurar la conectividad y estabilidad de las Redes y Comunicaciones. </w:t>
      </w:r>
    </w:p>
    <w:p w14:paraId="00000798" w14:textId="77777777" w:rsidR="000138D1" w:rsidRDefault="000138D1">
      <w:pPr>
        <w:jc w:val="both"/>
        <w:rPr>
          <w:highlight w:val="yellow"/>
        </w:rPr>
      </w:pPr>
    </w:p>
    <w:p w14:paraId="00000799" w14:textId="77777777" w:rsidR="000138D1" w:rsidRDefault="006C0512">
      <w:pPr>
        <w:jc w:val="both"/>
      </w:pPr>
      <w:r>
        <w:t>Es también apremiante fortalecer las competencias tecnológicas y habilidades de los ingenieros del área de TI y los del área de soporte y gestión</w:t>
      </w:r>
      <w:r>
        <w:rPr>
          <w:vertAlign w:val="superscript"/>
        </w:rPr>
        <w:footnoteReference w:id="29"/>
      </w:r>
      <w:r>
        <w:t xml:space="preserve">, con miras a ofrecer un mejor servicio de diagnóstico para los incidentes y problemas reportados por los usuarios finales. Es clave evaluar y restructurar el plan de capacitaciones que pueda tener el área de Talento Humano y en coordinación con el área de TI proponer capacitaciones que permitan que el personal esté al día con relación a las tecnologías y soluciones emergentes de infraestructura (Ej.: Machine </w:t>
      </w:r>
      <w:proofErr w:type="spellStart"/>
      <w:r>
        <w:t>Learning</w:t>
      </w:r>
      <w:proofErr w:type="spellEnd"/>
      <w:r>
        <w:t>, BIG DATA, BI, Ingeniería de datos, Ciencia de datos, etc.).</w:t>
      </w:r>
    </w:p>
    <w:p w14:paraId="0000079A" w14:textId="77777777" w:rsidR="000138D1" w:rsidRDefault="000138D1">
      <w:pPr>
        <w:jc w:val="both"/>
        <w:rPr>
          <w:highlight w:val="yellow"/>
        </w:rPr>
      </w:pPr>
    </w:p>
    <w:p w14:paraId="0000079B" w14:textId="77777777" w:rsidR="000138D1" w:rsidRDefault="006C0512">
      <w:r>
        <w:br w:type="page"/>
      </w:r>
    </w:p>
    <w:p w14:paraId="0000079C" w14:textId="77777777" w:rsidR="000138D1" w:rsidRDefault="006C0512">
      <w:pPr>
        <w:pStyle w:val="Ttulo1"/>
        <w:numPr>
          <w:ilvl w:val="0"/>
          <w:numId w:val="2"/>
        </w:numPr>
        <w:rPr>
          <w:sz w:val="24"/>
          <w:szCs w:val="24"/>
        </w:rPr>
      </w:pPr>
      <w:bookmarkStart w:id="59" w:name="_heading=h.s5pulf31woqk" w:colFirst="0" w:colLast="0"/>
      <w:bookmarkEnd w:id="59"/>
      <w:r>
        <w:rPr>
          <w:sz w:val="24"/>
          <w:szCs w:val="24"/>
        </w:rPr>
        <w:lastRenderedPageBreak/>
        <w:t>ANÁLISIS DE DEBILIDADES Y FORTALEZAS Y FACTORES EXTERNOS</w:t>
      </w:r>
    </w:p>
    <w:p w14:paraId="0000079D" w14:textId="77777777" w:rsidR="000138D1" w:rsidRDefault="000138D1"/>
    <w:p w14:paraId="0000079E" w14:textId="77777777" w:rsidR="000138D1" w:rsidRDefault="006C0512">
      <w:pPr>
        <w:pStyle w:val="Ttulo2"/>
        <w:numPr>
          <w:ilvl w:val="1"/>
          <w:numId w:val="2"/>
        </w:numPr>
        <w:rPr>
          <w:sz w:val="24"/>
          <w:szCs w:val="24"/>
        </w:rPr>
      </w:pPr>
      <w:bookmarkStart w:id="60" w:name="_heading=h.75ee70dxswly" w:colFirst="0" w:colLast="0"/>
      <w:bookmarkEnd w:id="60"/>
      <w:r>
        <w:rPr>
          <w:sz w:val="24"/>
          <w:szCs w:val="24"/>
        </w:rPr>
        <w:t>ANÁLISIS DOFA</w:t>
      </w:r>
    </w:p>
    <w:p w14:paraId="0000079F" w14:textId="77777777" w:rsidR="000138D1" w:rsidRDefault="000138D1">
      <w:pPr>
        <w:jc w:val="both"/>
      </w:pPr>
    </w:p>
    <w:p w14:paraId="000007A0" w14:textId="77777777" w:rsidR="000138D1" w:rsidRDefault="000138D1">
      <w:pPr>
        <w:jc w:val="both"/>
      </w:pPr>
    </w:p>
    <w:p w14:paraId="000007A1" w14:textId="77777777" w:rsidR="000138D1" w:rsidRDefault="006C0512">
      <w:pPr>
        <w:jc w:val="both"/>
      </w:pPr>
      <w:r>
        <w:t>Con el fin de conocer los factores internos y externos que afectan la operación del MHCP, se realizó un levantamiento de información indagando sobre las fortalezas, debilidades, oportunidades y amenazas, encontrando lo siguiente:</w:t>
      </w:r>
    </w:p>
    <w:p w14:paraId="000007A2" w14:textId="77777777" w:rsidR="000138D1" w:rsidRDefault="000138D1">
      <w:pPr>
        <w:jc w:val="both"/>
      </w:pPr>
    </w:p>
    <w:tbl>
      <w:tblPr>
        <w:tblStyle w:val="ab"/>
        <w:tblW w:w="8830" w:type="dxa"/>
        <w:tblInd w:w="0" w:type="dxa"/>
        <w:tblLayout w:type="fixed"/>
        <w:tblLook w:val="0400" w:firstRow="0" w:lastRow="0" w:firstColumn="0" w:lastColumn="0" w:noHBand="0" w:noVBand="1"/>
      </w:tblPr>
      <w:tblGrid>
        <w:gridCol w:w="447"/>
        <w:gridCol w:w="4192"/>
        <w:gridCol w:w="4191"/>
      </w:tblGrid>
      <w:tr w:rsidR="000138D1" w14:paraId="3C5E1E6E" w14:textId="77777777">
        <w:trPr>
          <w:trHeight w:val="405"/>
          <w:tblHeader/>
        </w:trPr>
        <w:tc>
          <w:tcPr>
            <w:tcW w:w="44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00007A3" w14:textId="77777777" w:rsidR="000138D1" w:rsidRDefault="006C0512">
            <w:pPr>
              <w:jc w:val="center"/>
              <w:rPr>
                <w:sz w:val="22"/>
                <w:szCs w:val="22"/>
              </w:rPr>
            </w:pPr>
            <w:r>
              <w:rPr>
                <w:sz w:val="22"/>
                <w:szCs w:val="22"/>
              </w:rPr>
              <w:t> </w:t>
            </w:r>
          </w:p>
        </w:tc>
        <w:tc>
          <w:tcPr>
            <w:tcW w:w="4192" w:type="dxa"/>
            <w:tcBorders>
              <w:top w:val="single" w:sz="4" w:space="0" w:color="000000"/>
              <w:left w:val="nil"/>
              <w:bottom w:val="single" w:sz="4" w:space="0" w:color="000000"/>
              <w:right w:val="single" w:sz="4" w:space="0" w:color="000000"/>
            </w:tcBorders>
            <w:shd w:val="clear" w:color="auto" w:fill="D9D9D9"/>
            <w:vAlign w:val="bottom"/>
          </w:tcPr>
          <w:p w14:paraId="000007A4" w14:textId="77777777" w:rsidR="000138D1" w:rsidRDefault="006C0512">
            <w:pPr>
              <w:jc w:val="center"/>
              <w:rPr>
                <w:b/>
                <w:sz w:val="24"/>
                <w:szCs w:val="24"/>
              </w:rPr>
            </w:pPr>
            <w:r>
              <w:rPr>
                <w:b/>
                <w:sz w:val="24"/>
                <w:szCs w:val="24"/>
              </w:rPr>
              <w:t>HABILITADORES</w:t>
            </w:r>
          </w:p>
        </w:tc>
        <w:tc>
          <w:tcPr>
            <w:tcW w:w="4191" w:type="dxa"/>
            <w:tcBorders>
              <w:top w:val="single" w:sz="4" w:space="0" w:color="000000"/>
              <w:left w:val="nil"/>
              <w:bottom w:val="single" w:sz="4" w:space="0" w:color="000000"/>
              <w:right w:val="single" w:sz="4" w:space="0" w:color="000000"/>
            </w:tcBorders>
            <w:shd w:val="clear" w:color="auto" w:fill="D9D9D9"/>
            <w:vAlign w:val="bottom"/>
          </w:tcPr>
          <w:p w14:paraId="000007A5" w14:textId="77777777" w:rsidR="000138D1" w:rsidRDefault="006C0512">
            <w:pPr>
              <w:jc w:val="center"/>
              <w:rPr>
                <w:b/>
                <w:sz w:val="24"/>
                <w:szCs w:val="24"/>
              </w:rPr>
            </w:pPr>
            <w:r>
              <w:rPr>
                <w:b/>
                <w:sz w:val="24"/>
                <w:szCs w:val="24"/>
              </w:rPr>
              <w:t>BARRERAS</w:t>
            </w:r>
          </w:p>
        </w:tc>
      </w:tr>
      <w:tr w:rsidR="000138D1" w14:paraId="01C23B48" w14:textId="77777777">
        <w:trPr>
          <w:trHeight w:val="405"/>
        </w:trPr>
        <w:tc>
          <w:tcPr>
            <w:tcW w:w="447" w:type="dxa"/>
            <w:vMerge w:val="restart"/>
            <w:tcBorders>
              <w:top w:val="nil"/>
              <w:left w:val="single" w:sz="4" w:space="0" w:color="000000"/>
              <w:bottom w:val="single" w:sz="4" w:space="0" w:color="000000"/>
              <w:right w:val="single" w:sz="4" w:space="0" w:color="000000"/>
            </w:tcBorders>
            <w:shd w:val="clear" w:color="auto" w:fill="D9D9D9"/>
            <w:vAlign w:val="center"/>
          </w:tcPr>
          <w:p w14:paraId="000007A6" w14:textId="77777777" w:rsidR="000138D1" w:rsidRDefault="006C0512">
            <w:pPr>
              <w:jc w:val="center"/>
              <w:rPr>
                <w:b/>
                <w:sz w:val="24"/>
                <w:szCs w:val="24"/>
              </w:rPr>
            </w:pPr>
            <w:r>
              <w:rPr>
                <w:b/>
                <w:sz w:val="24"/>
                <w:szCs w:val="24"/>
              </w:rPr>
              <w:t>Origen Interno</w:t>
            </w:r>
          </w:p>
        </w:tc>
        <w:tc>
          <w:tcPr>
            <w:tcW w:w="4192" w:type="dxa"/>
            <w:tcBorders>
              <w:top w:val="nil"/>
              <w:left w:val="nil"/>
              <w:bottom w:val="single" w:sz="4" w:space="0" w:color="000000"/>
              <w:right w:val="single" w:sz="4" w:space="0" w:color="000000"/>
            </w:tcBorders>
            <w:shd w:val="clear" w:color="auto" w:fill="D9D9D9"/>
            <w:vAlign w:val="bottom"/>
          </w:tcPr>
          <w:p w14:paraId="000007A7" w14:textId="77777777" w:rsidR="000138D1" w:rsidRDefault="006C0512">
            <w:pPr>
              <w:jc w:val="center"/>
              <w:rPr>
                <w:b/>
                <w:sz w:val="24"/>
                <w:szCs w:val="24"/>
              </w:rPr>
            </w:pPr>
            <w:r>
              <w:rPr>
                <w:b/>
                <w:sz w:val="24"/>
                <w:szCs w:val="24"/>
              </w:rPr>
              <w:t>Fortalezas</w:t>
            </w:r>
          </w:p>
        </w:tc>
        <w:tc>
          <w:tcPr>
            <w:tcW w:w="4191" w:type="dxa"/>
            <w:tcBorders>
              <w:top w:val="nil"/>
              <w:left w:val="nil"/>
              <w:bottom w:val="single" w:sz="4" w:space="0" w:color="000000"/>
              <w:right w:val="single" w:sz="4" w:space="0" w:color="000000"/>
            </w:tcBorders>
            <w:shd w:val="clear" w:color="auto" w:fill="D9D9D9"/>
            <w:vAlign w:val="bottom"/>
          </w:tcPr>
          <w:p w14:paraId="000007A8" w14:textId="77777777" w:rsidR="000138D1" w:rsidRDefault="006C0512">
            <w:pPr>
              <w:jc w:val="center"/>
              <w:rPr>
                <w:b/>
                <w:sz w:val="24"/>
                <w:szCs w:val="24"/>
              </w:rPr>
            </w:pPr>
            <w:r>
              <w:rPr>
                <w:b/>
                <w:sz w:val="24"/>
                <w:szCs w:val="24"/>
              </w:rPr>
              <w:t>Debilidades</w:t>
            </w:r>
          </w:p>
        </w:tc>
      </w:tr>
      <w:tr w:rsidR="000138D1" w14:paraId="1368DA0E" w14:textId="77777777">
        <w:trPr>
          <w:trHeight w:val="3064"/>
        </w:trPr>
        <w:tc>
          <w:tcPr>
            <w:tcW w:w="447" w:type="dxa"/>
            <w:vMerge/>
            <w:tcBorders>
              <w:top w:val="nil"/>
              <w:left w:val="single" w:sz="4" w:space="0" w:color="000000"/>
              <w:bottom w:val="single" w:sz="4" w:space="0" w:color="000000"/>
              <w:right w:val="single" w:sz="4" w:space="0" w:color="000000"/>
            </w:tcBorders>
            <w:shd w:val="clear" w:color="auto" w:fill="D9D9D9"/>
            <w:vAlign w:val="center"/>
          </w:tcPr>
          <w:p w14:paraId="000007A9" w14:textId="77777777" w:rsidR="000138D1" w:rsidRDefault="000138D1">
            <w:pPr>
              <w:widowControl w:val="0"/>
              <w:pBdr>
                <w:top w:val="nil"/>
                <w:left w:val="nil"/>
                <w:bottom w:val="nil"/>
                <w:right w:val="nil"/>
                <w:between w:val="nil"/>
              </w:pBdr>
              <w:spacing w:line="276" w:lineRule="auto"/>
              <w:rPr>
                <w:b/>
                <w:sz w:val="24"/>
                <w:szCs w:val="24"/>
              </w:rPr>
            </w:pPr>
          </w:p>
        </w:tc>
        <w:tc>
          <w:tcPr>
            <w:tcW w:w="4192" w:type="dxa"/>
            <w:tcBorders>
              <w:top w:val="nil"/>
              <w:left w:val="nil"/>
              <w:bottom w:val="single" w:sz="4" w:space="0" w:color="000000"/>
              <w:right w:val="single" w:sz="4" w:space="0" w:color="000000"/>
            </w:tcBorders>
            <w:shd w:val="clear" w:color="auto" w:fill="auto"/>
          </w:tcPr>
          <w:p w14:paraId="000007AA" w14:textId="77777777" w:rsidR="000138D1" w:rsidRDefault="006C0512">
            <w:pPr>
              <w:jc w:val="both"/>
              <w:rPr>
                <w:sz w:val="18"/>
                <w:szCs w:val="18"/>
              </w:rPr>
            </w:pPr>
            <w:r>
              <w:rPr>
                <w:sz w:val="18"/>
                <w:szCs w:val="18"/>
              </w:rPr>
              <w:t>F1. MHCP tiene como ventajas en temas de TI contar con una asignación presupuestal importante que le permite tener una plataforma de infraestructura robusta y de última tecnología que genera valor agregado a los procesos (virtualización, experiencia de usuario final, hiperconvergencia) y con la adopción de servicios en la nube de la infraestructura para contingencia y recuperación de los servicios y sistemas de información críticos de la Entidad y de esta manera asegurar la disponibilidad del servicio.</w:t>
            </w:r>
          </w:p>
          <w:p w14:paraId="000007AB" w14:textId="77777777" w:rsidR="000138D1" w:rsidRDefault="006C0512">
            <w:pPr>
              <w:jc w:val="both"/>
              <w:rPr>
                <w:sz w:val="18"/>
                <w:szCs w:val="18"/>
              </w:rPr>
            </w:pPr>
            <w:r>
              <w:rPr>
                <w:sz w:val="18"/>
                <w:szCs w:val="18"/>
              </w:rPr>
              <w:br/>
              <w:t>F2. Existe contingencia de servicios críticos y una actualización permanente de los servicios y componentes de infraestructura TIC de cara a responder a las necesidades de usuarios. En este sentido, se cuenta con una metodología que asegura la efectividad de los servicios entregados frente a lo requerido por el usuario, junto con acompañamiento y asesoría en desarrollos tecnológicos.</w:t>
            </w:r>
          </w:p>
          <w:p w14:paraId="000007AC" w14:textId="77777777" w:rsidR="000138D1" w:rsidRDefault="006C0512">
            <w:pPr>
              <w:jc w:val="both"/>
              <w:rPr>
                <w:sz w:val="18"/>
                <w:szCs w:val="18"/>
              </w:rPr>
            </w:pPr>
            <w:r>
              <w:rPr>
                <w:sz w:val="18"/>
                <w:szCs w:val="18"/>
              </w:rPr>
              <w:br/>
              <w:t>F3. Para los temas de TI, MHCP tiene como aspectos diferenciadores contar con recursos humanos suficientes, comprometidos, calificados y constantemente capacitados. Igualmente contar con una estructura de procesos definidos y gestionados y metodologías de gestión de los proyectos de TI con áreas definidas que permiten desagregar las funciones y asignar actividades.</w:t>
            </w:r>
          </w:p>
          <w:p w14:paraId="000007AD" w14:textId="77777777" w:rsidR="000138D1" w:rsidRDefault="006C0512">
            <w:pPr>
              <w:jc w:val="both"/>
              <w:rPr>
                <w:sz w:val="18"/>
                <w:szCs w:val="18"/>
              </w:rPr>
            </w:pPr>
            <w:r>
              <w:rPr>
                <w:sz w:val="18"/>
                <w:szCs w:val="18"/>
              </w:rPr>
              <w:br/>
              <w:t xml:space="preserve">F4. MHCP tiene un alto conocimiento en el desarrollo de soluciones a la medida, sea por fábrica de software o in </w:t>
            </w:r>
            <w:proofErr w:type="spellStart"/>
            <w:r>
              <w:rPr>
                <w:sz w:val="18"/>
                <w:szCs w:val="18"/>
              </w:rPr>
              <w:t>house</w:t>
            </w:r>
            <w:proofErr w:type="spellEnd"/>
            <w:r>
              <w:rPr>
                <w:sz w:val="18"/>
                <w:szCs w:val="18"/>
              </w:rPr>
              <w:t xml:space="preserve">, en el uso de marcos de referencia nacionales e internacionales y herramientas tecnológicas que apoyan la gestión de servicios TI del MHCP tales como: Arquitectura, operación, soporte de los servicios, </w:t>
            </w:r>
            <w:r>
              <w:rPr>
                <w:sz w:val="18"/>
                <w:szCs w:val="18"/>
              </w:rPr>
              <w:lastRenderedPageBreak/>
              <w:t>gestión de la calidad y seguridad a los usuarios. También se cuenta con conocimiento y adopción de la política de gobierno digital y de lineamientos en términos de seguridad digital, transformación digital, innovación, seguridad de la información (capacitaciones - aplicativos de defensa cibernética).</w:t>
            </w:r>
          </w:p>
          <w:p w14:paraId="000007AE" w14:textId="77777777" w:rsidR="000138D1" w:rsidRDefault="006C0512">
            <w:pPr>
              <w:jc w:val="both"/>
              <w:rPr>
                <w:sz w:val="18"/>
                <w:szCs w:val="18"/>
              </w:rPr>
            </w:pPr>
            <w:r>
              <w:rPr>
                <w:sz w:val="18"/>
                <w:szCs w:val="18"/>
              </w:rPr>
              <w:br/>
              <w:t>F5. El Gobierno y la Estrategia de TI se encuentran definidos, estructurados y formalizados basadas en el fortalecimiento Gestión TIC y de la información, se reconoce el impacto de TI como apoyo estratégico a la Entidad. Se cuenta con políticas, procedimientos y metodologías de uso de recursos, seguridad, compras, desarrollo definidas.  Se cuenta con experiencia en la definición de especificaciones técnicas y procesos de contratación de tecnología informática junto con la unificación de necesidades para la adquisición de equipos de cómputo, redes y licencias.</w:t>
            </w:r>
          </w:p>
          <w:p w14:paraId="000007AF" w14:textId="77777777" w:rsidR="000138D1" w:rsidRDefault="006C0512">
            <w:pPr>
              <w:rPr>
                <w:sz w:val="18"/>
                <w:szCs w:val="18"/>
              </w:rPr>
            </w:pPr>
            <w:r>
              <w:rPr>
                <w:sz w:val="18"/>
                <w:szCs w:val="18"/>
              </w:rPr>
              <w:br/>
              <w:t>F6. MHCP cuenta con reconocimientos como el Sello de gobierno Digital y los otorgados por MinTIC por Datos Abiertos y para la interoperación de sistemas de información (CETIL- SIIF), reconocimientos en cuanto a la información que brinda a la ciudadanía a través del Portal de Transparencia Económica y reconocimiento por los resultados de FURAG.</w:t>
            </w:r>
          </w:p>
        </w:tc>
        <w:tc>
          <w:tcPr>
            <w:tcW w:w="4191" w:type="dxa"/>
            <w:tcBorders>
              <w:top w:val="nil"/>
              <w:left w:val="nil"/>
              <w:bottom w:val="single" w:sz="4" w:space="0" w:color="000000"/>
              <w:right w:val="single" w:sz="4" w:space="0" w:color="000000"/>
            </w:tcBorders>
            <w:shd w:val="clear" w:color="auto" w:fill="auto"/>
          </w:tcPr>
          <w:p w14:paraId="000007B0" w14:textId="77777777" w:rsidR="000138D1" w:rsidRDefault="006C0512">
            <w:pPr>
              <w:jc w:val="both"/>
              <w:rPr>
                <w:sz w:val="18"/>
                <w:szCs w:val="18"/>
              </w:rPr>
            </w:pPr>
            <w:r>
              <w:rPr>
                <w:sz w:val="18"/>
                <w:szCs w:val="18"/>
              </w:rPr>
              <w:lastRenderedPageBreak/>
              <w:t>D1. Se requiere fortalecer la gestión de TI en temas que se encuentran poco desarrollados como la arquitectura de negocio, Gobierno de Datos, dimensionamiento de recursos tecnológicos para nuevos proyectos, automatización de procesos, aplicaciones de atención a terceros, hoja de ruta, servicios que interoperen con dispositivos móviles, micrositios interactivos, disposición de información para su consulta por parte de los grupos de valor que acceden a los servicios y trámites del MHCP.</w:t>
            </w:r>
          </w:p>
          <w:p w14:paraId="000007B1" w14:textId="77777777" w:rsidR="000138D1" w:rsidRDefault="006C0512">
            <w:pPr>
              <w:jc w:val="both"/>
              <w:rPr>
                <w:sz w:val="18"/>
                <w:szCs w:val="18"/>
              </w:rPr>
            </w:pPr>
            <w:r>
              <w:rPr>
                <w:sz w:val="18"/>
                <w:szCs w:val="18"/>
              </w:rPr>
              <w:br/>
              <w:t xml:space="preserve">D2. No se cuenta con capacidades en la identificación de riesgos en proyectos TI y en la documentación de los proyectos. En esta línea, no se cuenta con conocimientos apropiados sobre desarrollos en la nube, analítica de datos, Big Data y tecnologías emergentes. </w:t>
            </w:r>
            <w:r>
              <w:rPr>
                <w:sz w:val="18"/>
                <w:szCs w:val="18"/>
              </w:rPr>
              <w:br/>
            </w:r>
            <w:r>
              <w:rPr>
                <w:sz w:val="18"/>
                <w:szCs w:val="18"/>
              </w:rPr>
              <w:br/>
              <w:t>D3. Existen debilidades en la comunicación entre las áreas de negocio y la Dirección de TI sobre los proyectos que se requieren realizar y sobre el uso de lenguaje técnico.</w:t>
            </w:r>
            <w:r>
              <w:rPr>
                <w:sz w:val="18"/>
                <w:szCs w:val="18"/>
              </w:rPr>
              <w:br/>
            </w:r>
            <w:r>
              <w:rPr>
                <w:sz w:val="18"/>
                <w:szCs w:val="18"/>
              </w:rPr>
              <w:br/>
              <w:t>D4. Faltan actividades de Gestión del Cambio que logren un mayor compromiso y participación de la Alta Dirección en el direccionamiento de TI, divulgar los servicios y las mejoras que se realizan en temas de TI, lograr un mayor acercamiento con la ciudadanía y mejorar el uso y apropiación de todos los usuarios sobre las herramientas de TI, se necesita incrementar la conciencia y sensibilidad de la entidad respecto a los servicios tecnológicos y a la seguridad tecnológica.</w:t>
            </w:r>
            <w:r>
              <w:rPr>
                <w:sz w:val="18"/>
                <w:szCs w:val="18"/>
              </w:rPr>
              <w:br/>
            </w:r>
            <w:r>
              <w:rPr>
                <w:sz w:val="18"/>
                <w:szCs w:val="18"/>
              </w:rPr>
              <w:br/>
              <w:t xml:space="preserve">D5. Se requiere incorporar en la planta una mayor cantidad de roles en temas especializados como desarrollo .NET, arquitectura, calidad y gobierno de </w:t>
            </w:r>
            <w:r>
              <w:rPr>
                <w:sz w:val="18"/>
                <w:szCs w:val="18"/>
              </w:rPr>
              <w:lastRenderedPageBreak/>
              <w:t>datos, arquitecto de soluciones, arquitecto empresarial, Cloud, Seguridad de la información, Transformación Digital y tecnología emergentes.</w:t>
            </w:r>
          </w:p>
          <w:p w14:paraId="000007B2" w14:textId="77777777" w:rsidR="000138D1" w:rsidRDefault="006C0512">
            <w:pPr>
              <w:jc w:val="both"/>
              <w:rPr>
                <w:sz w:val="18"/>
                <w:szCs w:val="18"/>
              </w:rPr>
            </w:pPr>
            <w:r>
              <w:rPr>
                <w:sz w:val="18"/>
                <w:szCs w:val="18"/>
              </w:rPr>
              <w:br/>
              <w:t>D6. Existen debilidades en los tiempos de respuesta en la entrega de soluciones a requerimientos.</w:t>
            </w:r>
          </w:p>
          <w:p w14:paraId="000007B3" w14:textId="77777777" w:rsidR="000138D1" w:rsidRDefault="006C0512">
            <w:pPr>
              <w:rPr>
                <w:sz w:val="18"/>
                <w:szCs w:val="18"/>
              </w:rPr>
            </w:pPr>
            <w:r>
              <w:rPr>
                <w:sz w:val="18"/>
                <w:szCs w:val="18"/>
              </w:rPr>
              <w:br/>
              <w:t>D7. No se cuenta con un plan de capacidad de infraestructura, brindar medios de conectividad para trabajo desde casa y la calidad de la conectividad inalámbrica desde el Ministerio.</w:t>
            </w:r>
          </w:p>
        </w:tc>
      </w:tr>
      <w:tr w:rsidR="000138D1" w14:paraId="3881F499" w14:textId="77777777">
        <w:trPr>
          <w:trHeight w:val="405"/>
        </w:trPr>
        <w:tc>
          <w:tcPr>
            <w:tcW w:w="447" w:type="dxa"/>
            <w:vMerge w:val="restart"/>
            <w:tcBorders>
              <w:top w:val="nil"/>
              <w:left w:val="single" w:sz="4" w:space="0" w:color="000000"/>
              <w:bottom w:val="single" w:sz="4" w:space="0" w:color="000000"/>
              <w:right w:val="single" w:sz="4" w:space="0" w:color="000000"/>
            </w:tcBorders>
            <w:shd w:val="clear" w:color="auto" w:fill="D9D9D9"/>
            <w:vAlign w:val="center"/>
          </w:tcPr>
          <w:p w14:paraId="000007B4" w14:textId="77777777" w:rsidR="000138D1" w:rsidRDefault="006C0512">
            <w:pPr>
              <w:jc w:val="center"/>
              <w:rPr>
                <w:b/>
                <w:sz w:val="24"/>
                <w:szCs w:val="24"/>
              </w:rPr>
            </w:pPr>
            <w:r>
              <w:rPr>
                <w:b/>
                <w:sz w:val="24"/>
                <w:szCs w:val="24"/>
              </w:rPr>
              <w:lastRenderedPageBreak/>
              <w:t>Origen Externo</w:t>
            </w:r>
          </w:p>
        </w:tc>
        <w:tc>
          <w:tcPr>
            <w:tcW w:w="4192" w:type="dxa"/>
            <w:tcBorders>
              <w:top w:val="nil"/>
              <w:left w:val="nil"/>
              <w:bottom w:val="single" w:sz="4" w:space="0" w:color="000000"/>
              <w:right w:val="single" w:sz="4" w:space="0" w:color="000000"/>
            </w:tcBorders>
            <w:shd w:val="clear" w:color="auto" w:fill="D9D9D9"/>
            <w:vAlign w:val="bottom"/>
          </w:tcPr>
          <w:p w14:paraId="000007B5" w14:textId="77777777" w:rsidR="000138D1" w:rsidRDefault="006C0512">
            <w:pPr>
              <w:jc w:val="center"/>
              <w:rPr>
                <w:b/>
                <w:sz w:val="24"/>
                <w:szCs w:val="24"/>
              </w:rPr>
            </w:pPr>
            <w:r>
              <w:rPr>
                <w:b/>
                <w:sz w:val="24"/>
                <w:szCs w:val="24"/>
              </w:rPr>
              <w:t>Oportunidades</w:t>
            </w:r>
          </w:p>
        </w:tc>
        <w:tc>
          <w:tcPr>
            <w:tcW w:w="4191" w:type="dxa"/>
            <w:tcBorders>
              <w:top w:val="nil"/>
              <w:left w:val="nil"/>
              <w:bottom w:val="single" w:sz="4" w:space="0" w:color="000000"/>
              <w:right w:val="single" w:sz="4" w:space="0" w:color="000000"/>
            </w:tcBorders>
            <w:shd w:val="clear" w:color="auto" w:fill="D9D9D9"/>
            <w:vAlign w:val="bottom"/>
          </w:tcPr>
          <w:p w14:paraId="000007B6" w14:textId="77777777" w:rsidR="000138D1" w:rsidRDefault="006C0512">
            <w:pPr>
              <w:jc w:val="center"/>
              <w:rPr>
                <w:b/>
                <w:sz w:val="24"/>
                <w:szCs w:val="24"/>
              </w:rPr>
            </w:pPr>
            <w:r>
              <w:rPr>
                <w:b/>
                <w:sz w:val="24"/>
                <w:szCs w:val="24"/>
              </w:rPr>
              <w:t>Amenazas</w:t>
            </w:r>
          </w:p>
        </w:tc>
      </w:tr>
      <w:tr w:rsidR="000138D1" w14:paraId="6C91742F" w14:textId="77777777">
        <w:trPr>
          <w:trHeight w:val="1374"/>
        </w:trPr>
        <w:tc>
          <w:tcPr>
            <w:tcW w:w="447" w:type="dxa"/>
            <w:vMerge/>
            <w:tcBorders>
              <w:top w:val="nil"/>
              <w:left w:val="single" w:sz="4" w:space="0" w:color="000000"/>
              <w:bottom w:val="single" w:sz="4" w:space="0" w:color="000000"/>
              <w:right w:val="single" w:sz="4" w:space="0" w:color="000000"/>
            </w:tcBorders>
            <w:shd w:val="clear" w:color="auto" w:fill="D9D9D9"/>
            <w:vAlign w:val="center"/>
          </w:tcPr>
          <w:p w14:paraId="000007B7" w14:textId="77777777" w:rsidR="000138D1" w:rsidRDefault="000138D1">
            <w:pPr>
              <w:widowControl w:val="0"/>
              <w:pBdr>
                <w:top w:val="nil"/>
                <w:left w:val="nil"/>
                <w:bottom w:val="nil"/>
                <w:right w:val="nil"/>
                <w:between w:val="nil"/>
              </w:pBdr>
              <w:spacing w:line="276" w:lineRule="auto"/>
              <w:rPr>
                <w:b/>
                <w:sz w:val="24"/>
                <w:szCs w:val="24"/>
              </w:rPr>
            </w:pPr>
          </w:p>
        </w:tc>
        <w:tc>
          <w:tcPr>
            <w:tcW w:w="4192" w:type="dxa"/>
            <w:tcBorders>
              <w:top w:val="nil"/>
              <w:left w:val="nil"/>
              <w:bottom w:val="single" w:sz="4" w:space="0" w:color="000000"/>
              <w:right w:val="single" w:sz="4" w:space="0" w:color="000000"/>
            </w:tcBorders>
            <w:shd w:val="clear" w:color="auto" w:fill="auto"/>
          </w:tcPr>
          <w:p w14:paraId="000007B8" w14:textId="77777777" w:rsidR="000138D1" w:rsidRDefault="006C0512">
            <w:pPr>
              <w:jc w:val="both"/>
              <w:rPr>
                <w:sz w:val="18"/>
                <w:szCs w:val="18"/>
              </w:rPr>
            </w:pPr>
            <w:r>
              <w:rPr>
                <w:sz w:val="18"/>
                <w:szCs w:val="18"/>
              </w:rPr>
              <w:t>O1. Los factores externos que pueden potencializar las fortalezas identificadas del MHCP identificadas son los lineamientos definidos por el gobierno que buscan impulsar y promover el uso de las TI y la habilitación de interoperabilidad de sistemas entre las entidades del sector.</w:t>
            </w:r>
          </w:p>
          <w:p w14:paraId="000007B9" w14:textId="77777777" w:rsidR="000138D1" w:rsidRDefault="000138D1">
            <w:pPr>
              <w:rPr>
                <w:sz w:val="18"/>
                <w:szCs w:val="18"/>
              </w:rPr>
            </w:pPr>
          </w:p>
          <w:p w14:paraId="000007BA" w14:textId="77777777" w:rsidR="000138D1" w:rsidRDefault="006C0512">
            <w:pPr>
              <w:jc w:val="both"/>
              <w:rPr>
                <w:sz w:val="18"/>
                <w:szCs w:val="18"/>
              </w:rPr>
            </w:pPr>
            <w:r>
              <w:rPr>
                <w:sz w:val="18"/>
                <w:szCs w:val="18"/>
              </w:rPr>
              <w:t>O2. Se puede hacer uso de las capacitaciones formales ofrecidas por el Gobierno, para estudios técnicos, profesionales de pregrado y posgrado.</w:t>
            </w:r>
          </w:p>
          <w:p w14:paraId="000007BB" w14:textId="77777777" w:rsidR="000138D1" w:rsidRDefault="000138D1">
            <w:pPr>
              <w:rPr>
                <w:sz w:val="18"/>
                <w:szCs w:val="18"/>
              </w:rPr>
            </w:pPr>
          </w:p>
          <w:p w14:paraId="000007BC" w14:textId="77777777" w:rsidR="000138D1" w:rsidRDefault="006C0512">
            <w:pPr>
              <w:jc w:val="both"/>
              <w:rPr>
                <w:sz w:val="18"/>
                <w:szCs w:val="18"/>
              </w:rPr>
            </w:pPr>
            <w:r>
              <w:rPr>
                <w:sz w:val="18"/>
                <w:szCs w:val="18"/>
              </w:rPr>
              <w:t>O3. Tendencia de tecnologías emergentes enmarcadas en la cuarta revolución.</w:t>
            </w:r>
          </w:p>
          <w:p w14:paraId="000007BD" w14:textId="77777777" w:rsidR="000138D1" w:rsidRDefault="000138D1">
            <w:pPr>
              <w:rPr>
                <w:sz w:val="18"/>
                <w:szCs w:val="18"/>
              </w:rPr>
            </w:pPr>
          </w:p>
          <w:p w14:paraId="000007BE" w14:textId="77777777" w:rsidR="000138D1" w:rsidRDefault="006C0512">
            <w:pPr>
              <w:rPr>
                <w:sz w:val="18"/>
                <w:szCs w:val="18"/>
              </w:rPr>
            </w:pPr>
            <w:r>
              <w:rPr>
                <w:sz w:val="18"/>
                <w:szCs w:val="18"/>
              </w:rPr>
              <w:t>O4. Interacción con entes nacionales e internacionales en temas de seguridad de información</w:t>
            </w:r>
          </w:p>
        </w:tc>
        <w:tc>
          <w:tcPr>
            <w:tcW w:w="4191" w:type="dxa"/>
            <w:tcBorders>
              <w:top w:val="nil"/>
              <w:left w:val="nil"/>
              <w:bottom w:val="single" w:sz="4" w:space="0" w:color="000000"/>
              <w:right w:val="single" w:sz="4" w:space="0" w:color="000000"/>
            </w:tcBorders>
            <w:shd w:val="clear" w:color="auto" w:fill="auto"/>
          </w:tcPr>
          <w:p w14:paraId="000007BF" w14:textId="77777777" w:rsidR="000138D1" w:rsidRDefault="006C0512">
            <w:pPr>
              <w:jc w:val="both"/>
              <w:rPr>
                <w:sz w:val="18"/>
                <w:szCs w:val="18"/>
              </w:rPr>
            </w:pPr>
            <w:r>
              <w:rPr>
                <w:sz w:val="18"/>
                <w:szCs w:val="18"/>
              </w:rPr>
              <w:t>A1. Entre las amenazas externas se identifican que las que pueden afectar al MHCP son los relacionadas con el Hackeo y Ataques informáticos, Intercambio de información confidencial para usos no adecuados, cambios en las políticas públicas, cambios tecnológicos que llevan a la rápida obsolescencia de los equipos, relacionamiento con proveedores, incremento de costos de soluciones e infraestructuras.</w:t>
            </w:r>
          </w:p>
          <w:p w14:paraId="000007C0" w14:textId="77777777" w:rsidR="000138D1" w:rsidRDefault="000138D1">
            <w:pPr>
              <w:rPr>
                <w:sz w:val="18"/>
                <w:szCs w:val="18"/>
              </w:rPr>
            </w:pPr>
          </w:p>
          <w:p w14:paraId="000007C1" w14:textId="77777777" w:rsidR="000138D1" w:rsidRDefault="006C0512">
            <w:pPr>
              <w:jc w:val="both"/>
              <w:rPr>
                <w:sz w:val="18"/>
                <w:szCs w:val="18"/>
              </w:rPr>
            </w:pPr>
            <w:r>
              <w:rPr>
                <w:sz w:val="18"/>
                <w:szCs w:val="18"/>
              </w:rPr>
              <w:t>A2. Los factores que pueden generar amenazas en MHCP son los relacionados con los riesgos económicos y políticos del país y la escasez de ciertos productos tecnológicos que puede afectar la disponibilidad de equipos y servicios que no permitan mantener la infraestructura tecnológica y por ende afecten los servicios ofrecidos.</w:t>
            </w:r>
          </w:p>
          <w:p w14:paraId="000007C2" w14:textId="77777777" w:rsidR="000138D1" w:rsidRDefault="000138D1">
            <w:pPr>
              <w:rPr>
                <w:sz w:val="18"/>
                <w:szCs w:val="18"/>
              </w:rPr>
            </w:pPr>
          </w:p>
          <w:p w14:paraId="000007C3" w14:textId="77777777" w:rsidR="000138D1" w:rsidRDefault="006C0512">
            <w:pPr>
              <w:rPr>
                <w:sz w:val="18"/>
                <w:szCs w:val="18"/>
              </w:rPr>
            </w:pPr>
            <w:r>
              <w:rPr>
                <w:sz w:val="18"/>
                <w:szCs w:val="18"/>
              </w:rPr>
              <w:t xml:space="preserve">A3. Las amenazas  externas que afectan la prestación de servicios de TI en el MHCP identificados son riesgos en la tasa de cambio, desactualización de las </w:t>
            </w:r>
            <w:r>
              <w:rPr>
                <w:sz w:val="18"/>
                <w:szCs w:val="18"/>
              </w:rPr>
              <w:lastRenderedPageBreak/>
              <w:t>plataformas que soportan los servicios y el comportamiento de la pandemia.</w:t>
            </w:r>
          </w:p>
        </w:tc>
      </w:tr>
    </w:tbl>
    <w:p w14:paraId="000007C4" w14:textId="77777777" w:rsidR="000138D1" w:rsidRDefault="006C0512">
      <w:pPr>
        <w:pBdr>
          <w:top w:val="nil"/>
          <w:left w:val="nil"/>
          <w:bottom w:val="nil"/>
          <w:right w:val="nil"/>
          <w:between w:val="nil"/>
        </w:pBdr>
        <w:jc w:val="center"/>
        <w:rPr>
          <w:color w:val="000000"/>
        </w:rPr>
      </w:pPr>
      <w:bookmarkStart w:id="61" w:name="_heading=h.2mnxa58dq106" w:colFirst="0" w:colLast="0"/>
      <w:bookmarkEnd w:id="61"/>
      <w:r>
        <w:rPr>
          <w:color w:val="000000"/>
        </w:rPr>
        <w:lastRenderedPageBreak/>
        <w:t>Tabla 59. Matriz DOFA de TI</w:t>
      </w:r>
    </w:p>
    <w:p w14:paraId="000007C5" w14:textId="77777777" w:rsidR="000138D1" w:rsidRDefault="006C0512">
      <w:pPr>
        <w:pBdr>
          <w:top w:val="nil"/>
          <w:left w:val="nil"/>
          <w:bottom w:val="nil"/>
          <w:right w:val="nil"/>
          <w:between w:val="nil"/>
        </w:pBdr>
        <w:jc w:val="center"/>
        <w:rPr>
          <w:color w:val="000000"/>
        </w:rPr>
      </w:pPr>
      <w:r>
        <w:rPr>
          <w:color w:val="000000"/>
        </w:rPr>
        <w:t>Fuente. Desarrollado por M&amp;Q</w:t>
      </w:r>
    </w:p>
    <w:p w14:paraId="000007C6" w14:textId="77777777" w:rsidR="000138D1" w:rsidRDefault="000138D1">
      <w:pPr>
        <w:pBdr>
          <w:top w:val="nil"/>
          <w:left w:val="nil"/>
          <w:bottom w:val="nil"/>
          <w:right w:val="nil"/>
          <w:between w:val="nil"/>
        </w:pBdr>
        <w:jc w:val="center"/>
        <w:rPr>
          <w:color w:val="000000"/>
        </w:rPr>
      </w:pPr>
    </w:p>
    <w:p w14:paraId="000007C7" w14:textId="77777777" w:rsidR="000138D1" w:rsidRDefault="006C0512">
      <w:pPr>
        <w:jc w:val="both"/>
      </w:pPr>
      <w:r>
        <w:t>Con el propósito de aprovechar las fortalezas y oportunidades para mitigar las amenazas y debilidades, se presentan a continuación las estrategias formuladas, indicando cómo se relacionan con las fortalezas, debilidades, oportunidades y amenazas expuestas en la anterior tabla:</w:t>
      </w:r>
    </w:p>
    <w:p w14:paraId="000007C8" w14:textId="77777777" w:rsidR="000138D1" w:rsidRDefault="000138D1">
      <w:pPr>
        <w:pBdr>
          <w:top w:val="nil"/>
          <w:left w:val="nil"/>
          <w:bottom w:val="nil"/>
          <w:right w:val="nil"/>
          <w:between w:val="nil"/>
        </w:pBdr>
        <w:jc w:val="center"/>
        <w:rPr>
          <w:color w:val="000000"/>
        </w:rPr>
      </w:pPr>
    </w:p>
    <w:p w14:paraId="000007C9" w14:textId="77777777" w:rsidR="000138D1" w:rsidRDefault="000138D1">
      <w:pPr>
        <w:pBdr>
          <w:top w:val="nil"/>
          <w:left w:val="nil"/>
          <w:bottom w:val="nil"/>
          <w:right w:val="nil"/>
          <w:between w:val="nil"/>
        </w:pBdr>
        <w:jc w:val="center"/>
        <w:rPr>
          <w:color w:val="000000"/>
        </w:rPr>
      </w:pPr>
    </w:p>
    <w:p w14:paraId="000007CA" w14:textId="77777777" w:rsidR="000138D1" w:rsidRDefault="006C0512">
      <w:pPr>
        <w:numPr>
          <w:ilvl w:val="0"/>
          <w:numId w:val="29"/>
        </w:numPr>
        <w:pBdr>
          <w:top w:val="nil"/>
          <w:left w:val="nil"/>
          <w:bottom w:val="nil"/>
          <w:right w:val="nil"/>
          <w:between w:val="nil"/>
        </w:pBdr>
        <w:jc w:val="both"/>
        <w:rPr>
          <w:color w:val="000000"/>
        </w:rPr>
      </w:pPr>
      <w:r>
        <w:rPr>
          <w:color w:val="000000"/>
        </w:rPr>
        <w:t xml:space="preserve">Aprovechar los recursos, la infraestructura de TI y el talento humano para impulsar el </w:t>
      </w:r>
      <w:r>
        <w:rPr>
          <w:b/>
          <w:color w:val="000000"/>
        </w:rPr>
        <w:t>fortalecimiento de las capacidades de TI</w:t>
      </w:r>
      <w:r>
        <w:rPr>
          <w:color w:val="000000"/>
        </w:rPr>
        <w:t xml:space="preserve"> mediante el desarrollo de los lineamientos de los habilitadores de la arquitectura y el desarrollo de iniciativas de adopción tecnológica que procuren el logro de los propósitos de la Política de Gobierno Digital. (F1, F3, F5)</w:t>
      </w:r>
    </w:p>
    <w:p w14:paraId="000007CB" w14:textId="77777777" w:rsidR="000138D1" w:rsidRDefault="000138D1">
      <w:pPr>
        <w:pBdr>
          <w:top w:val="nil"/>
          <w:left w:val="nil"/>
          <w:bottom w:val="nil"/>
          <w:right w:val="nil"/>
          <w:between w:val="nil"/>
        </w:pBdr>
        <w:ind w:left="720"/>
        <w:jc w:val="both"/>
        <w:rPr>
          <w:color w:val="000000"/>
        </w:rPr>
      </w:pPr>
    </w:p>
    <w:p w14:paraId="000007CC" w14:textId="77777777" w:rsidR="000138D1" w:rsidRDefault="006C0512">
      <w:pPr>
        <w:numPr>
          <w:ilvl w:val="0"/>
          <w:numId w:val="29"/>
        </w:numPr>
        <w:pBdr>
          <w:top w:val="nil"/>
          <w:left w:val="nil"/>
          <w:bottom w:val="nil"/>
          <w:right w:val="nil"/>
          <w:between w:val="nil"/>
        </w:pBdr>
        <w:jc w:val="both"/>
        <w:rPr>
          <w:color w:val="000000"/>
        </w:rPr>
      </w:pPr>
      <w:r>
        <w:rPr>
          <w:color w:val="000000"/>
        </w:rPr>
        <w:t xml:space="preserve">Articular las </w:t>
      </w:r>
      <w:r>
        <w:rPr>
          <w:b/>
          <w:color w:val="000000"/>
        </w:rPr>
        <w:t>capacidades de interoperabilidad e intercambio de información del Sector Hacienda</w:t>
      </w:r>
      <w:r>
        <w:rPr>
          <w:color w:val="000000"/>
        </w:rPr>
        <w:t>, con el objetivo de asegurar la oportunidad de la información hacia los procesos, mediante los cuales se generen impacto e innovación hacia los servicios ciudadanos de las entidades del sector que sirvan como base sólida para el desarrollo de las capacidades de análisis de información y colaboración. (F6, O1, O3)</w:t>
      </w:r>
    </w:p>
    <w:p w14:paraId="000007CD" w14:textId="77777777" w:rsidR="000138D1" w:rsidRDefault="000138D1">
      <w:pPr>
        <w:pBdr>
          <w:top w:val="nil"/>
          <w:left w:val="nil"/>
          <w:bottom w:val="nil"/>
          <w:right w:val="nil"/>
          <w:between w:val="nil"/>
        </w:pBdr>
        <w:ind w:left="708"/>
        <w:rPr>
          <w:color w:val="000000"/>
        </w:rPr>
      </w:pPr>
    </w:p>
    <w:p w14:paraId="000007CE" w14:textId="77777777" w:rsidR="000138D1" w:rsidRDefault="006C0512">
      <w:pPr>
        <w:numPr>
          <w:ilvl w:val="0"/>
          <w:numId w:val="29"/>
        </w:numPr>
        <w:pBdr>
          <w:top w:val="nil"/>
          <w:left w:val="nil"/>
          <w:bottom w:val="nil"/>
          <w:right w:val="nil"/>
          <w:between w:val="nil"/>
        </w:pBdr>
        <w:jc w:val="both"/>
        <w:rPr>
          <w:color w:val="000000"/>
        </w:rPr>
      </w:pPr>
      <w:r>
        <w:rPr>
          <w:color w:val="000000"/>
        </w:rPr>
        <w:t xml:space="preserve">Aprovechar las gestiones realizadas y profundizar en el aseguramiento de la continuidad del servicio para los servicios críticos a partir de conocimiento, buenas prácticas y adopción de nuevas tecnologías para </w:t>
      </w:r>
      <w:r>
        <w:rPr>
          <w:b/>
          <w:color w:val="000000"/>
        </w:rPr>
        <w:t>controlar y prevenir la materialización de las amenazas del entorno</w:t>
      </w:r>
      <w:r>
        <w:rPr>
          <w:color w:val="000000"/>
        </w:rPr>
        <w:t>, en especial en lo relacionado a Seguridad de la Información como un riesgo cada vez más crítico en las entidades del estado. (F1, F2, F4, A1, A2, A3)</w:t>
      </w:r>
    </w:p>
    <w:p w14:paraId="000007CF" w14:textId="77777777" w:rsidR="000138D1" w:rsidRDefault="000138D1">
      <w:pPr>
        <w:pBdr>
          <w:top w:val="nil"/>
          <w:left w:val="nil"/>
          <w:bottom w:val="nil"/>
          <w:right w:val="nil"/>
          <w:between w:val="nil"/>
        </w:pBdr>
        <w:ind w:left="708"/>
        <w:rPr>
          <w:color w:val="000000"/>
        </w:rPr>
      </w:pPr>
    </w:p>
    <w:p w14:paraId="000007D0" w14:textId="77777777" w:rsidR="000138D1" w:rsidRDefault="006C0512">
      <w:pPr>
        <w:numPr>
          <w:ilvl w:val="0"/>
          <w:numId w:val="29"/>
        </w:numPr>
        <w:pBdr>
          <w:top w:val="nil"/>
          <w:left w:val="nil"/>
          <w:bottom w:val="nil"/>
          <w:right w:val="nil"/>
          <w:between w:val="nil"/>
        </w:pBdr>
        <w:jc w:val="both"/>
        <w:rPr>
          <w:color w:val="000000"/>
        </w:rPr>
      </w:pPr>
      <w:r>
        <w:rPr>
          <w:color w:val="000000"/>
        </w:rPr>
        <w:t xml:space="preserve">Abordar con determinación el </w:t>
      </w:r>
      <w:r>
        <w:rPr>
          <w:b/>
          <w:color w:val="000000"/>
        </w:rPr>
        <w:t>desarrollo de las capacidades de Gobierno de datos y Arquitectura Empresarial</w:t>
      </w:r>
      <w:r>
        <w:rPr>
          <w:color w:val="000000"/>
        </w:rPr>
        <w:t xml:space="preserve"> mediante los cuales se defina el </w:t>
      </w:r>
      <w:r>
        <w:rPr>
          <w:b/>
          <w:color w:val="000000"/>
        </w:rPr>
        <w:t>desarrollo de las capacidades institucionales de procesamiento, análisis y explotación de datos</w:t>
      </w:r>
      <w:r>
        <w:rPr>
          <w:color w:val="000000"/>
        </w:rPr>
        <w:t xml:space="preserve"> para crear valor a los grupos de interés y como soporte a la automatización de procesos institucionales. (D1, D2, D6, O1, O2)</w:t>
      </w:r>
    </w:p>
    <w:p w14:paraId="000007D1" w14:textId="77777777" w:rsidR="000138D1" w:rsidRDefault="000138D1">
      <w:pPr>
        <w:pBdr>
          <w:top w:val="nil"/>
          <w:left w:val="nil"/>
          <w:bottom w:val="nil"/>
          <w:right w:val="nil"/>
          <w:between w:val="nil"/>
        </w:pBdr>
        <w:ind w:left="708"/>
        <w:rPr>
          <w:color w:val="000000"/>
        </w:rPr>
      </w:pPr>
    </w:p>
    <w:p w14:paraId="000007D2" w14:textId="77777777" w:rsidR="000138D1" w:rsidRDefault="006C0512">
      <w:pPr>
        <w:numPr>
          <w:ilvl w:val="0"/>
          <w:numId w:val="29"/>
        </w:numPr>
        <w:pBdr>
          <w:top w:val="nil"/>
          <w:left w:val="nil"/>
          <w:bottom w:val="nil"/>
          <w:right w:val="nil"/>
          <w:between w:val="nil"/>
        </w:pBdr>
        <w:jc w:val="both"/>
        <w:rPr>
          <w:color w:val="000000"/>
        </w:rPr>
      </w:pPr>
      <w:r>
        <w:rPr>
          <w:color w:val="000000"/>
        </w:rPr>
        <w:t xml:space="preserve">Fortalecer la gestión de TI con </w:t>
      </w:r>
      <w:r>
        <w:rPr>
          <w:b/>
          <w:color w:val="000000"/>
        </w:rPr>
        <w:t>capacidades de Uso y Apropiación de TI y fortalecimiento de la estructura organizacional</w:t>
      </w:r>
      <w:r>
        <w:rPr>
          <w:color w:val="000000"/>
        </w:rPr>
        <w:t xml:space="preserve"> con roles especializados de TI que le permitan al Ministerio abordar los desafíos de Transformación Digital principalmente en lo relacionado a Analítica de datos, Nube, Seguridad de la Información e Integración de Servicios. (D1, D3, D4, D5, A1, A3)</w:t>
      </w:r>
    </w:p>
    <w:p w14:paraId="000007D3" w14:textId="77777777" w:rsidR="000138D1" w:rsidRDefault="000138D1"/>
    <w:p w14:paraId="000007D4" w14:textId="77777777" w:rsidR="000138D1" w:rsidRDefault="000138D1"/>
    <w:p w14:paraId="000007D5" w14:textId="77777777" w:rsidR="000138D1" w:rsidRDefault="006C0512">
      <w:pPr>
        <w:pStyle w:val="Ttulo2"/>
        <w:numPr>
          <w:ilvl w:val="1"/>
          <w:numId w:val="2"/>
        </w:numPr>
        <w:rPr>
          <w:sz w:val="24"/>
          <w:szCs w:val="24"/>
        </w:rPr>
      </w:pPr>
      <w:bookmarkStart w:id="62" w:name="_heading=h.998tve3dm1su" w:colFirst="0" w:colLast="0"/>
      <w:bookmarkEnd w:id="62"/>
      <w:r>
        <w:rPr>
          <w:sz w:val="24"/>
          <w:szCs w:val="24"/>
        </w:rPr>
        <w:lastRenderedPageBreak/>
        <w:t>IDENTIFICACIÓN DE FACTORES EXTERNOS</w:t>
      </w:r>
    </w:p>
    <w:p w14:paraId="000007D6" w14:textId="77777777" w:rsidR="000138D1" w:rsidRDefault="000138D1"/>
    <w:p w14:paraId="000007D7" w14:textId="77777777" w:rsidR="000138D1" w:rsidRDefault="006C0512">
      <w:pPr>
        <w:jc w:val="both"/>
      </w:pPr>
      <w:r>
        <w:t>El análisis de Factores Externos es una herramienta que apoya la identificación de los elementos clave para la formulación de la estrategia considerando los elementos externos en contexto que pueden tener un efecto determinante en el futuro de la entidad. Este análisis es conoció como Análisis PESTEL o su versión reducida PEST que se relaciona con los factores que son evaluados:</w:t>
      </w:r>
    </w:p>
    <w:p w14:paraId="000007D8" w14:textId="77777777" w:rsidR="000138D1" w:rsidRDefault="000138D1"/>
    <w:p w14:paraId="000007D9" w14:textId="77777777" w:rsidR="000138D1" w:rsidRDefault="006C0512">
      <w:pPr>
        <w:numPr>
          <w:ilvl w:val="0"/>
          <w:numId w:val="31"/>
        </w:numPr>
        <w:pBdr>
          <w:top w:val="nil"/>
          <w:left w:val="nil"/>
          <w:bottom w:val="nil"/>
          <w:right w:val="nil"/>
          <w:between w:val="nil"/>
        </w:pBdr>
        <w:rPr>
          <w:color w:val="000000"/>
        </w:rPr>
      </w:pPr>
      <w:r>
        <w:rPr>
          <w:b/>
          <w:color w:val="000000"/>
        </w:rPr>
        <w:t>Factores políticos:</w:t>
      </w:r>
      <w:r>
        <w:rPr>
          <w:color w:val="000000"/>
        </w:rPr>
        <w:t> Políticas gubernamentales a nivel local, regional, nacional e internacional que inciden de manera directa en la entidad.</w:t>
      </w:r>
    </w:p>
    <w:p w14:paraId="000007DA" w14:textId="77777777" w:rsidR="000138D1" w:rsidRDefault="006C0512">
      <w:pPr>
        <w:numPr>
          <w:ilvl w:val="0"/>
          <w:numId w:val="31"/>
        </w:numPr>
        <w:pBdr>
          <w:top w:val="nil"/>
          <w:left w:val="nil"/>
          <w:bottom w:val="nil"/>
          <w:right w:val="nil"/>
          <w:between w:val="nil"/>
        </w:pBdr>
        <w:rPr>
          <w:color w:val="000000"/>
        </w:rPr>
      </w:pPr>
      <w:r>
        <w:rPr>
          <w:b/>
          <w:color w:val="000000"/>
        </w:rPr>
        <w:t>Factores económicos:</w:t>
      </w:r>
      <w:r>
        <w:rPr>
          <w:color w:val="000000"/>
        </w:rPr>
        <w:t> Variables o aspectos del entorno macroeconómico que pueden afectar la formulación estratégica.</w:t>
      </w:r>
    </w:p>
    <w:p w14:paraId="000007DB" w14:textId="77777777" w:rsidR="000138D1" w:rsidRDefault="006C0512">
      <w:pPr>
        <w:numPr>
          <w:ilvl w:val="0"/>
          <w:numId w:val="31"/>
        </w:numPr>
        <w:pBdr>
          <w:top w:val="nil"/>
          <w:left w:val="nil"/>
          <w:bottom w:val="nil"/>
          <w:right w:val="nil"/>
          <w:between w:val="nil"/>
        </w:pBdr>
        <w:rPr>
          <w:color w:val="000000"/>
        </w:rPr>
      </w:pPr>
      <w:r>
        <w:rPr>
          <w:b/>
          <w:color w:val="000000"/>
        </w:rPr>
        <w:t>Factores sociales: </w:t>
      </w:r>
      <w:r>
        <w:rPr>
          <w:color w:val="000000"/>
        </w:rPr>
        <w:t>Elementos socioculturales que deben ser considerados para la formulación de la estrategia.</w:t>
      </w:r>
    </w:p>
    <w:p w14:paraId="000007DC" w14:textId="77777777" w:rsidR="000138D1" w:rsidRDefault="006C0512">
      <w:pPr>
        <w:numPr>
          <w:ilvl w:val="0"/>
          <w:numId w:val="31"/>
        </w:numPr>
        <w:pBdr>
          <w:top w:val="nil"/>
          <w:left w:val="nil"/>
          <w:bottom w:val="nil"/>
          <w:right w:val="nil"/>
          <w:between w:val="nil"/>
        </w:pBdr>
        <w:rPr>
          <w:color w:val="000000"/>
        </w:rPr>
      </w:pPr>
      <w:r>
        <w:rPr>
          <w:b/>
          <w:color w:val="000000"/>
        </w:rPr>
        <w:t>Factores tecnológicos:</w:t>
      </w:r>
      <w:r>
        <w:rPr>
          <w:color w:val="000000"/>
        </w:rPr>
        <w:t> Cambios en la tecnología, tecnologías emergentes y velocidad de cambio tecnológico.</w:t>
      </w:r>
    </w:p>
    <w:p w14:paraId="000007DD" w14:textId="77777777" w:rsidR="000138D1" w:rsidRDefault="000138D1"/>
    <w:p w14:paraId="000007DE" w14:textId="77777777" w:rsidR="000138D1" w:rsidRDefault="006C0512">
      <w:pPr>
        <w:jc w:val="both"/>
        <w:rPr>
          <w:highlight w:val="white"/>
        </w:rPr>
      </w:pPr>
      <w:r>
        <w:rPr>
          <w:highlight w:val="white"/>
        </w:rPr>
        <w:t xml:space="preserve">Para la identificación de los factores externos, se deben consideran las </w:t>
      </w:r>
      <w:r>
        <w:rPr>
          <w:b/>
        </w:rPr>
        <w:t xml:space="preserve">Amenazas </w:t>
      </w:r>
      <w:r>
        <w:rPr>
          <w:highlight w:val="white"/>
        </w:rPr>
        <w:t xml:space="preserve">y </w:t>
      </w:r>
      <w:r>
        <w:rPr>
          <w:b/>
        </w:rPr>
        <w:t xml:space="preserve">Oportunidades </w:t>
      </w:r>
      <w:r>
        <w:rPr>
          <w:highlight w:val="white"/>
        </w:rPr>
        <w:t>identificadas en el marco del Análisis DOFA, las cuales se presentan a continuación.</w:t>
      </w:r>
    </w:p>
    <w:p w14:paraId="000007DF" w14:textId="77777777" w:rsidR="000138D1" w:rsidRDefault="000138D1"/>
    <w:tbl>
      <w:tblPr>
        <w:tblStyle w:val="ac"/>
        <w:tblW w:w="86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7427"/>
      </w:tblGrid>
      <w:tr w:rsidR="000138D1" w14:paraId="232330C7" w14:textId="77777777">
        <w:trPr>
          <w:trHeight w:val="294"/>
          <w:tblHeader/>
          <w:jc w:val="center"/>
        </w:trPr>
        <w:tc>
          <w:tcPr>
            <w:tcW w:w="1255" w:type="dxa"/>
            <w:shd w:val="clear" w:color="auto" w:fill="BFBFBF"/>
            <w:vAlign w:val="center"/>
          </w:tcPr>
          <w:p w14:paraId="000007E0" w14:textId="77777777" w:rsidR="000138D1" w:rsidRDefault="006C0512">
            <w:pPr>
              <w:jc w:val="center"/>
              <w:rPr>
                <w:b/>
                <w:sz w:val="24"/>
                <w:szCs w:val="24"/>
              </w:rPr>
            </w:pPr>
            <w:r>
              <w:rPr>
                <w:b/>
                <w:sz w:val="24"/>
                <w:szCs w:val="24"/>
              </w:rPr>
              <w:t>FACTOR</w:t>
            </w:r>
          </w:p>
        </w:tc>
        <w:tc>
          <w:tcPr>
            <w:tcW w:w="7427" w:type="dxa"/>
            <w:shd w:val="clear" w:color="auto" w:fill="BFBFBF"/>
            <w:vAlign w:val="center"/>
          </w:tcPr>
          <w:p w14:paraId="000007E1" w14:textId="77777777" w:rsidR="000138D1" w:rsidRDefault="006C0512">
            <w:pPr>
              <w:jc w:val="center"/>
              <w:rPr>
                <w:b/>
                <w:sz w:val="24"/>
                <w:szCs w:val="24"/>
              </w:rPr>
            </w:pPr>
            <w:r>
              <w:rPr>
                <w:b/>
                <w:sz w:val="24"/>
                <w:szCs w:val="24"/>
              </w:rPr>
              <w:t>ELEMENTOS IDENTIFICADOS</w:t>
            </w:r>
          </w:p>
        </w:tc>
      </w:tr>
      <w:tr w:rsidR="000138D1" w14:paraId="181305F5" w14:textId="77777777">
        <w:trPr>
          <w:trHeight w:val="226"/>
          <w:jc w:val="center"/>
        </w:trPr>
        <w:tc>
          <w:tcPr>
            <w:tcW w:w="1255" w:type="dxa"/>
            <w:vAlign w:val="center"/>
          </w:tcPr>
          <w:p w14:paraId="000007E2" w14:textId="77777777" w:rsidR="000138D1" w:rsidRDefault="006C0512">
            <w:pPr>
              <w:rPr>
                <w:b/>
                <w:sz w:val="18"/>
                <w:szCs w:val="18"/>
              </w:rPr>
            </w:pPr>
            <w:r>
              <w:rPr>
                <w:b/>
                <w:sz w:val="18"/>
                <w:szCs w:val="18"/>
              </w:rPr>
              <w:t>Políticos</w:t>
            </w:r>
          </w:p>
        </w:tc>
        <w:tc>
          <w:tcPr>
            <w:tcW w:w="7427" w:type="dxa"/>
          </w:tcPr>
          <w:p w14:paraId="000007E3"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Cambio de gobierno en 2022</w:t>
            </w:r>
          </w:p>
          <w:p w14:paraId="000007E4"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Nuevos lineamientos de MinTIC relacionados con tecnologías emergentes</w:t>
            </w:r>
          </w:p>
          <w:p w14:paraId="000007E5"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Falta de apoyo de la alta dirección al área de TI</w:t>
            </w:r>
          </w:p>
          <w:p w14:paraId="000007E6"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 xml:space="preserve">Una Directiva que divulgue </w:t>
            </w:r>
            <w:proofErr w:type="spellStart"/>
            <w:r>
              <w:rPr>
                <w:color w:val="000000"/>
                <w:sz w:val="18"/>
                <w:szCs w:val="18"/>
              </w:rPr>
              <w:t>MinTic</w:t>
            </w:r>
            <w:proofErr w:type="spellEnd"/>
            <w:r>
              <w:rPr>
                <w:color w:val="000000"/>
                <w:sz w:val="18"/>
                <w:szCs w:val="18"/>
              </w:rPr>
              <w:t xml:space="preserve"> o Presidencia y no se socialice o se dé el tempo necesario para su implementación incluyendo fortalecer las capacidades de las personas</w:t>
            </w:r>
          </w:p>
          <w:p w14:paraId="000007E7"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Nueva normatividad para impulsar el Teletrabajo</w:t>
            </w:r>
          </w:p>
          <w:p w14:paraId="000007E8"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 xml:space="preserve">El uso de Cloud, que generó una Directiva Presidencial, requiere de un cambio comportamental de las personas para lograr usar las nuevas tecnologías </w:t>
            </w:r>
          </w:p>
          <w:p w14:paraId="000007E9"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Cambios en la normatividad de la Política de Gobierno Digital</w:t>
            </w:r>
          </w:p>
        </w:tc>
      </w:tr>
      <w:tr w:rsidR="000138D1" w14:paraId="2CD83C4E" w14:textId="77777777">
        <w:trPr>
          <w:trHeight w:val="232"/>
          <w:jc w:val="center"/>
        </w:trPr>
        <w:tc>
          <w:tcPr>
            <w:tcW w:w="1255" w:type="dxa"/>
            <w:vAlign w:val="center"/>
          </w:tcPr>
          <w:p w14:paraId="000007EA" w14:textId="77777777" w:rsidR="000138D1" w:rsidRDefault="006C0512">
            <w:pPr>
              <w:rPr>
                <w:b/>
                <w:sz w:val="18"/>
                <w:szCs w:val="18"/>
              </w:rPr>
            </w:pPr>
            <w:r>
              <w:rPr>
                <w:b/>
                <w:sz w:val="18"/>
                <w:szCs w:val="18"/>
              </w:rPr>
              <w:t>Económicos</w:t>
            </w:r>
          </w:p>
        </w:tc>
        <w:tc>
          <w:tcPr>
            <w:tcW w:w="7427" w:type="dxa"/>
          </w:tcPr>
          <w:p w14:paraId="000007EB"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Recortes y restricciones presupuestales drásticos</w:t>
            </w:r>
          </w:p>
          <w:p w14:paraId="000007EC"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 xml:space="preserve">Incremento en TRM que suban el presupuesto de los procesos de contratación que implique la implementación de nuevos proyectos </w:t>
            </w:r>
          </w:p>
          <w:p w14:paraId="000007ED"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Incremento en los costos de las soluciones y proveedores</w:t>
            </w:r>
          </w:p>
        </w:tc>
      </w:tr>
      <w:tr w:rsidR="000138D1" w14:paraId="7E8E4DEE" w14:textId="77777777">
        <w:trPr>
          <w:trHeight w:val="232"/>
          <w:jc w:val="center"/>
        </w:trPr>
        <w:tc>
          <w:tcPr>
            <w:tcW w:w="1255" w:type="dxa"/>
            <w:vAlign w:val="center"/>
          </w:tcPr>
          <w:p w14:paraId="000007EE" w14:textId="77777777" w:rsidR="000138D1" w:rsidRDefault="006C0512">
            <w:pPr>
              <w:rPr>
                <w:sz w:val="18"/>
                <w:szCs w:val="18"/>
              </w:rPr>
            </w:pPr>
            <w:r>
              <w:rPr>
                <w:b/>
                <w:sz w:val="18"/>
                <w:szCs w:val="18"/>
              </w:rPr>
              <w:t>Sociales</w:t>
            </w:r>
          </w:p>
        </w:tc>
        <w:tc>
          <w:tcPr>
            <w:tcW w:w="7427" w:type="dxa"/>
          </w:tcPr>
          <w:p w14:paraId="000007EF"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Continuidad de la pandemia</w:t>
            </w:r>
          </w:p>
          <w:p w14:paraId="000007F0"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Situaciones naturales o de desastres</w:t>
            </w:r>
          </w:p>
          <w:p w14:paraId="000007F1"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Paros y desórdenes públicos</w:t>
            </w:r>
          </w:p>
          <w:p w14:paraId="000007F2"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Implementación del Teletrabajo vs la cultura del MHCP en continuar con el esquema presencial que puede desmotivar a las personas</w:t>
            </w:r>
          </w:p>
          <w:p w14:paraId="000007F3"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Falta de profesionales con las competencias y conocimientos para la implementación de nuevas tecnologías</w:t>
            </w:r>
          </w:p>
        </w:tc>
      </w:tr>
      <w:tr w:rsidR="000138D1" w14:paraId="34509C3F" w14:textId="77777777">
        <w:trPr>
          <w:trHeight w:val="226"/>
          <w:jc w:val="center"/>
        </w:trPr>
        <w:tc>
          <w:tcPr>
            <w:tcW w:w="1255" w:type="dxa"/>
            <w:vAlign w:val="center"/>
          </w:tcPr>
          <w:p w14:paraId="000007F4" w14:textId="77777777" w:rsidR="000138D1" w:rsidRDefault="006C0512">
            <w:pPr>
              <w:rPr>
                <w:b/>
                <w:sz w:val="18"/>
                <w:szCs w:val="18"/>
              </w:rPr>
            </w:pPr>
            <w:r>
              <w:rPr>
                <w:b/>
                <w:sz w:val="18"/>
                <w:szCs w:val="18"/>
              </w:rPr>
              <w:t>Tecnológicos</w:t>
            </w:r>
          </w:p>
        </w:tc>
        <w:tc>
          <w:tcPr>
            <w:tcW w:w="7427" w:type="dxa"/>
          </w:tcPr>
          <w:p w14:paraId="000007F5"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 xml:space="preserve">Hackeo de servicios tecnológicos </w:t>
            </w:r>
          </w:p>
          <w:p w14:paraId="000007F6"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Lineamientos y decisiones de política pública.</w:t>
            </w:r>
          </w:p>
          <w:p w14:paraId="000007F7"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Evolución de técnicas de ataques informáticos</w:t>
            </w:r>
          </w:p>
          <w:p w14:paraId="000007F8"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Poca información o conocimiento sobre los resultados de implementar nuevas tecnologías</w:t>
            </w:r>
          </w:p>
          <w:p w14:paraId="000007F9"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Retrasos en la modernización tecnológica</w:t>
            </w:r>
          </w:p>
          <w:p w14:paraId="000007FA"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Intercambio de información confidencial para usos no adecuados</w:t>
            </w:r>
          </w:p>
          <w:p w14:paraId="000007FB"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Caída de Internet a nivel regional o mundial</w:t>
            </w:r>
          </w:p>
          <w:p w14:paraId="000007FC"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lastRenderedPageBreak/>
              <w:t>Quiebra de proveedores nacionales e internacionales, que afecte el mantenimiento y soporte de las tecnologías que usan la Entidad.</w:t>
            </w:r>
          </w:p>
          <w:p w14:paraId="000007FD" w14:textId="77777777" w:rsidR="000138D1" w:rsidRDefault="006C0512">
            <w:pPr>
              <w:numPr>
                <w:ilvl w:val="0"/>
                <w:numId w:val="30"/>
              </w:numPr>
              <w:pBdr>
                <w:top w:val="nil"/>
                <w:left w:val="nil"/>
                <w:bottom w:val="nil"/>
                <w:right w:val="nil"/>
                <w:between w:val="nil"/>
              </w:pBdr>
              <w:rPr>
                <w:color w:val="000000"/>
                <w:sz w:val="18"/>
                <w:szCs w:val="18"/>
              </w:rPr>
            </w:pPr>
            <w:r>
              <w:rPr>
                <w:color w:val="000000"/>
                <w:sz w:val="18"/>
                <w:szCs w:val="18"/>
              </w:rPr>
              <w:t>Nuevas tecnologías de mercado</w:t>
            </w:r>
          </w:p>
        </w:tc>
      </w:tr>
    </w:tbl>
    <w:p w14:paraId="000007FE" w14:textId="77777777" w:rsidR="000138D1" w:rsidRDefault="006C0512">
      <w:pPr>
        <w:pBdr>
          <w:top w:val="nil"/>
          <w:left w:val="nil"/>
          <w:bottom w:val="nil"/>
          <w:right w:val="nil"/>
          <w:between w:val="nil"/>
        </w:pBdr>
        <w:jc w:val="center"/>
        <w:rPr>
          <w:color w:val="000000"/>
        </w:rPr>
      </w:pPr>
      <w:bookmarkStart w:id="63" w:name="_heading=h.8ojnbbrnf6ao" w:colFirst="0" w:colLast="0"/>
      <w:bookmarkEnd w:id="63"/>
      <w:r>
        <w:rPr>
          <w:color w:val="000000"/>
        </w:rPr>
        <w:lastRenderedPageBreak/>
        <w:t>Tabla 60. Matriz de los Factores Externos identificados</w:t>
      </w:r>
    </w:p>
    <w:p w14:paraId="000007FF" w14:textId="77777777" w:rsidR="000138D1" w:rsidRDefault="006C0512">
      <w:pPr>
        <w:pBdr>
          <w:top w:val="nil"/>
          <w:left w:val="nil"/>
          <w:bottom w:val="nil"/>
          <w:right w:val="nil"/>
          <w:between w:val="nil"/>
        </w:pBdr>
        <w:jc w:val="center"/>
        <w:rPr>
          <w:color w:val="000000"/>
        </w:rPr>
      </w:pPr>
      <w:r>
        <w:rPr>
          <w:color w:val="000000"/>
        </w:rPr>
        <w:t>Fuente. Desarrollado por M&amp;Q</w:t>
      </w:r>
    </w:p>
    <w:p w14:paraId="00000800" w14:textId="77777777" w:rsidR="000138D1" w:rsidRDefault="000138D1"/>
    <w:p w14:paraId="00000801" w14:textId="77777777" w:rsidR="000138D1" w:rsidRDefault="006C0512">
      <w:pPr>
        <w:jc w:val="both"/>
      </w:pPr>
      <w:r>
        <w:t>El resultado de la Identificación de Factores externos y el análisis DOFA, son elementos articuladores para la formulación de la estrategia de TI para el MHCP.</w:t>
      </w:r>
      <w:r>
        <w:br w:type="page"/>
      </w:r>
    </w:p>
    <w:p w14:paraId="00000802" w14:textId="77777777" w:rsidR="000138D1" w:rsidRDefault="006C0512">
      <w:pPr>
        <w:pStyle w:val="Ttulo1"/>
        <w:numPr>
          <w:ilvl w:val="0"/>
          <w:numId w:val="2"/>
        </w:numPr>
        <w:rPr>
          <w:sz w:val="24"/>
          <w:szCs w:val="24"/>
        </w:rPr>
      </w:pPr>
      <w:bookmarkStart w:id="64" w:name="_heading=h.381d2zd0hfbb" w:colFirst="0" w:colLast="0"/>
      <w:bookmarkEnd w:id="64"/>
      <w:r>
        <w:rPr>
          <w:sz w:val="24"/>
          <w:szCs w:val="24"/>
        </w:rPr>
        <w:lastRenderedPageBreak/>
        <w:t>APLICACIÓN DE TENDENCIAS TECNOLÓGICAS EN LOS SERVICIOS Y CAPACIDADES DEL MHCP</w:t>
      </w:r>
    </w:p>
    <w:p w14:paraId="00000803" w14:textId="77777777" w:rsidR="000138D1" w:rsidRDefault="000138D1"/>
    <w:p w14:paraId="00000804" w14:textId="77777777" w:rsidR="000138D1" w:rsidRDefault="006C0512">
      <w:pPr>
        <w:jc w:val="both"/>
      </w:pPr>
      <w:r>
        <w:t>Las tecnologías emergentes de la cuarta revolución industrial (4RI) tienen el potencial de generar disrupción en la operación de las entidades del Estado creando mayor valor a los ciudadanos y las empresas a través de innovación para desarrollar trámites y servicios ágiles, eficientes y totalmente digitales. En el marco de la construcción del PETI para el MHCP se evalúan los casos de uso y las posibilidades de crear valor a los ciudadanos mediante la adopción e implementación de dichas tecnologías emergentes en los procesos, en concordancia con los lineamientos del Estado Colombiano sobre los Principios de Transformación Digital, las Políticas de Gobierno Digital y los diferentes CONPES</w:t>
      </w:r>
      <w:r>
        <w:rPr>
          <w:vertAlign w:val="superscript"/>
        </w:rPr>
        <w:footnoteReference w:id="30"/>
      </w:r>
      <w:r>
        <w:t xml:space="preserve"> que para el efecto han sido formulados por MinTIC.</w:t>
      </w:r>
    </w:p>
    <w:p w14:paraId="00000805" w14:textId="77777777" w:rsidR="000138D1" w:rsidRDefault="000138D1">
      <w:pPr>
        <w:jc w:val="both"/>
      </w:pPr>
    </w:p>
    <w:p w14:paraId="00000806" w14:textId="77777777" w:rsidR="000138D1" w:rsidRDefault="006C0512">
      <w:pPr>
        <w:jc w:val="both"/>
      </w:pPr>
      <w:r>
        <w:t xml:space="preserve">De acuerdo con la </w:t>
      </w:r>
      <w:r>
        <w:rPr>
          <w:b/>
        </w:rPr>
        <w:t>Guía con lineamientos generales para el uso de tecnologías emergentes</w:t>
      </w:r>
      <w:r>
        <w:rPr>
          <w:b/>
          <w:vertAlign w:val="superscript"/>
        </w:rPr>
        <w:footnoteReference w:id="31"/>
      </w:r>
      <w:r>
        <w:rPr>
          <w:b/>
        </w:rPr>
        <w:t xml:space="preserve"> </w:t>
      </w:r>
      <w:r>
        <w:t>del MinTIC: “</w:t>
      </w:r>
      <w:r>
        <w:rPr>
          <w:i/>
        </w:rPr>
        <w:t>Las tecnologías digitales emergentes pueden ayudar a abordar algunos de los desafíos de desarrollo más difíciles facilitando la explotación de la información, la creación de servicios ciudadanos que mejoren la cercanía con personas, mejorar y aprovechar la interoperabilidad entre diferentes entidades y generar eficiencias en trámites y servicios tanto para el estado como para los ciudadanos</w:t>
      </w:r>
      <w:r>
        <w:t>”.</w:t>
      </w:r>
    </w:p>
    <w:p w14:paraId="00000807" w14:textId="77777777" w:rsidR="000138D1" w:rsidRDefault="000138D1">
      <w:pPr>
        <w:jc w:val="both"/>
      </w:pPr>
    </w:p>
    <w:p w14:paraId="00000808" w14:textId="77777777" w:rsidR="000138D1" w:rsidRDefault="006C0512">
      <w:pPr>
        <w:jc w:val="both"/>
      </w:pPr>
      <w:r>
        <w:t>A continuación, se describen las tendencias tecnológicas definidas para realizar la evaluación y su descripción general:</w:t>
      </w:r>
    </w:p>
    <w:p w14:paraId="00000809" w14:textId="77777777" w:rsidR="000138D1" w:rsidRDefault="000138D1"/>
    <w:tbl>
      <w:tblPr>
        <w:tblStyle w:val="ad"/>
        <w:tblW w:w="88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865"/>
      </w:tblGrid>
      <w:tr w:rsidR="000138D1" w14:paraId="723839D8" w14:textId="77777777">
        <w:trPr>
          <w:trHeight w:val="429"/>
          <w:tblHeader/>
          <w:jc w:val="center"/>
        </w:trPr>
        <w:tc>
          <w:tcPr>
            <w:tcW w:w="2965" w:type="dxa"/>
            <w:shd w:val="clear" w:color="auto" w:fill="D9D9D9"/>
            <w:vAlign w:val="center"/>
          </w:tcPr>
          <w:p w14:paraId="0000080A" w14:textId="77777777" w:rsidR="000138D1" w:rsidRDefault="006C0512">
            <w:pPr>
              <w:jc w:val="center"/>
              <w:rPr>
                <w:b/>
                <w:sz w:val="24"/>
                <w:szCs w:val="24"/>
              </w:rPr>
            </w:pPr>
            <w:r>
              <w:rPr>
                <w:b/>
                <w:sz w:val="24"/>
                <w:szCs w:val="24"/>
              </w:rPr>
              <w:t>TECNOLOGÍA EMERGENTE</w:t>
            </w:r>
          </w:p>
        </w:tc>
        <w:tc>
          <w:tcPr>
            <w:tcW w:w="5865" w:type="dxa"/>
            <w:shd w:val="clear" w:color="auto" w:fill="D9D9D9"/>
            <w:vAlign w:val="center"/>
          </w:tcPr>
          <w:p w14:paraId="0000080B" w14:textId="77777777" w:rsidR="000138D1" w:rsidRDefault="006C0512">
            <w:pPr>
              <w:jc w:val="center"/>
              <w:rPr>
                <w:b/>
                <w:sz w:val="24"/>
                <w:szCs w:val="24"/>
              </w:rPr>
            </w:pPr>
            <w:r>
              <w:rPr>
                <w:b/>
                <w:sz w:val="24"/>
                <w:szCs w:val="24"/>
              </w:rPr>
              <w:t>CARACTERÍSTICA</w:t>
            </w:r>
          </w:p>
        </w:tc>
      </w:tr>
      <w:tr w:rsidR="000138D1" w14:paraId="721008F4" w14:textId="77777777">
        <w:trPr>
          <w:jc w:val="center"/>
        </w:trPr>
        <w:tc>
          <w:tcPr>
            <w:tcW w:w="2965" w:type="dxa"/>
            <w:shd w:val="clear" w:color="auto" w:fill="auto"/>
            <w:vAlign w:val="center"/>
          </w:tcPr>
          <w:p w14:paraId="0000080C" w14:textId="77777777" w:rsidR="000138D1" w:rsidRDefault="006C0512">
            <w:pPr>
              <w:rPr>
                <w:b/>
                <w:sz w:val="18"/>
                <w:szCs w:val="18"/>
              </w:rPr>
            </w:pPr>
            <w:r>
              <w:rPr>
                <w:b/>
                <w:sz w:val="18"/>
                <w:szCs w:val="18"/>
              </w:rPr>
              <w:t>Computación en la nube (Cloud Computing)</w:t>
            </w:r>
          </w:p>
        </w:tc>
        <w:tc>
          <w:tcPr>
            <w:tcW w:w="5865" w:type="dxa"/>
            <w:shd w:val="clear" w:color="auto" w:fill="auto"/>
          </w:tcPr>
          <w:p w14:paraId="0000080D" w14:textId="77777777" w:rsidR="000138D1" w:rsidRDefault="006C0512">
            <w:pPr>
              <w:jc w:val="both"/>
              <w:rPr>
                <w:sz w:val="18"/>
                <w:szCs w:val="18"/>
              </w:rPr>
            </w:pPr>
            <w:r>
              <w:rPr>
                <w:sz w:val="18"/>
                <w:szCs w:val="18"/>
              </w:rPr>
              <w:t>La computación en la nube es un modelo para permitir el acceso a la red a pedido, a un grupo compartido de recursos informáticos configurables (por ejemplo, redes, servidores, almacenamiento, aplicaciones y servicios) que se pueden aprovisionar y liberar rápidamente con un mínimo esfuerzo de gestión o interacción del proveedor de servicios</w:t>
            </w:r>
          </w:p>
        </w:tc>
      </w:tr>
      <w:tr w:rsidR="000138D1" w14:paraId="32F8D4A2" w14:textId="77777777">
        <w:trPr>
          <w:jc w:val="center"/>
        </w:trPr>
        <w:tc>
          <w:tcPr>
            <w:tcW w:w="2965" w:type="dxa"/>
            <w:shd w:val="clear" w:color="auto" w:fill="auto"/>
            <w:vAlign w:val="center"/>
          </w:tcPr>
          <w:p w14:paraId="0000080E" w14:textId="77777777" w:rsidR="000138D1" w:rsidRDefault="006C0512">
            <w:pPr>
              <w:rPr>
                <w:b/>
                <w:sz w:val="18"/>
                <w:szCs w:val="18"/>
              </w:rPr>
            </w:pPr>
            <w:r>
              <w:rPr>
                <w:b/>
                <w:sz w:val="18"/>
                <w:szCs w:val="18"/>
              </w:rPr>
              <w:t>Inteligencia Artificial</w:t>
            </w:r>
          </w:p>
        </w:tc>
        <w:tc>
          <w:tcPr>
            <w:tcW w:w="5865" w:type="dxa"/>
            <w:shd w:val="clear" w:color="auto" w:fill="auto"/>
          </w:tcPr>
          <w:p w14:paraId="0000080F" w14:textId="77777777" w:rsidR="000138D1" w:rsidRDefault="006C0512">
            <w:pPr>
              <w:jc w:val="both"/>
              <w:rPr>
                <w:sz w:val="18"/>
                <w:szCs w:val="18"/>
              </w:rPr>
            </w:pPr>
            <w:r>
              <w:rPr>
                <w:sz w:val="18"/>
                <w:szCs w:val="18"/>
              </w:rPr>
              <w:t>La inteligencia artificial (IA) es un campo de la informática dedicado a resolver problemas cognitivos comúnmente asociados con la inteligencia humana o seres inteligentes, entendidos como aquellos que pueden adaptarse a situaciones cambiantes. Su base es el desarrollo de sistemas informáticos, la disponibilidad de datos y los algoritmos</w:t>
            </w:r>
            <w:r>
              <w:rPr>
                <w:sz w:val="18"/>
                <w:szCs w:val="18"/>
                <w:vertAlign w:val="superscript"/>
              </w:rPr>
              <w:footnoteReference w:id="32"/>
            </w:r>
            <w:r>
              <w:rPr>
                <w:sz w:val="18"/>
                <w:szCs w:val="18"/>
              </w:rPr>
              <w:t>.</w:t>
            </w:r>
          </w:p>
        </w:tc>
      </w:tr>
      <w:tr w:rsidR="000138D1" w14:paraId="0F0210EA" w14:textId="77777777">
        <w:trPr>
          <w:jc w:val="center"/>
        </w:trPr>
        <w:tc>
          <w:tcPr>
            <w:tcW w:w="2965" w:type="dxa"/>
            <w:shd w:val="clear" w:color="auto" w:fill="auto"/>
            <w:vAlign w:val="center"/>
          </w:tcPr>
          <w:p w14:paraId="00000810" w14:textId="77777777" w:rsidR="000138D1" w:rsidRDefault="006C0512">
            <w:pPr>
              <w:rPr>
                <w:b/>
                <w:sz w:val="18"/>
                <w:szCs w:val="18"/>
              </w:rPr>
            </w:pPr>
            <w:r>
              <w:rPr>
                <w:b/>
                <w:sz w:val="18"/>
                <w:szCs w:val="18"/>
              </w:rPr>
              <w:t xml:space="preserve">Machine </w:t>
            </w:r>
            <w:proofErr w:type="spellStart"/>
            <w:r>
              <w:rPr>
                <w:b/>
                <w:sz w:val="18"/>
                <w:szCs w:val="18"/>
              </w:rPr>
              <w:t>Learning</w:t>
            </w:r>
            <w:proofErr w:type="spellEnd"/>
          </w:p>
        </w:tc>
        <w:tc>
          <w:tcPr>
            <w:tcW w:w="5865" w:type="dxa"/>
            <w:shd w:val="clear" w:color="auto" w:fill="auto"/>
          </w:tcPr>
          <w:p w14:paraId="00000811" w14:textId="77777777" w:rsidR="000138D1" w:rsidRDefault="006C0512">
            <w:pPr>
              <w:jc w:val="both"/>
              <w:rPr>
                <w:sz w:val="18"/>
                <w:szCs w:val="18"/>
              </w:rPr>
            </w:pPr>
            <w:r>
              <w:rPr>
                <w:sz w:val="18"/>
                <w:szCs w:val="18"/>
              </w:rPr>
              <w:t xml:space="preserve">El Machine </w:t>
            </w:r>
            <w:proofErr w:type="spellStart"/>
            <w:r>
              <w:rPr>
                <w:sz w:val="18"/>
                <w:szCs w:val="18"/>
              </w:rPr>
              <w:t>Learning</w:t>
            </w:r>
            <w:proofErr w:type="spellEnd"/>
            <w:r>
              <w:rPr>
                <w:sz w:val="18"/>
                <w:szCs w:val="18"/>
              </w:rPr>
              <w:t xml:space="preserve"> o aprendizaje automático es una rama de la inteligencia artificial que permite desarrollar modelos que “aprenden” sin ser explícitamente programados, habilitando el desarrollo de soluciones basadas en matemáticas y probabilidades para realizar predicciones sobre comportamientos, clasificación, reacciones, tendencias y en general para identificar patrones entre los datos para hacer predicciones.</w:t>
            </w:r>
          </w:p>
        </w:tc>
      </w:tr>
      <w:tr w:rsidR="000138D1" w14:paraId="5D4F8E1D" w14:textId="77777777">
        <w:trPr>
          <w:jc w:val="center"/>
        </w:trPr>
        <w:tc>
          <w:tcPr>
            <w:tcW w:w="2965" w:type="dxa"/>
            <w:shd w:val="clear" w:color="auto" w:fill="auto"/>
            <w:vAlign w:val="center"/>
          </w:tcPr>
          <w:p w14:paraId="00000812" w14:textId="77777777" w:rsidR="000138D1" w:rsidRDefault="006C0512">
            <w:pPr>
              <w:rPr>
                <w:b/>
                <w:sz w:val="18"/>
                <w:szCs w:val="18"/>
              </w:rPr>
            </w:pPr>
            <w:r>
              <w:rPr>
                <w:b/>
                <w:sz w:val="18"/>
                <w:szCs w:val="18"/>
              </w:rPr>
              <w:t xml:space="preserve">Internet de las Cosas – </w:t>
            </w:r>
            <w:proofErr w:type="spellStart"/>
            <w:r>
              <w:rPr>
                <w:b/>
                <w:sz w:val="18"/>
                <w:szCs w:val="18"/>
              </w:rPr>
              <w:t>loT</w:t>
            </w:r>
            <w:proofErr w:type="spellEnd"/>
          </w:p>
        </w:tc>
        <w:tc>
          <w:tcPr>
            <w:tcW w:w="5865" w:type="dxa"/>
            <w:shd w:val="clear" w:color="auto" w:fill="auto"/>
          </w:tcPr>
          <w:p w14:paraId="00000813" w14:textId="77777777" w:rsidR="000138D1" w:rsidRDefault="006C0512">
            <w:pPr>
              <w:jc w:val="both"/>
              <w:rPr>
                <w:sz w:val="18"/>
                <w:szCs w:val="18"/>
              </w:rPr>
            </w:pPr>
            <w:r>
              <w:rPr>
                <w:sz w:val="18"/>
                <w:szCs w:val="18"/>
              </w:rPr>
              <w:t>El Internet de las cosas (</w:t>
            </w:r>
            <w:proofErr w:type="spellStart"/>
            <w:r>
              <w:rPr>
                <w:sz w:val="18"/>
                <w:szCs w:val="18"/>
              </w:rPr>
              <w:t>IoT</w:t>
            </w:r>
            <w:proofErr w:type="spellEnd"/>
            <w:r>
              <w:rPr>
                <w:sz w:val="18"/>
                <w:szCs w:val="18"/>
              </w:rPr>
              <w:t xml:space="preserve">) es la red de objetos físicos que contienen tecnología integrada para comunicarse y detectar o interactuar con sus estados internos o el entorno externo. </w:t>
            </w:r>
            <w:proofErr w:type="spellStart"/>
            <w:r>
              <w:rPr>
                <w:sz w:val="18"/>
                <w:szCs w:val="18"/>
              </w:rPr>
              <w:t>IoT</w:t>
            </w:r>
            <w:proofErr w:type="spellEnd"/>
            <w:r>
              <w:rPr>
                <w:sz w:val="18"/>
                <w:szCs w:val="18"/>
              </w:rPr>
              <w:t xml:space="preserve"> describe la conexión de cualquier </w:t>
            </w:r>
            <w:r>
              <w:rPr>
                <w:sz w:val="18"/>
                <w:szCs w:val="18"/>
              </w:rPr>
              <w:lastRenderedPageBreak/>
              <w:t>dispositivo a Internet utilizando software y sensores integrados para recopilar e intercambiar datos.</w:t>
            </w:r>
          </w:p>
        </w:tc>
      </w:tr>
      <w:tr w:rsidR="000138D1" w14:paraId="500BD5B6" w14:textId="77777777">
        <w:trPr>
          <w:jc w:val="center"/>
        </w:trPr>
        <w:tc>
          <w:tcPr>
            <w:tcW w:w="2965" w:type="dxa"/>
            <w:shd w:val="clear" w:color="auto" w:fill="auto"/>
            <w:vAlign w:val="center"/>
          </w:tcPr>
          <w:p w14:paraId="00000814" w14:textId="77777777" w:rsidR="000138D1" w:rsidRDefault="006C0512">
            <w:pPr>
              <w:rPr>
                <w:b/>
                <w:sz w:val="18"/>
                <w:szCs w:val="18"/>
              </w:rPr>
            </w:pPr>
            <w:proofErr w:type="spellStart"/>
            <w:r>
              <w:rPr>
                <w:b/>
                <w:sz w:val="18"/>
                <w:szCs w:val="18"/>
              </w:rPr>
              <w:lastRenderedPageBreak/>
              <w:t>Robotics</w:t>
            </w:r>
            <w:proofErr w:type="spellEnd"/>
            <w:r>
              <w:rPr>
                <w:b/>
                <w:sz w:val="18"/>
                <w:szCs w:val="18"/>
              </w:rPr>
              <w:t xml:space="preserve"> – RPA</w:t>
            </w:r>
          </w:p>
        </w:tc>
        <w:tc>
          <w:tcPr>
            <w:tcW w:w="5865" w:type="dxa"/>
            <w:shd w:val="clear" w:color="auto" w:fill="auto"/>
          </w:tcPr>
          <w:p w14:paraId="00000815" w14:textId="77777777" w:rsidR="000138D1" w:rsidRDefault="006C0512">
            <w:pPr>
              <w:jc w:val="both"/>
              <w:rPr>
                <w:sz w:val="18"/>
                <w:szCs w:val="18"/>
              </w:rPr>
            </w:pPr>
            <w:r>
              <w:rPr>
                <w:sz w:val="18"/>
                <w:szCs w:val="18"/>
              </w:rPr>
              <w:t>La Automatización de Procesos Robóticos (RPA) es la aplicación de software que imita la acción humana y conecta múltiples sistemas fragmentados entre sí a través de la automatización, sin cambiar el panorama TI de la empresa. Un "</w:t>
            </w:r>
            <w:proofErr w:type="spellStart"/>
            <w:r>
              <w:rPr>
                <w:sz w:val="18"/>
                <w:szCs w:val="18"/>
              </w:rPr>
              <w:t>bot</w:t>
            </w:r>
            <w:proofErr w:type="spellEnd"/>
            <w:r>
              <w:rPr>
                <w:sz w:val="18"/>
                <w:szCs w:val="18"/>
              </w:rPr>
              <w:t>" no sustituye al software existente, sino que se sitúa encima de la infraestructura tecnológica existente e interactúa con sistemas y aplicaciones de la misma manera que lo haría un ser humano.</w:t>
            </w:r>
          </w:p>
        </w:tc>
      </w:tr>
      <w:tr w:rsidR="000138D1" w14:paraId="71128586" w14:textId="77777777">
        <w:trPr>
          <w:jc w:val="center"/>
        </w:trPr>
        <w:tc>
          <w:tcPr>
            <w:tcW w:w="2965" w:type="dxa"/>
            <w:shd w:val="clear" w:color="auto" w:fill="auto"/>
            <w:vAlign w:val="center"/>
          </w:tcPr>
          <w:p w14:paraId="00000816" w14:textId="77777777" w:rsidR="000138D1" w:rsidRDefault="006C0512">
            <w:pPr>
              <w:rPr>
                <w:b/>
                <w:sz w:val="18"/>
                <w:szCs w:val="18"/>
              </w:rPr>
            </w:pPr>
            <w:r>
              <w:rPr>
                <w:b/>
                <w:sz w:val="18"/>
                <w:szCs w:val="18"/>
              </w:rPr>
              <w:t>Big Data – Analítica</w:t>
            </w:r>
          </w:p>
        </w:tc>
        <w:tc>
          <w:tcPr>
            <w:tcW w:w="5865" w:type="dxa"/>
            <w:shd w:val="clear" w:color="auto" w:fill="auto"/>
          </w:tcPr>
          <w:p w14:paraId="00000817" w14:textId="77777777" w:rsidR="000138D1" w:rsidRDefault="006C0512">
            <w:pPr>
              <w:jc w:val="both"/>
              <w:rPr>
                <w:sz w:val="18"/>
                <w:szCs w:val="18"/>
              </w:rPr>
            </w:pPr>
            <w:r>
              <w:rPr>
                <w:sz w:val="18"/>
                <w:szCs w:val="18"/>
              </w:rPr>
              <w:t>Big Data se describe como el conjunto de datos de gran variedad, en grandes volúmenes, que se obtienen a una gran velocidad y que son gestionados a través de la tecnología.</w:t>
            </w:r>
          </w:p>
        </w:tc>
      </w:tr>
      <w:tr w:rsidR="000138D1" w14:paraId="6E9960C9" w14:textId="77777777">
        <w:trPr>
          <w:jc w:val="center"/>
        </w:trPr>
        <w:tc>
          <w:tcPr>
            <w:tcW w:w="2965" w:type="dxa"/>
            <w:shd w:val="clear" w:color="auto" w:fill="auto"/>
            <w:vAlign w:val="center"/>
          </w:tcPr>
          <w:p w14:paraId="00000818" w14:textId="77777777" w:rsidR="000138D1" w:rsidRDefault="006C0512">
            <w:pPr>
              <w:rPr>
                <w:b/>
                <w:sz w:val="18"/>
                <w:szCs w:val="18"/>
              </w:rPr>
            </w:pPr>
            <w:proofErr w:type="spellStart"/>
            <w:r>
              <w:rPr>
                <w:b/>
                <w:sz w:val="18"/>
                <w:szCs w:val="18"/>
              </w:rPr>
              <w:t>Blockchain</w:t>
            </w:r>
            <w:proofErr w:type="spellEnd"/>
          </w:p>
        </w:tc>
        <w:tc>
          <w:tcPr>
            <w:tcW w:w="5865" w:type="dxa"/>
            <w:shd w:val="clear" w:color="auto" w:fill="auto"/>
          </w:tcPr>
          <w:p w14:paraId="00000819" w14:textId="77777777" w:rsidR="000138D1" w:rsidRDefault="006C0512">
            <w:pPr>
              <w:jc w:val="both"/>
              <w:rPr>
                <w:sz w:val="18"/>
                <w:szCs w:val="18"/>
              </w:rPr>
            </w:pPr>
            <w:r>
              <w:rPr>
                <w:sz w:val="18"/>
                <w:szCs w:val="18"/>
              </w:rPr>
              <w:t xml:space="preserve">Una </w:t>
            </w:r>
            <w:proofErr w:type="spellStart"/>
            <w:r>
              <w:rPr>
                <w:sz w:val="18"/>
                <w:szCs w:val="18"/>
              </w:rPr>
              <w:t>Blockchain</w:t>
            </w:r>
            <w:proofErr w:type="spellEnd"/>
            <w:r>
              <w:rPr>
                <w:sz w:val="18"/>
                <w:szCs w:val="18"/>
              </w:rPr>
              <w:t xml:space="preserve"> es un libro de contabilidad digital que se distribuye entre varias ubicaciones para garantizar la seguridad y facilidad de acceso a nivel mundial, permitiendo a consumidores y proveedores conectarse directamente, eliminando la necesidad de un tercero</w:t>
            </w:r>
          </w:p>
        </w:tc>
      </w:tr>
      <w:tr w:rsidR="000138D1" w14:paraId="0F6A24B4" w14:textId="77777777">
        <w:trPr>
          <w:jc w:val="center"/>
        </w:trPr>
        <w:tc>
          <w:tcPr>
            <w:tcW w:w="2965" w:type="dxa"/>
            <w:shd w:val="clear" w:color="auto" w:fill="auto"/>
            <w:vAlign w:val="center"/>
          </w:tcPr>
          <w:p w14:paraId="0000081A" w14:textId="77777777" w:rsidR="000138D1" w:rsidRDefault="006C0512">
            <w:pPr>
              <w:rPr>
                <w:b/>
                <w:sz w:val="18"/>
                <w:szCs w:val="18"/>
              </w:rPr>
            </w:pPr>
            <w:r>
              <w:rPr>
                <w:b/>
                <w:sz w:val="18"/>
                <w:szCs w:val="18"/>
              </w:rPr>
              <w:t>Microservicios – SOA</w:t>
            </w:r>
          </w:p>
        </w:tc>
        <w:tc>
          <w:tcPr>
            <w:tcW w:w="5865" w:type="dxa"/>
            <w:shd w:val="clear" w:color="auto" w:fill="auto"/>
          </w:tcPr>
          <w:p w14:paraId="0000081B" w14:textId="77777777" w:rsidR="000138D1" w:rsidRDefault="006C0512">
            <w:pPr>
              <w:jc w:val="both"/>
              <w:rPr>
                <w:sz w:val="18"/>
                <w:szCs w:val="18"/>
              </w:rPr>
            </w:pPr>
            <w:r>
              <w:rPr>
                <w:sz w:val="18"/>
                <w:szCs w:val="18"/>
              </w:rPr>
              <w:t>Según Amazon AWS</w:t>
            </w:r>
            <w:r>
              <w:rPr>
                <w:sz w:val="18"/>
                <w:szCs w:val="18"/>
                <w:vertAlign w:val="superscript"/>
              </w:rPr>
              <w:footnoteReference w:id="33"/>
            </w:r>
            <w:r>
              <w:rPr>
                <w:sz w:val="18"/>
                <w:szCs w:val="18"/>
              </w:rPr>
              <w:t>, Los microservicios son un enfoque arquitectónico y organizativo para el desarrollo de aplicaciones en donde los componentes de software se desarrollan en pequeños servicios independientes que se comunican a través de API (Interfaces de programas de aplicación) bien definidas. Las arquitecturas de microservicios hacen que las aplicaciones sean más fáciles de escalar y más rápidas de desarrollar. Esto permite la innovación y acelera el tiempo de comercialización de las nuevas características.</w:t>
            </w:r>
          </w:p>
        </w:tc>
      </w:tr>
      <w:tr w:rsidR="000138D1" w14:paraId="2FA7EF35" w14:textId="77777777">
        <w:trPr>
          <w:jc w:val="center"/>
        </w:trPr>
        <w:tc>
          <w:tcPr>
            <w:tcW w:w="2965" w:type="dxa"/>
            <w:shd w:val="clear" w:color="auto" w:fill="auto"/>
            <w:vAlign w:val="center"/>
          </w:tcPr>
          <w:p w14:paraId="0000081C" w14:textId="77777777" w:rsidR="000138D1" w:rsidRDefault="006C0512">
            <w:pPr>
              <w:rPr>
                <w:b/>
                <w:sz w:val="18"/>
                <w:szCs w:val="18"/>
              </w:rPr>
            </w:pPr>
            <w:r>
              <w:rPr>
                <w:b/>
                <w:sz w:val="18"/>
                <w:szCs w:val="18"/>
              </w:rPr>
              <w:t>DevOps</w:t>
            </w:r>
          </w:p>
        </w:tc>
        <w:tc>
          <w:tcPr>
            <w:tcW w:w="5865" w:type="dxa"/>
            <w:shd w:val="clear" w:color="auto" w:fill="auto"/>
          </w:tcPr>
          <w:p w14:paraId="0000081D" w14:textId="77777777" w:rsidR="000138D1" w:rsidRDefault="006C0512">
            <w:pPr>
              <w:jc w:val="both"/>
              <w:rPr>
                <w:sz w:val="18"/>
                <w:szCs w:val="18"/>
              </w:rPr>
            </w:pPr>
            <w:r>
              <w:rPr>
                <w:sz w:val="18"/>
                <w:szCs w:val="18"/>
              </w:rPr>
              <w:t>Según Microsoft</w:t>
            </w:r>
            <w:r>
              <w:rPr>
                <w:sz w:val="18"/>
                <w:szCs w:val="18"/>
                <w:vertAlign w:val="superscript"/>
              </w:rPr>
              <w:footnoteReference w:id="34"/>
            </w:r>
            <w:r>
              <w:rPr>
                <w:sz w:val="18"/>
                <w:szCs w:val="18"/>
              </w:rPr>
              <w:t xml:space="preserve">, el término DevOps, que es una combinación de los términos ingleses </w:t>
            </w:r>
            <w:proofErr w:type="spellStart"/>
            <w:r>
              <w:rPr>
                <w:sz w:val="18"/>
                <w:szCs w:val="18"/>
              </w:rPr>
              <w:t>Development</w:t>
            </w:r>
            <w:proofErr w:type="spellEnd"/>
            <w:r>
              <w:rPr>
                <w:sz w:val="18"/>
                <w:szCs w:val="18"/>
              </w:rPr>
              <w:t xml:space="preserve"> (desarrollo) y </w:t>
            </w:r>
            <w:proofErr w:type="spellStart"/>
            <w:r>
              <w:rPr>
                <w:sz w:val="18"/>
                <w:szCs w:val="18"/>
              </w:rPr>
              <w:t>Operations</w:t>
            </w:r>
            <w:proofErr w:type="spellEnd"/>
            <w:r>
              <w:rPr>
                <w:sz w:val="18"/>
                <w:szCs w:val="18"/>
              </w:rPr>
              <w:t xml:space="preserve"> (operaciones), define un modelo de colaboración que representa la unión de personas, procesos y tecnología para ofrecer valor a los clientes de forma constante. DevOps permite que los roles que antes estaban aislados (Desarrollo, Operaciones de TI, Pruebas y Calidad y Seguridad) trabajen de manera coordinada y colaborativa para lograr la construcción de productos y servicios con mayor innovación, calidad, confiabilidad y menor tiempo de entrega a los usuarios y clientes finales habilitando el logro de los objetivos institucionales en menor tiempo, así como foco en la entrega de valor a los ciudadanos y grupos de interés usuarios de los servicios y trámite de las Entidades del Estado.</w:t>
            </w:r>
          </w:p>
        </w:tc>
      </w:tr>
      <w:tr w:rsidR="000138D1" w14:paraId="5890A13D" w14:textId="77777777">
        <w:trPr>
          <w:jc w:val="center"/>
        </w:trPr>
        <w:tc>
          <w:tcPr>
            <w:tcW w:w="2965" w:type="dxa"/>
            <w:shd w:val="clear" w:color="auto" w:fill="auto"/>
            <w:vAlign w:val="center"/>
          </w:tcPr>
          <w:p w14:paraId="0000081E" w14:textId="77777777" w:rsidR="000138D1" w:rsidRDefault="006C0512">
            <w:pPr>
              <w:rPr>
                <w:b/>
                <w:sz w:val="18"/>
                <w:szCs w:val="18"/>
              </w:rPr>
            </w:pPr>
            <w:r>
              <w:rPr>
                <w:b/>
                <w:sz w:val="18"/>
                <w:szCs w:val="18"/>
              </w:rPr>
              <w:t>Ciberseguridad</w:t>
            </w:r>
          </w:p>
        </w:tc>
        <w:tc>
          <w:tcPr>
            <w:tcW w:w="5865" w:type="dxa"/>
            <w:shd w:val="clear" w:color="auto" w:fill="auto"/>
          </w:tcPr>
          <w:p w14:paraId="0000081F" w14:textId="77777777" w:rsidR="000138D1" w:rsidRDefault="006C0512">
            <w:pPr>
              <w:jc w:val="both"/>
              <w:rPr>
                <w:sz w:val="18"/>
                <w:szCs w:val="18"/>
              </w:rPr>
            </w:pPr>
            <w:r>
              <w:rPr>
                <w:sz w:val="18"/>
                <w:szCs w:val="18"/>
              </w:rPr>
              <w:t>La ciberseguridad se refiere a la protección de ordenadores, redes, programas y datos contra el acceso, el cambio o la destrucción no intencionados o no autorizados, luchando contra varias categorías de ciberataques como el ciberterrorismo, la ciberguerra, el ciber-espionaje, entre otros.</w:t>
            </w:r>
          </w:p>
        </w:tc>
      </w:tr>
      <w:tr w:rsidR="000138D1" w14:paraId="3F868AF6" w14:textId="77777777">
        <w:trPr>
          <w:jc w:val="center"/>
        </w:trPr>
        <w:tc>
          <w:tcPr>
            <w:tcW w:w="2965" w:type="dxa"/>
            <w:shd w:val="clear" w:color="auto" w:fill="auto"/>
            <w:vAlign w:val="center"/>
          </w:tcPr>
          <w:p w14:paraId="00000820" w14:textId="77777777" w:rsidR="000138D1" w:rsidRDefault="006C0512">
            <w:pPr>
              <w:rPr>
                <w:b/>
                <w:sz w:val="18"/>
                <w:szCs w:val="18"/>
              </w:rPr>
            </w:pPr>
            <w:r>
              <w:rPr>
                <w:b/>
                <w:sz w:val="18"/>
                <w:szCs w:val="18"/>
              </w:rPr>
              <w:t>Realidad Virtual / Realidad Aumentada</w:t>
            </w:r>
          </w:p>
        </w:tc>
        <w:tc>
          <w:tcPr>
            <w:tcW w:w="5865" w:type="dxa"/>
            <w:shd w:val="clear" w:color="auto" w:fill="auto"/>
          </w:tcPr>
          <w:p w14:paraId="00000821" w14:textId="77777777" w:rsidR="000138D1" w:rsidRDefault="006C0512">
            <w:pPr>
              <w:jc w:val="both"/>
              <w:rPr>
                <w:sz w:val="18"/>
                <w:szCs w:val="18"/>
              </w:rPr>
            </w:pPr>
            <w:r>
              <w:rPr>
                <w:sz w:val="18"/>
                <w:szCs w:val="18"/>
              </w:rPr>
              <w:t>La realidad virtual (VR) se refiere a una simulación generada por computadora de una imagen o entorno tridimensional con el que una persona puede interactuar de manera aparentemente real o física utilizando un equipo especial. La realidad aumentada (AR) superpone una imagen generada por computadora en la vista del mundo real de un usuario y también le permite interactuar con las imágenes virtuales.</w:t>
            </w:r>
          </w:p>
        </w:tc>
      </w:tr>
      <w:tr w:rsidR="000138D1" w14:paraId="278DC521" w14:textId="77777777">
        <w:trPr>
          <w:jc w:val="center"/>
        </w:trPr>
        <w:tc>
          <w:tcPr>
            <w:tcW w:w="2965" w:type="dxa"/>
            <w:shd w:val="clear" w:color="auto" w:fill="auto"/>
            <w:vAlign w:val="center"/>
          </w:tcPr>
          <w:p w14:paraId="00000822" w14:textId="77777777" w:rsidR="000138D1" w:rsidRDefault="006C0512">
            <w:pPr>
              <w:rPr>
                <w:b/>
                <w:sz w:val="18"/>
                <w:szCs w:val="18"/>
              </w:rPr>
            </w:pPr>
            <w:r>
              <w:rPr>
                <w:b/>
                <w:sz w:val="18"/>
                <w:szCs w:val="18"/>
              </w:rPr>
              <w:lastRenderedPageBreak/>
              <w:t>Plataforma colaborativa</w:t>
            </w:r>
          </w:p>
        </w:tc>
        <w:tc>
          <w:tcPr>
            <w:tcW w:w="5865" w:type="dxa"/>
            <w:shd w:val="clear" w:color="auto" w:fill="auto"/>
          </w:tcPr>
          <w:p w14:paraId="00000823" w14:textId="77777777" w:rsidR="000138D1" w:rsidRDefault="006C0512">
            <w:pPr>
              <w:jc w:val="both"/>
              <w:rPr>
                <w:sz w:val="18"/>
                <w:szCs w:val="18"/>
              </w:rPr>
            </w:pPr>
            <w:r>
              <w:rPr>
                <w:sz w:val="18"/>
                <w:szCs w:val="18"/>
              </w:rPr>
              <w:t>Las herramientas de colaboración habilitan a los equipos y Dependencias de las entidades para crear, compartir y editar contenido de manera colaborativa. Estas herramientas permiten compartir archivos, trabajar simultáneamente en documentos, editar contenido de forma simultánea, guarda automáticamente cambios realizados por todo el equipo, comunicarse en tiempo real con todos los miembros del equipo, aportar ideas en pizarras virtuales entro otros servicios.</w:t>
            </w:r>
          </w:p>
        </w:tc>
      </w:tr>
      <w:tr w:rsidR="000138D1" w14:paraId="04D03A97" w14:textId="77777777">
        <w:trPr>
          <w:jc w:val="center"/>
        </w:trPr>
        <w:tc>
          <w:tcPr>
            <w:tcW w:w="2965" w:type="dxa"/>
            <w:shd w:val="clear" w:color="auto" w:fill="auto"/>
            <w:vAlign w:val="center"/>
          </w:tcPr>
          <w:p w14:paraId="00000824" w14:textId="77777777" w:rsidR="000138D1" w:rsidRDefault="006C0512">
            <w:pPr>
              <w:rPr>
                <w:b/>
                <w:sz w:val="18"/>
                <w:szCs w:val="18"/>
              </w:rPr>
            </w:pPr>
            <w:r>
              <w:rPr>
                <w:b/>
                <w:sz w:val="18"/>
                <w:szCs w:val="18"/>
              </w:rPr>
              <w:t>Impresión 3D</w:t>
            </w:r>
          </w:p>
        </w:tc>
        <w:tc>
          <w:tcPr>
            <w:tcW w:w="5865" w:type="dxa"/>
            <w:shd w:val="clear" w:color="auto" w:fill="auto"/>
          </w:tcPr>
          <w:p w14:paraId="00000825" w14:textId="77777777" w:rsidR="000138D1" w:rsidRDefault="006C0512">
            <w:pPr>
              <w:jc w:val="both"/>
              <w:rPr>
                <w:sz w:val="18"/>
                <w:szCs w:val="18"/>
              </w:rPr>
            </w:pPr>
            <w:r>
              <w:rPr>
                <w:sz w:val="18"/>
                <w:szCs w:val="18"/>
              </w:rPr>
              <w:t>La impresión en 3D (también conocida como fabricación aditiva) es una técnica aditiva que utiliza un dispositivo para crear objetos físicos a partir de modelos digitales. La impresión en 3D es el proceso de crear un objeto tridimensional a partir de un plano digital. La creación del objeto se consigue colocando capas sucesivas de material.</w:t>
            </w:r>
          </w:p>
        </w:tc>
      </w:tr>
    </w:tbl>
    <w:p w14:paraId="00000826" w14:textId="77777777" w:rsidR="000138D1" w:rsidRDefault="006C0512">
      <w:pPr>
        <w:pBdr>
          <w:top w:val="nil"/>
          <w:left w:val="nil"/>
          <w:bottom w:val="nil"/>
          <w:right w:val="nil"/>
          <w:between w:val="nil"/>
        </w:pBdr>
        <w:jc w:val="center"/>
        <w:rPr>
          <w:color w:val="000000"/>
        </w:rPr>
      </w:pPr>
      <w:bookmarkStart w:id="65" w:name="_heading=h.a7e8nwfhkerj" w:colFirst="0" w:colLast="0"/>
      <w:bookmarkEnd w:id="65"/>
      <w:r>
        <w:rPr>
          <w:color w:val="000000"/>
        </w:rPr>
        <w:t>Tabla 61. Tendencias tecnológicas consideraras para elaboración del PETI del MHCP</w:t>
      </w:r>
    </w:p>
    <w:p w14:paraId="00000827" w14:textId="77777777" w:rsidR="000138D1" w:rsidRDefault="006C0512">
      <w:pPr>
        <w:pBdr>
          <w:top w:val="nil"/>
          <w:left w:val="nil"/>
          <w:bottom w:val="nil"/>
          <w:right w:val="nil"/>
          <w:between w:val="nil"/>
        </w:pBdr>
        <w:jc w:val="center"/>
        <w:rPr>
          <w:color w:val="000000"/>
        </w:rPr>
      </w:pPr>
      <w:r>
        <w:rPr>
          <w:color w:val="000000"/>
        </w:rPr>
        <w:t>Fuente. Guía con lineamientos generales para el uso de tecnologías emergentes de MINTIC</w:t>
      </w:r>
      <w:r>
        <w:rPr>
          <w:color w:val="000000"/>
          <w:vertAlign w:val="superscript"/>
        </w:rPr>
        <w:footnoteReference w:id="35"/>
      </w:r>
      <w:r>
        <w:rPr>
          <w:color w:val="000000"/>
        </w:rPr>
        <w:t xml:space="preserve"> </w:t>
      </w:r>
    </w:p>
    <w:p w14:paraId="00000828" w14:textId="77777777" w:rsidR="000138D1" w:rsidRDefault="000138D1"/>
    <w:p w14:paraId="00000829" w14:textId="77777777" w:rsidR="000138D1" w:rsidRDefault="006C0512">
      <w:pPr>
        <w:jc w:val="both"/>
      </w:pPr>
      <w:r>
        <w:t>Se realizó la consulta a las dependencias del MHCP que participaron en la construcción el PETI sobre los casos de uso de aplicaciones para la mejora de servicios y capacidades institucionales. Los resultados se presentan en la siguiente sección.</w:t>
      </w:r>
    </w:p>
    <w:p w14:paraId="0000082A" w14:textId="77777777" w:rsidR="000138D1" w:rsidRDefault="000138D1"/>
    <w:p w14:paraId="0000082B" w14:textId="77777777" w:rsidR="000138D1" w:rsidRDefault="000138D1"/>
    <w:p w14:paraId="0000082C" w14:textId="77777777" w:rsidR="000138D1" w:rsidRDefault="006C0512">
      <w:pPr>
        <w:pStyle w:val="Ttulo2"/>
        <w:numPr>
          <w:ilvl w:val="1"/>
          <w:numId w:val="2"/>
        </w:numPr>
        <w:rPr>
          <w:sz w:val="24"/>
          <w:szCs w:val="24"/>
        </w:rPr>
      </w:pPr>
      <w:bookmarkStart w:id="66" w:name="_heading=h.qu5ique46b8k" w:colFirst="0" w:colLast="0"/>
      <w:bookmarkEnd w:id="66"/>
      <w:r>
        <w:rPr>
          <w:sz w:val="24"/>
          <w:szCs w:val="24"/>
        </w:rPr>
        <w:t>CASOS DE USO DE APLICACIÓN DE TECNOLOGÍAS EMERGENTES</w:t>
      </w:r>
    </w:p>
    <w:p w14:paraId="0000082D" w14:textId="77777777" w:rsidR="000138D1" w:rsidRDefault="000138D1"/>
    <w:p w14:paraId="0000082E" w14:textId="77777777" w:rsidR="000138D1" w:rsidRDefault="006C0512">
      <w:pPr>
        <w:jc w:val="both"/>
      </w:pPr>
      <w:r>
        <w:t xml:space="preserve">A partir de las tecnologías emergentes identificadas, se consultó a las dependencias del MHCP sobre los posibles casos de aplicación de las tecnologías emergentes para el fortalecimiento de los procesos y las capacidades institucionales identificando un total de </w:t>
      </w:r>
      <w:r>
        <w:rPr>
          <w:b/>
        </w:rPr>
        <w:t>23</w:t>
      </w:r>
      <w:r>
        <w:t xml:space="preserve"> posibles casos. La siguiente gráfica presenta el total de casos de uso identificados por tipo de tecnología emergente.</w:t>
      </w:r>
    </w:p>
    <w:p w14:paraId="0000082F" w14:textId="77777777" w:rsidR="000138D1" w:rsidRDefault="000138D1">
      <w:pPr>
        <w:jc w:val="center"/>
      </w:pPr>
    </w:p>
    <w:p w14:paraId="00000830" w14:textId="77777777" w:rsidR="000138D1" w:rsidRDefault="000138D1">
      <w:pPr>
        <w:jc w:val="center"/>
      </w:pPr>
    </w:p>
    <w:p w14:paraId="00000831" w14:textId="77777777" w:rsidR="000138D1" w:rsidRDefault="006C0512">
      <w:pPr>
        <w:jc w:val="center"/>
      </w:pPr>
      <w:r>
        <w:rPr>
          <w:noProof/>
        </w:rPr>
        <w:drawing>
          <wp:inline distT="0" distB="0" distL="0" distR="0" wp14:anchorId="521DFBC0" wp14:editId="634FCDFD">
            <wp:extent cx="5614672" cy="2072640"/>
            <wp:effectExtent l="0" t="0" r="0" b="0"/>
            <wp:docPr id="2039833004" name="image27.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Chart, bar chart&#10;&#10;Description automatically generated"/>
                    <pic:cNvPicPr preferRelativeResize="0"/>
                  </pic:nvPicPr>
                  <pic:blipFill>
                    <a:blip r:embed="rId27"/>
                    <a:srcRect/>
                    <a:stretch>
                      <a:fillRect/>
                    </a:stretch>
                  </pic:blipFill>
                  <pic:spPr>
                    <a:xfrm>
                      <a:off x="0" y="0"/>
                      <a:ext cx="5614672" cy="2072640"/>
                    </a:xfrm>
                    <a:prstGeom prst="rect">
                      <a:avLst/>
                    </a:prstGeom>
                    <a:ln/>
                  </pic:spPr>
                </pic:pic>
              </a:graphicData>
            </a:graphic>
          </wp:inline>
        </w:drawing>
      </w:r>
    </w:p>
    <w:p w14:paraId="00000832" w14:textId="77777777" w:rsidR="000138D1" w:rsidRDefault="006C0512">
      <w:pPr>
        <w:pBdr>
          <w:top w:val="nil"/>
          <w:left w:val="nil"/>
          <w:bottom w:val="nil"/>
          <w:right w:val="nil"/>
          <w:between w:val="nil"/>
        </w:pBdr>
        <w:jc w:val="center"/>
        <w:rPr>
          <w:color w:val="000000"/>
        </w:rPr>
      </w:pPr>
      <w:bookmarkStart w:id="67" w:name="_heading=h.jeytuzreid25" w:colFirst="0" w:colLast="0"/>
      <w:bookmarkEnd w:id="67"/>
      <w:r>
        <w:rPr>
          <w:color w:val="000000"/>
        </w:rPr>
        <w:lastRenderedPageBreak/>
        <w:t>Ilustración 38. Casos de Uso de aplicación de tecnologías emergentes por tipo de tecnología</w:t>
      </w:r>
    </w:p>
    <w:p w14:paraId="00000833"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834" w14:textId="77777777" w:rsidR="000138D1" w:rsidRDefault="000138D1"/>
    <w:p w14:paraId="00000835" w14:textId="77777777" w:rsidR="000138D1" w:rsidRDefault="006C0512">
      <w:pPr>
        <w:jc w:val="both"/>
      </w:pPr>
      <w:r>
        <w:t>En la gráfica anterior, se puede identificar que las tecnologías relacionadas con Big Data y Analítica de datos, y plataformas de colaboración corresponden a las más frecuentes. La siguiente gráfica presenta la distribución porcentual del total de casos de uso por tecnología.</w:t>
      </w:r>
    </w:p>
    <w:p w14:paraId="00000836" w14:textId="77777777" w:rsidR="000138D1" w:rsidRDefault="000138D1"/>
    <w:p w14:paraId="00000837" w14:textId="77777777" w:rsidR="000138D1" w:rsidRDefault="000138D1"/>
    <w:p w14:paraId="00000838" w14:textId="77777777" w:rsidR="000138D1" w:rsidRDefault="006C0512">
      <w:r>
        <w:rPr>
          <w:noProof/>
        </w:rPr>
        <w:drawing>
          <wp:inline distT="0" distB="0" distL="0" distR="0" wp14:anchorId="079E4991" wp14:editId="5E78ED4E">
            <wp:extent cx="5657850" cy="2627630"/>
            <wp:effectExtent l="0" t="0" r="0" b="0"/>
            <wp:docPr id="2039833005" name="image29.png"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png" descr="Chart, pie chart&#10;&#10;Description automatically generated"/>
                    <pic:cNvPicPr preferRelativeResize="0"/>
                  </pic:nvPicPr>
                  <pic:blipFill>
                    <a:blip r:embed="rId28"/>
                    <a:srcRect/>
                    <a:stretch>
                      <a:fillRect/>
                    </a:stretch>
                  </pic:blipFill>
                  <pic:spPr>
                    <a:xfrm>
                      <a:off x="0" y="0"/>
                      <a:ext cx="5657850" cy="2627630"/>
                    </a:xfrm>
                    <a:prstGeom prst="rect">
                      <a:avLst/>
                    </a:prstGeom>
                    <a:ln/>
                  </pic:spPr>
                </pic:pic>
              </a:graphicData>
            </a:graphic>
          </wp:inline>
        </w:drawing>
      </w:r>
    </w:p>
    <w:p w14:paraId="00000839" w14:textId="77777777" w:rsidR="000138D1" w:rsidRDefault="006C0512">
      <w:pPr>
        <w:pBdr>
          <w:top w:val="nil"/>
          <w:left w:val="nil"/>
          <w:bottom w:val="nil"/>
          <w:right w:val="nil"/>
          <w:between w:val="nil"/>
        </w:pBdr>
        <w:jc w:val="center"/>
        <w:rPr>
          <w:color w:val="000000"/>
        </w:rPr>
      </w:pPr>
      <w:bookmarkStart w:id="68" w:name="_heading=h.69y7cnaf5kvd" w:colFirst="0" w:colLast="0"/>
      <w:bookmarkEnd w:id="68"/>
      <w:r>
        <w:rPr>
          <w:color w:val="000000"/>
        </w:rPr>
        <w:t>Ilustración 39.  Porcentaje casos de uso por tecnología emergente</w:t>
      </w:r>
    </w:p>
    <w:p w14:paraId="0000083A"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83B" w14:textId="77777777" w:rsidR="000138D1" w:rsidRDefault="000138D1"/>
    <w:p w14:paraId="0000083C" w14:textId="77777777" w:rsidR="000138D1" w:rsidRDefault="006C0512">
      <w:pPr>
        <w:jc w:val="both"/>
      </w:pPr>
      <w:r>
        <w:t xml:space="preserve">Los casos de uso para las tecnologías relacionadas con Big Data – Analítica de datos, plataformas de colaboración e Inteligencia Artificial contabilizan el 73% de los casos de uso, seguidos por la computación en la nube con 13%, Internet de las cosas con 9% y </w:t>
      </w:r>
      <w:proofErr w:type="spellStart"/>
      <w:r>
        <w:t>Blockchain</w:t>
      </w:r>
      <w:proofErr w:type="spellEnd"/>
      <w:r>
        <w:t xml:space="preserve"> con 4%.</w:t>
      </w:r>
    </w:p>
    <w:p w14:paraId="0000083D" w14:textId="77777777" w:rsidR="000138D1" w:rsidRDefault="000138D1"/>
    <w:p w14:paraId="0000083E" w14:textId="77777777" w:rsidR="000138D1" w:rsidRDefault="006C0512">
      <w:pPr>
        <w:jc w:val="both"/>
      </w:pPr>
      <w:r>
        <w:t>Conforme a lo anterior, se aclara que el análisis corresponde a casos implementados y casos a considerar a implementación, según lo reportado por las áreas, en este caso significa que estas manifestaron que identificaba un caso de aplicación para dicha tecnología emergente</w:t>
      </w:r>
    </w:p>
    <w:p w14:paraId="0000083F" w14:textId="77777777" w:rsidR="000138D1" w:rsidRDefault="000138D1"/>
    <w:p w14:paraId="00000840" w14:textId="77777777" w:rsidR="000138D1" w:rsidRDefault="006C0512">
      <w:r>
        <w:t>Considerando los casos de uso por dependencia, la siguiente gráfica presente la relación de casos de uso de aplicación de tecnologías emergentes identificadas por las subdirecciones del MHCP.</w:t>
      </w:r>
    </w:p>
    <w:p w14:paraId="00000841" w14:textId="77777777" w:rsidR="000138D1" w:rsidRDefault="000138D1"/>
    <w:p w14:paraId="00000842" w14:textId="77777777" w:rsidR="000138D1" w:rsidRDefault="006C0512">
      <w:pPr>
        <w:jc w:val="center"/>
      </w:pPr>
      <w:r>
        <w:rPr>
          <w:noProof/>
        </w:rPr>
        <w:lastRenderedPageBreak/>
        <w:drawing>
          <wp:inline distT="0" distB="0" distL="0" distR="0" wp14:anchorId="6034BAED" wp14:editId="61F3FE05">
            <wp:extent cx="5614672" cy="3987165"/>
            <wp:effectExtent l="0" t="0" r="0" b="0"/>
            <wp:docPr id="2039833006" name="image30.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png" descr="Chart, bar chart&#10;&#10;Description automatically generated"/>
                    <pic:cNvPicPr preferRelativeResize="0"/>
                  </pic:nvPicPr>
                  <pic:blipFill>
                    <a:blip r:embed="rId29"/>
                    <a:srcRect/>
                    <a:stretch>
                      <a:fillRect/>
                    </a:stretch>
                  </pic:blipFill>
                  <pic:spPr>
                    <a:xfrm>
                      <a:off x="0" y="0"/>
                      <a:ext cx="5614672" cy="3987165"/>
                    </a:xfrm>
                    <a:prstGeom prst="rect">
                      <a:avLst/>
                    </a:prstGeom>
                    <a:ln/>
                  </pic:spPr>
                </pic:pic>
              </a:graphicData>
            </a:graphic>
          </wp:inline>
        </w:drawing>
      </w:r>
    </w:p>
    <w:p w14:paraId="00000843" w14:textId="77777777" w:rsidR="000138D1" w:rsidRDefault="006C0512">
      <w:pPr>
        <w:pBdr>
          <w:top w:val="nil"/>
          <w:left w:val="nil"/>
          <w:bottom w:val="nil"/>
          <w:right w:val="nil"/>
          <w:between w:val="nil"/>
        </w:pBdr>
        <w:jc w:val="center"/>
        <w:rPr>
          <w:color w:val="000000"/>
        </w:rPr>
      </w:pPr>
      <w:bookmarkStart w:id="69" w:name="_heading=h.kuaawi940gy5" w:colFirst="0" w:colLast="0"/>
      <w:bookmarkEnd w:id="69"/>
      <w:r>
        <w:rPr>
          <w:color w:val="000000"/>
        </w:rPr>
        <w:t>Ilustración 40.  Casos de uso identificados por dependencia</w:t>
      </w:r>
    </w:p>
    <w:p w14:paraId="00000844"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845" w14:textId="77777777" w:rsidR="000138D1" w:rsidRDefault="000138D1"/>
    <w:p w14:paraId="00000846" w14:textId="77777777" w:rsidR="000138D1" w:rsidRDefault="006C0512">
      <w:r>
        <w:t>Los casos de uso identificados por cada una de las subdirecciones, con el detalle específico de aplicación se detallan en la siguiente tabla.</w:t>
      </w:r>
    </w:p>
    <w:p w14:paraId="00000847" w14:textId="77777777" w:rsidR="000138D1" w:rsidRDefault="000138D1"/>
    <w:tbl>
      <w:tblPr>
        <w:tblStyle w:val="ae"/>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5220"/>
        <w:gridCol w:w="1905"/>
      </w:tblGrid>
      <w:tr w:rsidR="000138D1" w14:paraId="7C6EEB4A" w14:textId="77777777">
        <w:trPr>
          <w:tblHeader/>
        </w:trPr>
        <w:tc>
          <w:tcPr>
            <w:tcW w:w="1705" w:type="dxa"/>
            <w:shd w:val="clear" w:color="auto" w:fill="BFBFBF"/>
            <w:vAlign w:val="center"/>
          </w:tcPr>
          <w:p w14:paraId="00000848" w14:textId="77777777" w:rsidR="000138D1" w:rsidRDefault="006C0512">
            <w:pPr>
              <w:jc w:val="center"/>
              <w:rPr>
                <w:b/>
                <w:sz w:val="24"/>
                <w:szCs w:val="24"/>
              </w:rPr>
            </w:pPr>
            <w:r>
              <w:rPr>
                <w:b/>
                <w:sz w:val="24"/>
                <w:szCs w:val="24"/>
              </w:rPr>
              <w:t>DEPENDENCIA</w:t>
            </w:r>
          </w:p>
        </w:tc>
        <w:tc>
          <w:tcPr>
            <w:tcW w:w="5220" w:type="dxa"/>
            <w:shd w:val="clear" w:color="auto" w:fill="BFBFBF"/>
            <w:vAlign w:val="center"/>
          </w:tcPr>
          <w:p w14:paraId="00000849" w14:textId="77777777" w:rsidR="000138D1" w:rsidRDefault="006C0512">
            <w:pPr>
              <w:jc w:val="center"/>
              <w:rPr>
                <w:b/>
                <w:sz w:val="24"/>
                <w:szCs w:val="24"/>
              </w:rPr>
            </w:pPr>
            <w:r>
              <w:rPr>
                <w:b/>
                <w:sz w:val="24"/>
                <w:szCs w:val="24"/>
              </w:rPr>
              <w:t>CASO DE USO</w:t>
            </w:r>
          </w:p>
        </w:tc>
        <w:tc>
          <w:tcPr>
            <w:tcW w:w="1905" w:type="dxa"/>
            <w:shd w:val="clear" w:color="auto" w:fill="BFBFBF"/>
            <w:vAlign w:val="center"/>
          </w:tcPr>
          <w:p w14:paraId="0000084A" w14:textId="77777777" w:rsidR="000138D1" w:rsidRDefault="006C0512">
            <w:pPr>
              <w:jc w:val="center"/>
              <w:rPr>
                <w:b/>
                <w:sz w:val="24"/>
                <w:szCs w:val="24"/>
              </w:rPr>
            </w:pPr>
            <w:r>
              <w:rPr>
                <w:b/>
                <w:sz w:val="24"/>
                <w:szCs w:val="24"/>
              </w:rPr>
              <w:t>TECNOLOGÍA EMERGENTE</w:t>
            </w:r>
          </w:p>
        </w:tc>
      </w:tr>
      <w:tr w:rsidR="000138D1" w14:paraId="46457F14" w14:textId="77777777">
        <w:tc>
          <w:tcPr>
            <w:tcW w:w="1705" w:type="dxa"/>
            <w:vMerge w:val="restart"/>
            <w:vAlign w:val="center"/>
          </w:tcPr>
          <w:p w14:paraId="0000084B" w14:textId="77777777" w:rsidR="000138D1" w:rsidRDefault="006C0512">
            <w:pPr>
              <w:rPr>
                <w:b/>
                <w:sz w:val="18"/>
                <w:szCs w:val="18"/>
              </w:rPr>
            </w:pPr>
            <w:r>
              <w:rPr>
                <w:b/>
                <w:sz w:val="18"/>
                <w:szCs w:val="18"/>
              </w:rPr>
              <w:t>Dirección Administrativa</w:t>
            </w:r>
          </w:p>
        </w:tc>
        <w:tc>
          <w:tcPr>
            <w:tcW w:w="5220" w:type="dxa"/>
          </w:tcPr>
          <w:p w14:paraId="0000084C" w14:textId="77777777" w:rsidR="000138D1" w:rsidRDefault="006C0512">
            <w:pPr>
              <w:rPr>
                <w:sz w:val="18"/>
                <w:szCs w:val="18"/>
              </w:rPr>
            </w:pPr>
            <w:r>
              <w:rPr>
                <w:sz w:val="18"/>
                <w:szCs w:val="18"/>
              </w:rPr>
              <w:t xml:space="preserve">Para los indicadores de consumo de agua y energía, contratación de personal y costos de dichos servicios para poder programar los recursos necesarios. </w:t>
            </w:r>
          </w:p>
        </w:tc>
        <w:tc>
          <w:tcPr>
            <w:tcW w:w="1905" w:type="dxa"/>
            <w:vAlign w:val="center"/>
          </w:tcPr>
          <w:p w14:paraId="0000084D" w14:textId="77777777" w:rsidR="000138D1" w:rsidRDefault="006C0512">
            <w:pPr>
              <w:jc w:val="center"/>
              <w:rPr>
                <w:b/>
                <w:sz w:val="18"/>
                <w:szCs w:val="18"/>
              </w:rPr>
            </w:pPr>
            <w:r>
              <w:rPr>
                <w:b/>
                <w:sz w:val="18"/>
                <w:szCs w:val="18"/>
              </w:rPr>
              <w:t xml:space="preserve">Inteligencia Artificial / Machine </w:t>
            </w:r>
            <w:proofErr w:type="spellStart"/>
            <w:r>
              <w:rPr>
                <w:b/>
                <w:sz w:val="18"/>
                <w:szCs w:val="18"/>
              </w:rPr>
              <w:t>Learning</w:t>
            </w:r>
            <w:proofErr w:type="spellEnd"/>
          </w:p>
        </w:tc>
      </w:tr>
      <w:tr w:rsidR="000138D1" w14:paraId="7328EC38" w14:textId="77777777">
        <w:tc>
          <w:tcPr>
            <w:tcW w:w="1705" w:type="dxa"/>
            <w:vMerge/>
            <w:vAlign w:val="center"/>
          </w:tcPr>
          <w:p w14:paraId="0000084E"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tcPr>
          <w:p w14:paraId="0000084F" w14:textId="77777777" w:rsidR="000138D1" w:rsidRDefault="006C0512">
            <w:pPr>
              <w:rPr>
                <w:sz w:val="18"/>
                <w:szCs w:val="18"/>
              </w:rPr>
            </w:pPr>
            <w:r>
              <w:rPr>
                <w:sz w:val="18"/>
                <w:szCs w:val="18"/>
              </w:rPr>
              <w:t>Conexión de cada uno de los equipos especiales por sede a una red para saber su estado e información básica en un solo tablero.</w:t>
            </w:r>
          </w:p>
        </w:tc>
        <w:tc>
          <w:tcPr>
            <w:tcW w:w="1905" w:type="dxa"/>
            <w:vAlign w:val="center"/>
          </w:tcPr>
          <w:p w14:paraId="00000850" w14:textId="77777777" w:rsidR="000138D1" w:rsidRDefault="006C0512">
            <w:pPr>
              <w:jc w:val="center"/>
              <w:rPr>
                <w:b/>
                <w:sz w:val="18"/>
                <w:szCs w:val="18"/>
              </w:rPr>
            </w:pPr>
            <w:r>
              <w:rPr>
                <w:b/>
                <w:sz w:val="18"/>
                <w:szCs w:val="18"/>
              </w:rPr>
              <w:t>Internet de las cosas (</w:t>
            </w:r>
            <w:proofErr w:type="spellStart"/>
            <w:r>
              <w:rPr>
                <w:b/>
                <w:sz w:val="18"/>
                <w:szCs w:val="18"/>
              </w:rPr>
              <w:t>IoT</w:t>
            </w:r>
            <w:proofErr w:type="spellEnd"/>
            <w:r>
              <w:rPr>
                <w:b/>
                <w:sz w:val="18"/>
                <w:szCs w:val="18"/>
              </w:rPr>
              <w:t>)</w:t>
            </w:r>
          </w:p>
        </w:tc>
      </w:tr>
      <w:tr w:rsidR="000138D1" w14:paraId="03FB04E7" w14:textId="77777777">
        <w:tc>
          <w:tcPr>
            <w:tcW w:w="1705" w:type="dxa"/>
            <w:vMerge/>
            <w:vAlign w:val="center"/>
          </w:tcPr>
          <w:p w14:paraId="00000851"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tcPr>
          <w:p w14:paraId="00000852" w14:textId="77777777" w:rsidR="000138D1" w:rsidRDefault="006C0512">
            <w:pPr>
              <w:rPr>
                <w:sz w:val="18"/>
                <w:szCs w:val="18"/>
              </w:rPr>
            </w:pPr>
            <w:r>
              <w:rPr>
                <w:sz w:val="18"/>
                <w:szCs w:val="18"/>
              </w:rPr>
              <w:t>Para gestionar la información por proceso, de fácil acceso por cualquiera que necesite la información sin la posibilidad de modificación o eliminación; solo consulta</w:t>
            </w:r>
          </w:p>
        </w:tc>
        <w:tc>
          <w:tcPr>
            <w:tcW w:w="1905" w:type="dxa"/>
            <w:vAlign w:val="center"/>
          </w:tcPr>
          <w:p w14:paraId="00000853" w14:textId="77777777" w:rsidR="000138D1" w:rsidRDefault="006C0512">
            <w:pPr>
              <w:jc w:val="center"/>
              <w:rPr>
                <w:b/>
                <w:sz w:val="18"/>
                <w:szCs w:val="18"/>
              </w:rPr>
            </w:pPr>
            <w:r>
              <w:rPr>
                <w:b/>
                <w:sz w:val="18"/>
                <w:szCs w:val="18"/>
              </w:rPr>
              <w:t>Plataforma de colaboración</w:t>
            </w:r>
          </w:p>
        </w:tc>
      </w:tr>
      <w:tr w:rsidR="000138D1" w14:paraId="4FF7BC67" w14:textId="77777777">
        <w:tc>
          <w:tcPr>
            <w:tcW w:w="1705" w:type="dxa"/>
            <w:vMerge/>
            <w:vAlign w:val="center"/>
          </w:tcPr>
          <w:p w14:paraId="00000854"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tcPr>
          <w:p w14:paraId="00000855" w14:textId="77777777" w:rsidR="000138D1" w:rsidRDefault="006C0512">
            <w:pPr>
              <w:rPr>
                <w:sz w:val="18"/>
                <w:szCs w:val="18"/>
              </w:rPr>
            </w:pPr>
            <w:r>
              <w:rPr>
                <w:sz w:val="18"/>
                <w:szCs w:val="18"/>
              </w:rPr>
              <w:t xml:space="preserve">Instalación de sensores de reporte de información en cada uno de los equipos especiales para poder realizar su seguimiento y control </w:t>
            </w:r>
            <w:r>
              <w:rPr>
                <w:sz w:val="18"/>
                <w:szCs w:val="18"/>
              </w:rPr>
              <w:lastRenderedPageBreak/>
              <w:t xml:space="preserve">de forma remota, dicho sistema ayudaría a prever situaciones de riesgo y emergencias.  </w:t>
            </w:r>
          </w:p>
        </w:tc>
        <w:tc>
          <w:tcPr>
            <w:tcW w:w="1905" w:type="dxa"/>
            <w:vAlign w:val="center"/>
          </w:tcPr>
          <w:p w14:paraId="00000856" w14:textId="77777777" w:rsidR="000138D1" w:rsidRDefault="006C0512">
            <w:pPr>
              <w:jc w:val="center"/>
              <w:rPr>
                <w:b/>
                <w:sz w:val="18"/>
                <w:szCs w:val="18"/>
              </w:rPr>
            </w:pPr>
            <w:r>
              <w:rPr>
                <w:b/>
                <w:sz w:val="18"/>
                <w:szCs w:val="18"/>
              </w:rPr>
              <w:lastRenderedPageBreak/>
              <w:t>Internet de las cosas (</w:t>
            </w:r>
            <w:proofErr w:type="spellStart"/>
            <w:r>
              <w:rPr>
                <w:b/>
                <w:sz w:val="18"/>
                <w:szCs w:val="18"/>
              </w:rPr>
              <w:t>IoT</w:t>
            </w:r>
            <w:proofErr w:type="spellEnd"/>
            <w:r>
              <w:rPr>
                <w:b/>
                <w:sz w:val="18"/>
                <w:szCs w:val="18"/>
              </w:rPr>
              <w:t>)</w:t>
            </w:r>
          </w:p>
        </w:tc>
      </w:tr>
      <w:tr w:rsidR="000138D1" w14:paraId="6E0394E1" w14:textId="77777777">
        <w:tc>
          <w:tcPr>
            <w:tcW w:w="1705" w:type="dxa"/>
            <w:vMerge w:val="restart"/>
            <w:vAlign w:val="center"/>
          </w:tcPr>
          <w:p w14:paraId="00000857" w14:textId="77777777" w:rsidR="000138D1" w:rsidRDefault="006C0512">
            <w:pPr>
              <w:rPr>
                <w:b/>
                <w:sz w:val="18"/>
                <w:szCs w:val="18"/>
              </w:rPr>
            </w:pPr>
            <w:r>
              <w:rPr>
                <w:b/>
                <w:sz w:val="18"/>
                <w:szCs w:val="18"/>
              </w:rPr>
              <w:t>Dirección General De Apoyo Fiscal</w:t>
            </w:r>
          </w:p>
          <w:p w14:paraId="00000858" w14:textId="77777777" w:rsidR="000138D1" w:rsidRDefault="000138D1">
            <w:pPr>
              <w:rPr>
                <w:sz w:val="18"/>
                <w:szCs w:val="18"/>
              </w:rPr>
            </w:pPr>
          </w:p>
        </w:tc>
        <w:tc>
          <w:tcPr>
            <w:tcW w:w="5220" w:type="dxa"/>
            <w:vAlign w:val="center"/>
          </w:tcPr>
          <w:p w14:paraId="00000859" w14:textId="77777777" w:rsidR="000138D1" w:rsidRDefault="006C0512">
            <w:pPr>
              <w:rPr>
                <w:sz w:val="18"/>
                <w:szCs w:val="18"/>
              </w:rPr>
            </w:pPr>
            <w:r>
              <w:rPr>
                <w:sz w:val="18"/>
                <w:szCs w:val="18"/>
              </w:rPr>
              <w:t>Modelo de segmentación de los beneficiaros incluidos en las cuentas maestras, que permita la identificación de arquetipos basados en su comportamiento a largo plazo para luego detectar particularidades en el corto plazo que indiquen anomalías.</w:t>
            </w:r>
            <w:r>
              <w:rPr>
                <w:sz w:val="18"/>
                <w:szCs w:val="18"/>
              </w:rPr>
              <w:br/>
              <w:t>Anticipación a los problemas del procesamiento e identificación de anomalías en el comportamiento de las cuentas maestras</w:t>
            </w:r>
            <w:r>
              <w:rPr>
                <w:sz w:val="18"/>
                <w:szCs w:val="18"/>
              </w:rPr>
              <w:br/>
              <w:t>Se espera tener implementado el producto durante el primer semestre de 2022</w:t>
            </w:r>
          </w:p>
        </w:tc>
        <w:tc>
          <w:tcPr>
            <w:tcW w:w="1905" w:type="dxa"/>
            <w:vAlign w:val="center"/>
          </w:tcPr>
          <w:p w14:paraId="0000085A" w14:textId="77777777" w:rsidR="000138D1" w:rsidRDefault="006C0512">
            <w:pPr>
              <w:jc w:val="center"/>
              <w:rPr>
                <w:b/>
                <w:sz w:val="18"/>
                <w:szCs w:val="18"/>
              </w:rPr>
            </w:pPr>
            <w:r>
              <w:rPr>
                <w:b/>
                <w:sz w:val="18"/>
                <w:szCs w:val="18"/>
              </w:rPr>
              <w:t>Big Data - Analítica de datos</w:t>
            </w:r>
          </w:p>
        </w:tc>
      </w:tr>
      <w:tr w:rsidR="000138D1" w14:paraId="1A73774C" w14:textId="77777777">
        <w:tc>
          <w:tcPr>
            <w:tcW w:w="1705" w:type="dxa"/>
            <w:vMerge/>
            <w:vAlign w:val="center"/>
          </w:tcPr>
          <w:p w14:paraId="0000085B"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5C" w14:textId="77777777" w:rsidR="000138D1" w:rsidRDefault="006C0512">
            <w:pPr>
              <w:rPr>
                <w:sz w:val="18"/>
                <w:szCs w:val="18"/>
              </w:rPr>
            </w:pPr>
            <w:r>
              <w:rPr>
                <w:sz w:val="18"/>
                <w:szCs w:val="18"/>
              </w:rPr>
              <w:t>Comportamiento sectorial territorial</w:t>
            </w:r>
            <w:r>
              <w:rPr>
                <w:sz w:val="18"/>
                <w:szCs w:val="18"/>
              </w:rPr>
              <w:br/>
              <w:t>Diseño y construcción de un lago de datos debe contemplar la integración con los siguientes sistemas:</w:t>
            </w:r>
            <w:r>
              <w:rPr>
                <w:sz w:val="18"/>
                <w:szCs w:val="18"/>
              </w:rPr>
              <w:br/>
              <w:t>o SIEE (https://portalterritorial.dnp.gov.co/PDT/)</w:t>
            </w:r>
            <w:r>
              <w:rPr>
                <w:sz w:val="18"/>
                <w:szCs w:val="18"/>
              </w:rPr>
              <w:br/>
              <w:t>o SECOP (https://www.contratos.gov.co/consultas/inicioConsulta.do)</w:t>
            </w:r>
            <w:r>
              <w:rPr>
                <w:sz w:val="18"/>
                <w:szCs w:val="18"/>
              </w:rPr>
              <w:br/>
              <w:t>o MDM (https://portalterritorial.dnp.gov.co/AdmInfoTerritorial/MenuInfoTerrEstMDM)</w:t>
            </w:r>
            <w:r>
              <w:rPr>
                <w:sz w:val="18"/>
                <w:szCs w:val="18"/>
              </w:rPr>
              <w:br/>
              <w:t>o Contraloría general de la república (https://www.contraloria.gov.co/web/finanzas-publicas/ley-617-de-20001)DANE (https://www.dane.gov.co/index.php/estadisticas-por-tema/pobreza-y-condiciones-de-vida/necesidades-basicas-insatisfechas-nbi)</w:t>
            </w:r>
            <w:r>
              <w:rPr>
                <w:sz w:val="18"/>
                <w:szCs w:val="18"/>
              </w:rPr>
              <w:br/>
              <w:t xml:space="preserve">o </w:t>
            </w:r>
            <w:proofErr w:type="spellStart"/>
            <w:r>
              <w:rPr>
                <w:sz w:val="18"/>
                <w:szCs w:val="18"/>
              </w:rPr>
              <w:t>TerriData</w:t>
            </w:r>
            <w:proofErr w:type="spellEnd"/>
            <w:r>
              <w:rPr>
                <w:sz w:val="18"/>
                <w:szCs w:val="18"/>
              </w:rPr>
              <w:t xml:space="preserve"> (https://terridata.dnp.gov.co/)</w:t>
            </w:r>
            <w:r>
              <w:rPr>
                <w:sz w:val="18"/>
                <w:szCs w:val="18"/>
              </w:rPr>
              <w:br/>
              <w:t>Evaluación del contexto de las Entidades Territoriales frente a las inversiones con el uso del SGP</w:t>
            </w:r>
            <w:r>
              <w:rPr>
                <w:sz w:val="18"/>
                <w:szCs w:val="18"/>
              </w:rPr>
              <w:br/>
              <w:t>Se espera tener implementado el producto durante el primer semestre de 2022</w:t>
            </w:r>
          </w:p>
        </w:tc>
        <w:tc>
          <w:tcPr>
            <w:tcW w:w="1905" w:type="dxa"/>
            <w:vAlign w:val="center"/>
          </w:tcPr>
          <w:p w14:paraId="0000085D" w14:textId="77777777" w:rsidR="000138D1" w:rsidRDefault="006C0512">
            <w:pPr>
              <w:jc w:val="center"/>
              <w:rPr>
                <w:b/>
                <w:sz w:val="18"/>
                <w:szCs w:val="18"/>
              </w:rPr>
            </w:pPr>
            <w:r>
              <w:rPr>
                <w:b/>
                <w:sz w:val="18"/>
                <w:szCs w:val="18"/>
              </w:rPr>
              <w:t>Big Data - Analítica de datos</w:t>
            </w:r>
          </w:p>
        </w:tc>
      </w:tr>
      <w:tr w:rsidR="000138D1" w14:paraId="5AB46650" w14:textId="77777777">
        <w:tc>
          <w:tcPr>
            <w:tcW w:w="1705" w:type="dxa"/>
            <w:vMerge/>
            <w:vAlign w:val="center"/>
          </w:tcPr>
          <w:p w14:paraId="0000085E"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5F" w14:textId="77777777" w:rsidR="000138D1" w:rsidRDefault="006C0512">
            <w:pPr>
              <w:rPr>
                <w:sz w:val="18"/>
                <w:szCs w:val="18"/>
              </w:rPr>
            </w:pPr>
            <w:r>
              <w:rPr>
                <w:sz w:val="18"/>
                <w:szCs w:val="18"/>
              </w:rPr>
              <w:t>Contenido de los Planes de desarrollo territorial</w:t>
            </w:r>
            <w:r>
              <w:rPr>
                <w:sz w:val="18"/>
                <w:szCs w:val="18"/>
              </w:rPr>
              <w:br/>
              <w:t>Diseño y construcción del lago de datos debe contemplar la integración con los siguientes sistemas del ministerio:</w:t>
            </w:r>
            <w:r>
              <w:rPr>
                <w:sz w:val="18"/>
                <w:szCs w:val="18"/>
              </w:rPr>
              <w:br/>
              <w:t>1.  Departamento Nacional de Planeación: Sistema de Información de Evaluación de la Eficacia – SIEE</w:t>
            </w:r>
            <w:r>
              <w:rPr>
                <w:sz w:val="18"/>
                <w:szCs w:val="18"/>
              </w:rPr>
              <w:br/>
              <w:t xml:space="preserve">2. Colombia Compra Eficiente (https://www.contratos.gov.co/consultas/inicioConsulta.do) – </w:t>
            </w:r>
            <w:proofErr w:type="spellStart"/>
            <w:r>
              <w:rPr>
                <w:sz w:val="18"/>
                <w:szCs w:val="18"/>
              </w:rPr>
              <w:t>WebScrapper</w:t>
            </w:r>
            <w:proofErr w:type="spellEnd"/>
            <w:r>
              <w:rPr>
                <w:sz w:val="18"/>
                <w:szCs w:val="18"/>
              </w:rPr>
              <w:t xml:space="preserve"> (Únicamente para ingesta de información)</w:t>
            </w:r>
            <w:r>
              <w:rPr>
                <w:sz w:val="18"/>
                <w:szCs w:val="18"/>
              </w:rPr>
              <w:br/>
              <w:t xml:space="preserve">3. Planes de desarrollo territorial (https://portalterritorial.dnp.gov.co/PDT/ – </w:t>
            </w:r>
            <w:proofErr w:type="spellStart"/>
            <w:r>
              <w:rPr>
                <w:sz w:val="18"/>
                <w:szCs w:val="18"/>
              </w:rPr>
              <w:t>WebScrapper</w:t>
            </w:r>
            <w:proofErr w:type="spellEnd"/>
            <w:r>
              <w:rPr>
                <w:sz w:val="18"/>
                <w:szCs w:val="18"/>
              </w:rPr>
              <w:t xml:space="preserve"> (Únicamente para ingesta de información)</w:t>
            </w:r>
            <w:r>
              <w:rPr>
                <w:sz w:val="18"/>
                <w:szCs w:val="18"/>
              </w:rPr>
              <w:br/>
              <w:t xml:space="preserve">Evaluación del contexto de las Entidades Territoriales frente a las inversiones con el </w:t>
            </w:r>
          </w:p>
        </w:tc>
        <w:tc>
          <w:tcPr>
            <w:tcW w:w="1905" w:type="dxa"/>
            <w:vAlign w:val="center"/>
          </w:tcPr>
          <w:p w14:paraId="00000860" w14:textId="77777777" w:rsidR="000138D1" w:rsidRDefault="006C0512">
            <w:pPr>
              <w:jc w:val="center"/>
              <w:rPr>
                <w:b/>
                <w:sz w:val="18"/>
                <w:szCs w:val="18"/>
              </w:rPr>
            </w:pPr>
            <w:r>
              <w:rPr>
                <w:b/>
                <w:sz w:val="18"/>
                <w:szCs w:val="18"/>
              </w:rPr>
              <w:t>Big Data - Analítica de datos</w:t>
            </w:r>
          </w:p>
        </w:tc>
      </w:tr>
      <w:tr w:rsidR="000138D1" w14:paraId="55C604BF" w14:textId="77777777">
        <w:tc>
          <w:tcPr>
            <w:tcW w:w="1705" w:type="dxa"/>
            <w:vMerge/>
            <w:vAlign w:val="center"/>
          </w:tcPr>
          <w:p w14:paraId="00000861"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62" w14:textId="77777777" w:rsidR="000138D1" w:rsidRDefault="006C0512">
            <w:pPr>
              <w:jc w:val="both"/>
              <w:rPr>
                <w:sz w:val="18"/>
                <w:szCs w:val="18"/>
              </w:rPr>
            </w:pPr>
            <w:r>
              <w:rPr>
                <w:sz w:val="18"/>
                <w:szCs w:val="18"/>
              </w:rPr>
              <w:t>Aplicativo Web (Cuentas Maestras)</w:t>
            </w:r>
            <w:r>
              <w:rPr>
                <w:sz w:val="18"/>
                <w:szCs w:val="18"/>
              </w:rPr>
              <w:br/>
              <w:t xml:space="preserve">• Diseño y construcción de un aplicativo web para la carga, almacenamiento y validación de las Cuentas Maestras y Cuentas Maestras Pagadoras, el cual debe contar con los estándares mínimos para el desarrollo de aplicaciones definido por el Ministerio de </w:t>
            </w:r>
            <w:r>
              <w:rPr>
                <w:sz w:val="18"/>
                <w:szCs w:val="18"/>
              </w:rPr>
              <w:lastRenderedPageBreak/>
              <w:t>Hacienda y Crédito Público.</w:t>
            </w:r>
            <w:r>
              <w:rPr>
                <w:sz w:val="18"/>
                <w:szCs w:val="18"/>
              </w:rPr>
              <w:br/>
              <w:t>• Diseñar y construir las reglas de negocio/calidad que deben ser evaluadas a los archivos cargados al aplicativo, basados en las Resoluciones 3841 de 2015, 4835 de 2015, 2248 de 2018 y 0660 de 2018 y el conocimiento propio del equipo Ministerio de Hacienda y Crédito Público.</w:t>
            </w:r>
            <w:r>
              <w:rPr>
                <w:sz w:val="18"/>
                <w:szCs w:val="18"/>
              </w:rPr>
              <w:br/>
              <w:t>• Diseñar y construir un módulo que permita agregar, eliminar y modificar expresiones de validación (Expresiones regulares y/o condiciones lógicas sobre los campos) para las reglas de negocio/calidad.</w:t>
            </w:r>
            <w:r>
              <w:rPr>
                <w:sz w:val="18"/>
                <w:szCs w:val="18"/>
              </w:rPr>
              <w:br/>
              <w:t>• La solución debe contar con sistemas de seguridad que garanticen el no repudio de información.</w:t>
            </w:r>
            <w:r>
              <w:rPr>
                <w:sz w:val="18"/>
                <w:szCs w:val="18"/>
              </w:rPr>
              <w:br/>
              <w:t>• Generar notificaciones de retroalimentación al momento de realizar el cargue de los reportes para las diferentes entidades bancarias. Las anteriores notificaciones deben abarcar mensajes de éxito, identificación de errores y aciertos para cada uno de los cargues realizados por parte de las entidades bancarias.</w:t>
            </w:r>
            <w:r>
              <w:rPr>
                <w:sz w:val="18"/>
                <w:szCs w:val="18"/>
              </w:rPr>
              <w:br/>
              <w:t>• Diseñar y construir un módulo de estadísticas generales del sistema que cuente como mínimo con:</w:t>
            </w:r>
            <w:r>
              <w:rPr>
                <w:sz w:val="18"/>
                <w:szCs w:val="18"/>
              </w:rPr>
              <w:br/>
              <w:t>o Fecha de cargue</w:t>
            </w:r>
            <w:r>
              <w:rPr>
                <w:sz w:val="18"/>
                <w:szCs w:val="18"/>
              </w:rPr>
              <w:br/>
              <w:t>o Periodo de reporte</w:t>
            </w:r>
            <w:r>
              <w:rPr>
                <w:sz w:val="18"/>
                <w:szCs w:val="18"/>
              </w:rPr>
              <w:br/>
              <w:t>o Responsable</w:t>
            </w:r>
            <w:r>
              <w:rPr>
                <w:sz w:val="18"/>
                <w:szCs w:val="18"/>
              </w:rPr>
              <w:br/>
              <w:t>o Entidad bancaria</w:t>
            </w:r>
            <w:r>
              <w:rPr>
                <w:sz w:val="18"/>
                <w:szCs w:val="18"/>
              </w:rPr>
              <w:br/>
              <w:t>o Cantidad de registros enviados</w:t>
            </w:r>
            <w:r>
              <w:rPr>
                <w:sz w:val="18"/>
                <w:szCs w:val="18"/>
              </w:rPr>
              <w:br/>
              <w:t>o Aprobación / Desaprobación del cargue de información</w:t>
            </w:r>
            <w:r>
              <w:rPr>
                <w:sz w:val="18"/>
                <w:szCs w:val="18"/>
              </w:rPr>
              <w:br/>
              <w:t>• La solución debe contar con un sistema claro de roles y permisos sobre los procesos y datos generados por el aplicativo web</w:t>
            </w:r>
            <w:r>
              <w:rPr>
                <w:sz w:val="18"/>
                <w:szCs w:val="18"/>
              </w:rPr>
              <w:br/>
              <w:t>• Se debe realizar una transferencia completa de todos los pasos que involucren el despliegue y uso de la presente solución de manera que permita futuros desarrollos sobre lo implementado</w:t>
            </w:r>
            <w:r>
              <w:rPr>
                <w:sz w:val="18"/>
                <w:szCs w:val="18"/>
              </w:rPr>
              <w:br/>
            </w:r>
            <w:r>
              <w:rPr>
                <w:sz w:val="18"/>
                <w:szCs w:val="18"/>
              </w:rPr>
              <w:br/>
              <w:t>Anticipación a los problemas del procesamiento e identificación de anomalías en el comportamiento de las cuentas maestras</w:t>
            </w:r>
            <w:r>
              <w:rPr>
                <w:sz w:val="18"/>
                <w:szCs w:val="18"/>
              </w:rPr>
              <w:br/>
              <w:t>Se espera tener implementado el producto durante el primer semestre de 2022</w:t>
            </w:r>
          </w:p>
        </w:tc>
        <w:tc>
          <w:tcPr>
            <w:tcW w:w="1905" w:type="dxa"/>
            <w:vAlign w:val="center"/>
          </w:tcPr>
          <w:p w14:paraId="00000863" w14:textId="77777777" w:rsidR="000138D1" w:rsidRDefault="006C0512">
            <w:pPr>
              <w:jc w:val="center"/>
              <w:rPr>
                <w:b/>
                <w:sz w:val="18"/>
                <w:szCs w:val="18"/>
              </w:rPr>
            </w:pPr>
            <w:r>
              <w:rPr>
                <w:b/>
                <w:sz w:val="18"/>
                <w:szCs w:val="18"/>
              </w:rPr>
              <w:lastRenderedPageBreak/>
              <w:t xml:space="preserve">Computación en la nube (Cloud </w:t>
            </w:r>
            <w:proofErr w:type="spellStart"/>
            <w:r>
              <w:rPr>
                <w:b/>
                <w:sz w:val="18"/>
                <w:szCs w:val="18"/>
              </w:rPr>
              <w:t>computing</w:t>
            </w:r>
            <w:proofErr w:type="spellEnd"/>
            <w:r>
              <w:rPr>
                <w:b/>
                <w:sz w:val="18"/>
                <w:szCs w:val="18"/>
              </w:rPr>
              <w:t>)</w:t>
            </w:r>
          </w:p>
        </w:tc>
      </w:tr>
      <w:tr w:rsidR="000138D1" w14:paraId="28B0ECA1" w14:textId="77777777">
        <w:tc>
          <w:tcPr>
            <w:tcW w:w="1705" w:type="dxa"/>
            <w:vMerge w:val="restart"/>
            <w:vAlign w:val="center"/>
          </w:tcPr>
          <w:p w14:paraId="00000864" w14:textId="77777777" w:rsidR="000138D1" w:rsidRDefault="006C0512">
            <w:pPr>
              <w:rPr>
                <w:sz w:val="18"/>
                <w:szCs w:val="18"/>
              </w:rPr>
            </w:pPr>
            <w:r>
              <w:rPr>
                <w:b/>
                <w:sz w:val="18"/>
                <w:szCs w:val="18"/>
              </w:rPr>
              <w:t>Dirección General De Presupuesto Público Nacional</w:t>
            </w:r>
          </w:p>
        </w:tc>
        <w:tc>
          <w:tcPr>
            <w:tcW w:w="5220" w:type="dxa"/>
            <w:vAlign w:val="center"/>
          </w:tcPr>
          <w:p w14:paraId="00000865" w14:textId="77777777" w:rsidR="000138D1" w:rsidRDefault="006C0512">
            <w:pPr>
              <w:jc w:val="both"/>
              <w:rPr>
                <w:sz w:val="18"/>
                <w:szCs w:val="18"/>
              </w:rPr>
            </w:pPr>
            <w:r>
              <w:rPr>
                <w:sz w:val="18"/>
                <w:szCs w:val="18"/>
              </w:rPr>
              <w:t>La DGPPN al liderar la administración del Portal de Transparencia Económica (PTE), es una plataforma de visualización que aplica conceptos de BIG DATA (integración de ejecución presupuestal, giro de regalías con la contratación pública). Link: https://www.pte.gov.co/WebsitePTE/</w:t>
            </w:r>
          </w:p>
        </w:tc>
        <w:tc>
          <w:tcPr>
            <w:tcW w:w="1905" w:type="dxa"/>
            <w:vAlign w:val="center"/>
          </w:tcPr>
          <w:p w14:paraId="00000866" w14:textId="77777777" w:rsidR="000138D1" w:rsidRDefault="006C0512">
            <w:pPr>
              <w:jc w:val="center"/>
              <w:rPr>
                <w:b/>
                <w:sz w:val="18"/>
                <w:szCs w:val="18"/>
              </w:rPr>
            </w:pPr>
            <w:r>
              <w:rPr>
                <w:b/>
                <w:sz w:val="18"/>
                <w:szCs w:val="18"/>
              </w:rPr>
              <w:t>Big Data - Analítica de datos</w:t>
            </w:r>
          </w:p>
        </w:tc>
      </w:tr>
      <w:tr w:rsidR="000138D1" w14:paraId="26729CC7" w14:textId="77777777">
        <w:tc>
          <w:tcPr>
            <w:tcW w:w="1705" w:type="dxa"/>
            <w:vMerge/>
            <w:vAlign w:val="center"/>
          </w:tcPr>
          <w:p w14:paraId="00000867"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68" w14:textId="77777777" w:rsidR="000138D1" w:rsidRDefault="006C0512">
            <w:pPr>
              <w:jc w:val="both"/>
              <w:rPr>
                <w:sz w:val="18"/>
                <w:szCs w:val="18"/>
              </w:rPr>
            </w:pPr>
            <w:r>
              <w:rPr>
                <w:sz w:val="18"/>
                <w:szCs w:val="18"/>
              </w:rPr>
              <w:t>Cloud Computing puede ser una solución para la necesidad de análisis estadístico para el sector salud.</w:t>
            </w:r>
          </w:p>
        </w:tc>
        <w:tc>
          <w:tcPr>
            <w:tcW w:w="1905" w:type="dxa"/>
            <w:vAlign w:val="center"/>
          </w:tcPr>
          <w:p w14:paraId="00000869" w14:textId="77777777" w:rsidR="000138D1" w:rsidRDefault="006C0512">
            <w:pPr>
              <w:jc w:val="center"/>
              <w:rPr>
                <w:b/>
                <w:sz w:val="18"/>
                <w:szCs w:val="18"/>
              </w:rPr>
            </w:pPr>
            <w:r>
              <w:rPr>
                <w:b/>
                <w:sz w:val="18"/>
                <w:szCs w:val="18"/>
              </w:rPr>
              <w:t xml:space="preserve">Computación en la nube (Cloud </w:t>
            </w:r>
            <w:proofErr w:type="spellStart"/>
            <w:r>
              <w:rPr>
                <w:b/>
                <w:sz w:val="18"/>
                <w:szCs w:val="18"/>
              </w:rPr>
              <w:t>computing</w:t>
            </w:r>
            <w:proofErr w:type="spellEnd"/>
            <w:r>
              <w:rPr>
                <w:b/>
                <w:sz w:val="18"/>
                <w:szCs w:val="18"/>
              </w:rPr>
              <w:t>)</w:t>
            </w:r>
          </w:p>
        </w:tc>
      </w:tr>
      <w:tr w:rsidR="000138D1" w14:paraId="15F5524A" w14:textId="77777777">
        <w:tc>
          <w:tcPr>
            <w:tcW w:w="1705" w:type="dxa"/>
          </w:tcPr>
          <w:p w14:paraId="0000086A" w14:textId="77777777" w:rsidR="000138D1" w:rsidRDefault="006C0512">
            <w:pPr>
              <w:rPr>
                <w:sz w:val="18"/>
                <w:szCs w:val="18"/>
              </w:rPr>
            </w:pPr>
            <w:r>
              <w:rPr>
                <w:sz w:val="18"/>
                <w:szCs w:val="18"/>
              </w:rPr>
              <w:t>Grupo de Asuntos Legales – DGCPTN</w:t>
            </w:r>
          </w:p>
        </w:tc>
        <w:tc>
          <w:tcPr>
            <w:tcW w:w="5220" w:type="dxa"/>
            <w:vAlign w:val="center"/>
          </w:tcPr>
          <w:p w14:paraId="0000086B" w14:textId="77777777" w:rsidR="000138D1" w:rsidRDefault="006C0512">
            <w:pPr>
              <w:jc w:val="both"/>
              <w:rPr>
                <w:sz w:val="18"/>
                <w:szCs w:val="18"/>
              </w:rPr>
            </w:pPr>
            <w:r>
              <w:rPr>
                <w:sz w:val="18"/>
                <w:szCs w:val="18"/>
              </w:rPr>
              <w:t>Nombre del caso de uso: Implementación de una base de datos de conceptos donde los funcionarios que hacen parte de GAL, la puedan alimentar con los conceptos que hayan sido elaborados, conforme a las consultas que hayan sido atendidas</w:t>
            </w:r>
            <w:r>
              <w:rPr>
                <w:sz w:val="18"/>
                <w:szCs w:val="18"/>
              </w:rPr>
              <w:br/>
            </w:r>
            <w:r>
              <w:rPr>
                <w:sz w:val="18"/>
                <w:szCs w:val="18"/>
              </w:rPr>
              <w:lastRenderedPageBreak/>
              <w:br/>
              <w:t>Breve descripción del caso de uso: En el pasado se ha intentado crear una base de datos de conceptos de GAL, pero este proyecto no ha podido llevarse a cabo por múltiples factores.</w:t>
            </w:r>
            <w:r>
              <w:rPr>
                <w:sz w:val="18"/>
                <w:szCs w:val="18"/>
              </w:rPr>
              <w:br/>
            </w:r>
            <w:r>
              <w:rPr>
                <w:sz w:val="18"/>
                <w:szCs w:val="18"/>
              </w:rPr>
              <w:br/>
              <w:t xml:space="preserve">Servicios, trámites o procesos con mayor beneficio al aplicar la tecnología indicada: Fácil y rápida búsqueda de conceptos elaborados por GAL, los cuales pueden servir como insumo para nuevos conceptos, favoreciendo los tiempos de atención, verificar la línea legal que se ha tenido en las respuestas, entre otros asuntos. </w:t>
            </w:r>
            <w:r>
              <w:rPr>
                <w:sz w:val="18"/>
                <w:szCs w:val="18"/>
              </w:rPr>
              <w:br/>
            </w:r>
            <w:r>
              <w:rPr>
                <w:sz w:val="18"/>
                <w:szCs w:val="18"/>
              </w:rPr>
              <w:br/>
              <w:t xml:space="preserve">Perspectiva de tiempo para la implementación de soluciones finales o de desarrollo del piloto: No es posible determinar, ya que es un proyecto que no ha podido llevarse a cabo. </w:t>
            </w:r>
            <w:r>
              <w:rPr>
                <w:sz w:val="18"/>
                <w:szCs w:val="18"/>
              </w:rPr>
              <w:br/>
              <w:t xml:space="preserve"> </w:t>
            </w:r>
          </w:p>
        </w:tc>
        <w:tc>
          <w:tcPr>
            <w:tcW w:w="1905" w:type="dxa"/>
            <w:vAlign w:val="center"/>
          </w:tcPr>
          <w:p w14:paraId="0000086C" w14:textId="77777777" w:rsidR="000138D1" w:rsidRDefault="006C0512">
            <w:pPr>
              <w:jc w:val="center"/>
              <w:rPr>
                <w:b/>
                <w:sz w:val="18"/>
                <w:szCs w:val="18"/>
              </w:rPr>
            </w:pPr>
            <w:r>
              <w:rPr>
                <w:b/>
                <w:sz w:val="18"/>
                <w:szCs w:val="18"/>
              </w:rPr>
              <w:lastRenderedPageBreak/>
              <w:t>Plataforma de colaboración</w:t>
            </w:r>
          </w:p>
        </w:tc>
      </w:tr>
      <w:tr w:rsidR="000138D1" w14:paraId="7F62AC1B" w14:textId="77777777">
        <w:tc>
          <w:tcPr>
            <w:tcW w:w="1705" w:type="dxa"/>
            <w:vMerge w:val="restart"/>
            <w:vAlign w:val="center"/>
          </w:tcPr>
          <w:p w14:paraId="0000086D" w14:textId="77777777" w:rsidR="000138D1" w:rsidRDefault="006C0512">
            <w:pPr>
              <w:rPr>
                <w:b/>
                <w:sz w:val="18"/>
                <w:szCs w:val="18"/>
              </w:rPr>
            </w:pPr>
            <w:r>
              <w:rPr>
                <w:b/>
                <w:sz w:val="18"/>
                <w:szCs w:val="18"/>
              </w:rPr>
              <w:t>Oficina Asesora de Planeación</w:t>
            </w:r>
          </w:p>
        </w:tc>
        <w:tc>
          <w:tcPr>
            <w:tcW w:w="5220" w:type="dxa"/>
            <w:vAlign w:val="center"/>
          </w:tcPr>
          <w:p w14:paraId="0000086E" w14:textId="77777777" w:rsidR="000138D1" w:rsidRDefault="006C0512">
            <w:pPr>
              <w:jc w:val="both"/>
              <w:rPr>
                <w:sz w:val="18"/>
                <w:szCs w:val="18"/>
              </w:rPr>
            </w:pPr>
            <w:r>
              <w:rPr>
                <w:sz w:val="18"/>
                <w:szCs w:val="18"/>
              </w:rPr>
              <w:t>Se dispone para las áreas del MHCP o las entidades del Sector Hacienda para la alimentación de información a través de formularios interactivos</w:t>
            </w:r>
          </w:p>
        </w:tc>
        <w:tc>
          <w:tcPr>
            <w:tcW w:w="1905" w:type="dxa"/>
            <w:vAlign w:val="center"/>
          </w:tcPr>
          <w:p w14:paraId="0000086F" w14:textId="77777777" w:rsidR="000138D1" w:rsidRDefault="006C0512">
            <w:pPr>
              <w:jc w:val="center"/>
              <w:rPr>
                <w:b/>
                <w:sz w:val="18"/>
                <w:szCs w:val="18"/>
              </w:rPr>
            </w:pPr>
            <w:r>
              <w:rPr>
                <w:b/>
                <w:sz w:val="18"/>
                <w:szCs w:val="18"/>
              </w:rPr>
              <w:t>Plataforma de colaboración</w:t>
            </w:r>
          </w:p>
        </w:tc>
      </w:tr>
      <w:tr w:rsidR="000138D1" w14:paraId="0771961A" w14:textId="77777777">
        <w:tc>
          <w:tcPr>
            <w:tcW w:w="1705" w:type="dxa"/>
            <w:vMerge/>
            <w:vAlign w:val="center"/>
          </w:tcPr>
          <w:p w14:paraId="00000870"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71" w14:textId="77777777" w:rsidR="000138D1" w:rsidRDefault="006C0512">
            <w:pPr>
              <w:jc w:val="both"/>
              <w:rPr>
                <w:sz w:val="18"/>
                <w:szCs w:val="18"/>
              </w:rPr>
            </w:pPr>
            <w:r>
              <w:rPr>
                <w:sz w:val="18"/>
                <w:szCs w:val="18"/>
              </w:rPr>
              <w:t xml:space="preserve">Nombre: Plataforma SMGI </w:t>
            </w:r>
            <w:r>
              <w:rPr>
                <w:sz w:val="18"/>
                <w:szCs w:val="18"/>
              </w:rPr>
              <w:br/>
              <w:t>Descripción:  Plataforma donde las entidades del sector deben interactuar registrando datos para evidenciar el cumplimiento de los planes y actividades MIPG, para posterior análisis y reporte en las mesas sectoriales.</w:t>
            </w:r>
            <w:r>
              <w:rPr>
                <w:sz w:val="18"/>
                <w:szCs w:val="18"/>
              </w:rPr>
              <w:br/>
              <w:t>Servicios, tramites o procesos: Generación de informes, resultados, consulta de indicadores.</w:t>
            </w:r>
            <w:r>
              <w:rPr>
                <w:sz w:val="18"/>
                <w:szCs w:val="18"/>
              </w:rPr>
              <w:br/>
              <w:t>Perspectiva de tiempo: 1 año</w:t>
            </w:r>
          </w:p>
        </w:tc>
        <w:tc>
          <w:tcPr>
            <w:tcW w:w="1905" w:type="dxa"/>
            <w:vAlign w:val="center"/>
          </w:tcPr>
          <w:p w14:paraId="00000872" w14:textId="77777777" w:rsidR="000138D1" w:rsidRDefault="006C0512">
            <w:pPr>
              <w:jc w:val="center"/>
              <w:rPr>
                <w:b/>
                <w:sz w:val="18"/>
                <w:szCs w:val="18"/>
              </w:rPr>
            </w:pPr>
            <w:r>
              <w:rPr>
                <w:b/>
                <w:sz w:val="18"/>
                <w:szCs w:val="18"/>
              </w:rPr>
              <w:t>Plataforma de colaboración</w:t>
            </w:r>
          </w:p>
        </w:tc>
      </w:tr>
      <w:tr w:rsidR="000138D1" w14:paraId="2B981486" w14:textId="77777777">
        <w:tc>
          <w:tcPr>
            <w:tcW w:w="1705" w:type="dxa"/>
            <w:vMerge/>
            <w:vAlign w:val="center"/>
          </w:tcPr>
          <w:p w14:paraId="00000873"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74" w14:textId="77777777" w:rsidR="000138D1" w:rsidRDefault="006C0512">
            <w:pPr>
              <w:jc w:val="both"/>
              <w:rPr>
                <w:sz w:val="18"/>
                <w:szCs w:val="18"/>
              </w:rPr>
            </w:pPr>
            <w:r>
              <w:rPr>
                <w:sz w:val="18"/>
                <w:szCs w:val="18"/>
              </w:rPr>
              <w:t>Nombre:  Generación de informes de los procesos y el Sistema de Continuidad del Negocio.</w:t>
            </w:r>
            <w:r>
              <w:rPr>
                <w:sz w:val="18"/>
                <w:szCs w:val="18"/>
              </w:rPr>
              <w:br/>
              <w:t>Descripción: Mediante los datos generados por los procesos la implementación del sistema de continuidad de negocios, generar reportes que permita conocer como los procesos interactúan y se validan con los BIA para posteriormente recuperación de estos.</w:t>
            </w:r>
            <w:r>
              <w:rPr>
                <w:sz w:val="18"/>
                <w:szCs w:val="18"/>
              </w:rPr>
              <w:br/>
              <w:t>Servicios, tramites o procesos con mayor beneficio: Generación de informes de la herramienta Power BI, los 43 procesos de la entidad</w:t>
            </w:r>
            <w:r>
              <w:rPr>
                <w:sz w:val="18"/>
                <w:szCs w:val="18"/>
              </w:rPr>
              <w:br/>
              <w:t>Perspectiva de tiempo: 1 año</w:t>
            </w:r>
          </w:p>
        </w:tc>
        <w:tc>
          <w:tcPr>
            <w:tcW w:w="1905" w:type="dxa"/>
            <w:vAlign w:val="center"/>
          </w:tcPr>
          <w:p w14:paraId="00000875" w14:textId="77777777" w:rsidR="000138D1" w:rsidRDefault="006C0512">
            <w:pPr>
              <w:jc w:val="center"/>
              <w:rPr>
                <w:b/>
                <w:sz w:val="18"/>
                <w:szCs w:val="18"/>
              </w:rPr>
            </w:pPr>
            <w:r>
              <w:rPr>
                <w:b/>
                <w:sz w:val="18"/>
                <w:szCs w:val="18"/>
              </w:rPr>
              <w:t>Big Data - Analítica de datos</w:t>
            </w:r>
          </w:p>
        </w:tc>
      </w:tr>
      <w:tr w:rsidR="000138D1" w14:paraId="0458318C" w14:textId="77777777">
        <w:tc>
          <w:tcPr>
            <w:tcW w:w="1705" w:type="dxa"/>
            <w:vMerge w:val="restart"/>
            <w:vAlign w:val="center"/>
          </w:tcPr>
          <w:p w14:paraId="00000876" w14:textId="77777777" w:rsidR="000138D1" w:rsidRDefault="006C0512">
            <w:pPr>
              <w:rPr>
                <w:sz w:val="18"/>
                <w:szCs w:val="18"/>
              </w:rPr>
            </w:pPr>
            <w:r>
              <w:rPr>
                <w:sz w:val="18"/>
                <w:szCs w:val="18"/>
              </w:rPr>
              <w:t>Oficina De Control Disciplinario Interno</w:t>
            </w:r>
          </w:p>
        </w:tc>
        <w:tc>
          <w:tcPr>
            <w:tcW w:w="5220" w:type="dxa"/>
            <w:vAlign w:val="center"/>
          </w:tcPr>
          <w:p w14:paraId="00000877" w14:textId="77777777" w:rsidR="000138D1" w:rsidRDefault="006C0512">
            <w:pPr>
              <w:jc w:val="both"/>
              <w:rPr>
                <w:sz w:val="18"/>
                <w:szCs w:val="18"/>
              </w:rPr>
            </w:pPr>
            <w:r>
              <w:rPr>
                <w:sz w:val="18"/>
                <w:szCs w:val="18"/>
              </w:rPr>
              <w:t>Espacio digital común en una organización para la generación colaborativa de documentos y contenido digital en general.</w:t>
            </w:r>
          </w:p>
        </w:tc>
        <w:tc>
          <w:tcPr>
            <w:tcW w:w="1905" w:type="dxa"/>
            <w:vAlign w:val="center"/>
          </w:tcPr>
          <w:p w14:paraId="00000878" w14:textId="77777777" w:rsidR="000138D1" w:rsidRDefault="006C0512">
            <w:pPr>
              <w:jc w:val="center"/>
              <w:rPr>
                <w:b/>
                <w:sz w:val="18"/>
                <w:szCs w:val="18"/>
              </w:rPr>
            </w:pPr>
            <w:r>
              <w:rPr>
                <w:b/>
                <w:sz w:val="18"/>
                <w:szCs w:val="18"/>
              </w:rPr>
              <w:t>Plataforma de colaboración</w:t>
            </w:r>
          </w:p>
        </w:tc>
      </w:tr>
      <w:tr w:rsidR="000138D1" w14:paraId="46718BAB" w14:textId="77777777">
        <w:tc>
          <w:tcPr>
            <w:tcW w:w="1705" w:type="dxa"/>
            <w:vMerge/>
            <w:vAlign w:val="center"/>
          </w:tcPr>
          <w:p w14:paraId="00000879"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vAlign w:val="center"/>
          </w:tcPr>
          <w:p w14:paraId="0000087A" w14:textId="77777777" w:rsidR="000138D1" w:rsidRDefault="006C0512">
            <w:pPr>
              <w:jc w:val="both"/>
              <w:rPr>
                <w:sz w:val="18"/>
                <w:szCs w:val="18"/>
              </w:rPr>
            </w:pPr>
            <w:r>
              <w:rPr>
                <w:sz w:val="18"/>
                <w:szCs w:val="18"/>
              </w:rPr>
              <w:t>Software de transcripción a texto de audio.</w:t>
            </w:r>
          </w:p>
        </w:tc>
        <w:tc>
          <w:tcPr>
            <w:tcW w:w="1905" w:type="dxa"/>
            <w:vAlign w:val="center"/>
          </w:tcPr>
          <w:p w14:paraId="0000087B" w14:textId="77777777" w:rsidR="000138D1" w:rsidRDefault="006C0512">
            <w:pPr>
              <w:jc w:val="center"/>
              <w:rPr>
                <w:b/>
                <w:sz w:val="18"/>
                <w:szCs w:val="18"/>
              </w:rPr>
            </w:pPr>
            <w:r>
              <w:rPr>
                <w:b/>
                <w:sz w:val="18"/>
                <w:szCs w:val="18"/>
              </w:rPr>
              <w:t xml:space="preserve">Inteligencia Artificial / Machine </w:t>
            </w:r>
            <w:proofErr w:type="spellStart"/>
            <w:r>
              <w:rPr>
                <w:b/>
                <w:sz w:val="18"/>
                <w:szCs w:val="18"/>
              </w:rPr>
              <w:t>Learning</w:t>
            </w:r>
            <w:proofErr w:type="spellEnd"/>
          </w:p>
        </w:tc>
      </w:tr>
      <w:tr w:rsidR="000138D1" w14:paraId="0D0807B9" w14:textId="77777777">
        <w:tc>
          <w:tcPr>
            <w:tcW w:w="1705" w:type="dxa"/>
            <w:vMerge w:val="restart"/>
            <w:vAlign w:val="center"/>
          </w:tcPr>
          <w:p w14:paraId="0000087C" w14:textId="77777777" w:rsidR="000138D1" w:rsidRDefault="006C0512">
            <w:pPr>
              <w:rPr>
                <w:b/>
                <w:sz w:val="18"/>
                <w:szCs w:val="18"/>
              </w:rPr>
            </w:pPr>
            <w:r>
              <w:rPr>
                <w:b/>
                <w:sz w:val="18"/>
                <w:szCs w:val="18"/>
              </w:rPr>
              <w:t>Subdirección de asociaciones público-privadas – DGCPTN</w:t>
            </w:r>
          </w:p>
        </w:tc>
        <w:tc>
          <w:tcPr>
            <w:tcW w:w="5220" w:type="dxa"/>
            <w:vAlign w:val="center"/>
          </w:tcPr>
          <w:p w14:paraId="0000087D" w14:textId="77777777" w:rsidR="000138D1" w:rsidRDefault="006C0512">
            <w:pPr>
              <w:jc w:val="both"/>
              <w:rPr>
                <w:sz w:val="18"/>
                <w:szCs w:val="18"/>
              </w:rPr>
            </w:pPr>
            <w:r>
              <w:rPr>
                <w:sz w:val="18"/>
                <w:szCs w:val="18"/>
              </w:rPr>
              <w:t>Predicciones sobre comportamientos, reacciones y tendencias en datos almacenados y clasificados.</w:t>
            </w:r>
            <w:r>
              <w:rPr>
                <w:sz w:val="18"/>
                <w:szCs w:val="18"/>
              </w:rPr>
              <w:br/>
              <w:t xml:space="preserve">Análisis de datos utilizando la metodología de valoración de obligaciones contingentes. </w:t>
            </w:r>
            <w:r>
              <w:rPr>
                <w:sz w:val="18"/>
                <w:szCs w:val="18"/>
              </w:rPr>
              <w:br/>
              <w:t>La generación de modelos de simulación para la aplicación de la metodología de valoración de obligaciones contingentes generaría practicidad para los usuarios y facilidad para el manejo de la información al interior de la subdirección</w:t>
            </w:r>
          </w:p>
        </w:tc>
        <w:tc>
          <w:tcPr>
            <w:tcW w:w="1905" w:type="dxa"/>
            <w:vAlign w:val="center"/>
          </w:tcPr>
          <w:p w14:paraId="0000087E" w14:textId="77777777" w:rsidR="000138D1" w:rsidRDefault="006C0512">
            <w:pPr>
              <w:jc w:val="center"/>
              <w:rPr>
                <w:b/>
                <w:sz w:val="18"/>
                <w:szCs w:val="18"/>
              </w:rPr>
            </w:pPr>
            <w:r>
              <w:rPr>
                <w:b/>
                <w:sz w:val="18"/>
                <w:szCs w:val="18"/>
              </w:rPr>
              <w:t xml:space="preserve">Inteligencia Artificial / Machine </w:t>
            </w:r>
            <w:proofErr w:type="spellStart"/>
            <w:r>
              <w:rPr>
                <w:b/>
                <w:sz w:val="18"/>
                <w:szCs w:val="18"/>
              </w:rPr>
              <w:t>Learning</w:t>
            </w:r>
            <w:proofErr w:type="spellEnd"/>
          </w:p>
        </w:tc>
      </w:tr>
      <w:tr w:rsidR="000138D1" w14:paraId="081D0D91" w14:textId="77777777">
        <w:tc>
          <w:tcPr>
            <w:tcW w:w="1705" w:type="dxa"/>
            <w:vMerge/>
            <w:vAlign w:val="center"/>
          </w:tcPr>
          <w:p w14:paraId="0000087F"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tcPr>
          <w:p w14:paraId="00000880" w14:textId="77777777" w:rsidR="000138D1" w:rsidRDefault="006C0512">
            <w:pPr>
              <w:jc w:val="both"/>
              <w:rPr>
                <w:sz w:val="18"/>
                <w:szCs w:val="18"/>
              </w:rPr>
            </w:pPr>
            <w:r>
              <w:rPr>
                <w:sz w:val="18"/>
                <w:szCs w:val="18"/>
              </w:rPr>
              <w:t xml:space="preserve">Manejo de altos volúmenes de información y velocidad de los datos o rapidez en la que son creados </w:t>
            </w:r>
            <w:r>
              <w:rPr>
                <w:sz w:val="18"/>
                <w:szCs w:val="18"/>
              </w:rPr>
              <w:br/>
              <w:t>Análisis de bases de datos robustas para generación de cifras clave.</w:t>
            </w:r>
            <w:r>
              <w:rPr>
                <w:sz w:val="18"/>
                <w:szCs w:val="18"/>
              </w:rPr>
              <w:br/>
              <w:t xml:space="preserve">Nuestros dos trámites de beneficiarían (Seguimiento obligaciones contingentes, Proyectos en estructuración) en cuanto tendríamos datos clave que servirían para tener un mejor criterio en la aprobación. </w:t>
            </w:r>
            <w:r>
              <w:rPr>
                <w:sz w:val="18"/>
                <w:szCs w:val="18"/>
              </w:rPr>
              <w:br/>
              <w:t xml:space="preserve">Se tendría la capacidad de realizar Análisis de impacto de los proyectos o particularidades de estos sobre diferentes variables de importancia nacional (macroeconómicas) y local. </w:t>
            </w:r>
          </w:p>
        </w:tc>
        <w:tc>
          <w:tcPr>
            <w:tcW w:w="1905" w:type="dxa"/>
            <w:vAlign w:val="center"/>
          </w:tcPr>
          <w:p w14:paraId="00000881" w14:textId="77777777" w:rsidR="000138D1" w:rsidRDefault="006C0512">
            <w:pPr>
              <w:jc w:val="center"/>
              <w:rPr>
                <w:b/>
                <w:sz w:val="18"/>
                <w:szCs w:val="18"/>
              </w:rPr>
            </w:pPr>
            <w:r>
              <w:rPr>
                <w:b/>
                <w:sz w:val="18"/>
                <w:szCs w:val="18"/>
              </w:rPr>
              <w:t>Big Data - Analítica de datos</w:t>
            </w:r>
          </w:p>
        </w:tc>
      </w:tr>
      <w:tr w:rsidR="000138D1" w14:paraId="5D9E207B" w14:textId="77777777">
        <w:tc>
          <w:tcPr>
            <w:tcW w:w="1705" w:type="dxa"/>
            <w:vMerge/>
            <w:vAlign w:val="center"/>
          </w:tcPr>
          <w:p w14:paraId="00000882" w14:textId="77777777" w:rsidR="000138D1" w:rsidRDefault="000138D1">
            <w:pPr>
              <w:widowControl w:val="0"/>
              <w:pBdr>
                <w:top w:val="nil"/>
                <w:left w:val="nil"/>
                <w:bottom w:val="nil"/>
                <w:right w:val="nil"/>
                <w:between w:val="nil"/>
              </w:pBdr>
              <w:spacing w:line="276" w:lineRule="auto"/>
              <w:rPr>
                <w:b/>
                <w:sz w:val="18"/>
                <w:szCs w:val="18"/>
              </w:rPr>
            </w:pPr>
          </w:p>
        </w:tc>
        <w:tc>
          <w:tcPr>
            <w:tcW w:w="5220" w:type="dxa"/>
          </w:tcPr>
          <w:p w14:paraId="00000883" w14:textId="77777777" w:rsidR="000138D1" w:rsidRDefault="006C0512">
            <w:pPr>
              <w:jc w:val="both"/>
              <w:rPr>
                <w:sz w:val="18"/>
                <w:szCs w:val="18"/>
              </w:rPr>
            </w:pPr>
            <w:r>
              <w:rPr>
                <w:sz w:val="18"/>
                <w:szCs w:val="18"/>
              </w:rPr>
              <w:t xml:space="preserve">Espacio digital común en una organización para la generación colaborativa de documentos y contenido digital en general </w:t>
            </w:r>
            <w:r>
              <w:rPr>
                <w:sz w:val="18"/>
                <w:szCs w:val="18"/>
              </w:rPr>
              <w:br/>
              <w:t>Nombre caso de uso: Información en común</w:t>
            </w:r>
            <w:r>
              <w:rPr>
                <w:sz w:val="18"/>
                <w:szCs w:val="18"/>
              </w:rPr>
              <w:br/>
              <w:t>Entidades como el Ministerio de Transporte, la Ani, y el MHCP tienen información respecto a proyectos de infraestructura que son transversales a la misionalidad de las entidades. Disponer de información de manera inmediata facilitaría el análisis de la información y las aprobaciones de la Subdirección</w:t>
            </w:r>
          </w:p>
        </w:tc>
        <w:tc>
          <w:tcPr>
            <w:tcW w:w="1905" w:type="dxa"/>
            <w:vAlign w:val="center"/>
          </w:tcPr>
          <w:p w14:paraId="00000884" w14:textId="77777777" w:rsidR="000138D1" w:rsidRDefault="006C0512">
            <w:pPr>
              <w:jc w:val="center"/>
              <w:rPr>
                <w:b/>
                <w:sz w:val="18"/>
                <w:szCs w:val="18"/>
              </w:rPr>
            </w:pPr>
            <w:r>
              <w:rPr>
                <w:b/>
                <w:sz w:val="18"/>
                <w:szCs w:val="18"/>
              </w:rPr>
              <w:t>Plataforma de colaboración</w:t>
            </w:r>
          </w:p>
        </w:tc>
      </w:tr>
      <w:tr w:rsidR="000138D1" w14:paraId="1651005A" w14:textId="77777777">
        <w:tc>
          <w:tcPr>
            <w:tcW w:w="1705" w:type="dxa"/>
            <w:vAlign w:val="center"/>
          </w:tcPr>
          <w:p w14:paraId="00000885" w14:textId="77777777" w:rsidR="000138D1" w:rsidRDefault="006C0512">
            <w:pPr>
              <w:rPr>
                <w:b/>
                <w:sz w:val="18"/>
                <w:szCs w:val="18"/>
              </w:rPr>
            </w:pPr>
            <w:r>
              <w:rPr>
                <w:b/>
                <w:sz w:val="18"/>
                <w:szCs w:val="18"/>
              </w:rPr>
              <w:t xml:space="preserve">Subdirección De Financiamiento Con Organismos Multilaterales Y Gobiernos </w:t>
            </w:r>
          </w:p>
        </w:tc>
        <w:tc>
          <w:tcPr>
            <w:tcW w:w="5220" w:type="dxa"/>
            <w:vAlign w:val="center"/>
          </w:tcPr>
          <w:p w14:paraId="00000886" w14:textId="77777777" w:rsidR="000138D1" w:rsidRDefault="006C0512">
            <w:pPr>
              <w:rPr>
                <w:sz w:val="18"/>
                <w:szCs w:val="18"/>
              </w:rPr>
            </w:pPr>
            <w:proofErr w:type="spellStart"/>
            <w:r>
              <w:rPr>
                <w:sz w:val="18"/>
                <w:szCs w:val="18"/>
              </w:rPr>
              <w:t>Blockchain</w:t>
            </w:r>
            <w:proofErr w:type="spellEnd"/>
            <w:r>
              <w:rPr>
                <w:sz w:val="18"/>
                <w:szCs w:val="18"/>
              </w:rPr>
              <w:t>: Transacciones automáticas confiables con integridad del proceso en bloques de transacción.</w:t>
            </w:r>
          </w:p>
        </w:tc>
        <w:tc>
          <w:tcPr>
            <w:tcW w:w="1905" w:type="dxa"/>
            <w:vAlign w:val="center"/>
          </w:tcPr>
          <w:p w14:paraId="00000887" w14:textId="77777777" w:rsidR="000138D1" w:rsidRDefault="006C0512">
            <w:pPr>
              <w:jc w:val="center"/>
              <w:rPr>
                <w:b/>
                <w:sz w:val="18"/>
                <w:szCs w:val="18"/>
              </w:rPr>
            </w:pPr>
            <w:proofErr w:type="spellStart"/>
            <w:r>
              <w:rPr>
                <w:b/>
                <w:sz w:val="18"/>
                <w:szCs w:val="18"/>
              </w:rPr>
              <w:t>Blockchain</w:t>
            </w:r>
            <w:proofErr w:type="spellEnd"/>
          </w:p>
        </w:tc>
      </w:tr>
      <w:tr w:rsidR="000138D1" w14:paraId="3C87453A" w14:textId="77777777">
        <w:tc>
          <w:tcPr>
            <w:tcW w:w="1705" w:type="dxa"/>
            <w:vAlign w:val="center"/>
          </w:tcPr>
          <w:p w14:paraId="00000888" w14:textId="77777777" w:rsidR="000138D1" w:rsidRDefault="006C0512">
            <w:pPr>
              <w:rPr>
                <w:b/>
                <w:sz w:val="18"/>
                <w:szCs w:val="18"/>
              </w:rPr>
            </w:pPr>
            <w:r>
              <w:rPr>
                <w:b/>
                <w:sz w:val="18"/>
                <w:szCs w:val="18"/>
              </w:rPr>
              <w:t>Subdirección De Riesgo</w:t>
            </w:r>
          </w:p>
        </w:tc>
        <w:tc>
          <w:tcPr>
            <w:tcW w:w="5220" w:type="dxa"/>
            <w:vAlign w:val="center"/>
          </w:tcPr>
          <w:p w14:paraId="00000889" w14:textId="77777777" w:rsidR="000138D1" w:rsidRDefault="006C0512">
            <w:pPr>
              <w:rPr>
                <w:sz w:val="18"/>
                <w:szCs w:val="18"/>
              </w:rPr>
            </w:pPr>
            <w:r>
              <w:rPr>
                <w:sz w:val="18"/>
                <w:szCs w:val="18"/>
              </w:rPr>
              <w:t xml:space="preserve">Machine </w:t>
            </w:r>
            <w:proofErr w:type="spellStart"/>
            <w:r>
              <w:rPr>
                <w:sz w:val="18"/>
                <w:szCs w:val="18"/>
              </w:rPr>
              <w:t>Learning</w:t>
            </w:r>
            <w:proofErr w:type="spellEnd"/>
            <w:r>
              <w:rPr>
                <w:sz w:val="18"/>
                <w:szCs w:val="18"/>
              </w:rPr>
              <w:t xml:space="preserve"> en la predicción de riesgos fiscal.</w:t>
            </w:r>
            <w:r>
              <w:rPr>
                <w:sz w:val="18"/>
                <w:szCs w:val="18"/>
              </w:rPr>
              <w:br/>
              <w:t>Predicciones sobre comportamientos, reacciones y tendencias en datos almacenados y clasificados</w:t>
            </w:r>
            <w:r>
              <w:rPr>
                <w:sz w:val="18"/>
                <w:szCs w:val="18"/>
              </w:rPr>
              <w:br/>
              <w:t>Informes de mitigación de riesgo fiscal para el Ministerio, (Mis.3.1 Financiamiento Interno, Mis.3.14 Financiamiento Externo de la Nación y relaciones con Inversionistas, Mis.3.2 Financiamiento a Entidades, Mis.3.3 Financiamiento con Organismos Multilaterales y Gobiernos</w:t>
            </w:r>
            <w:r>
              <w:rPr>
                <w:sz w:val="18"/>
                <w:szCs w:val="18"/>
              </w:rPr>
              <w:br/>
              <w:t>Dos años</w:t>
            </w:r>
          </w:p>
        </w:tc>
        <w:tc>
          <w:tcPr>
            <w:tcW w:w="1905" w:type="dxa"/>
            <w:vAlign w:val="center"/>
          </w:tcPr>
          <w:p w14:paraId="0000088A" w14:textId="77777777" w:rsidR="000138D1" w:rsidRDefault="006C0512">
            <w:pPr>
              <w:jc w:val="center"/>
              <w:rPr>
                <w:b/>
                <w:sz w:val="18"/>
                <w:szCs w:val="18"/>
              </w:rPr>
            </w:pPr>
            <w:r>
              <w:rPr>
                <w:b/>
                <w:sz w:val="18"/>
                <w:szCs w:val="18"/>
              </w:rPr>
              <w:t xml:space="preserve">Inteligencia Artificial / Machine </w:t>
            </w:r>
            <w:proofErr w:type="spellStart"/>
            <w:r>
              <w:rPr>
                <w:b/>
                <w:sz w:val="18"/>
                <w:szCs w:val="18"/>
              </w:rPr>
              <w:t>Learning</w:t>
            </w:r>
            <w:proofErr w:type="spellEnd"/>
          </w:p>
        </w:tc>
      </w:tr>
      <w:tr w:rsidR="000138D1" w14:paraId="2C779551" w14:textId="77777777">
        <w:tc>
          <w:tcPr>
            <w:tcW w:w="1705" w:type="dxa"/>
            <w:vAlign w:val="center"/>
          </w:tcPr>
          <w:p w14:paraId="0000088B" w14:textId="77777777" w:rsidR="000138D1" w:rsidRDefault="006C0512">
            <w:pPr>
              <w:rPr>
                <w:b/>
                <w:sz w:val="18"/>
                <w:szCs w:val="18"/>
              </w:rPr>
            </w:pPr>
            <w:r>
              <w:rPr>
                <w:b/>
                <w:sz w:val="18"/>
                <w:szCs w:val="18"/>
              </w:rPr>
              <w:t>Subdirección De Tesorería</w:t>
            </w:r>
          </w:p>
        </w:tc>
        <w:tc>
          <w:tcPr>
            <w:tcW w:w="5220" w:type="dxa"/>
            <w:vAlign w:val="center"/>
          </w:tcPr>
          <w:p w14:paraId="0000088C" w14:textId="77777777" w:rsidR="000138D1" w:rsidRDefault="006C0512">
            <w:pPr>
              <w:rPr>
                <w:sz w:val="18"/>
                <w:szCs w:val="18"/>
              </w:rPr>
            </w:pPr>
            <w:r>
              <w:rPr>
                <w:sz w:val="18"/>
                <w:szCs w:val="18"/>
              </w:rPr>
              <w:t>Sistema Integrado de Activos y Pasivos tiene previsto servicios en la nube</w:t>
            </w:r>
          </w:p>
        </w:tc>
        <w:tc>
          <w:tcPr>
            <w:tcW w:w="1905" w:type="dxa"/>
            <w:vAlign w:val="center"/>
          </w:tcPr>
          <w:p w14:paraId="0000088D" w14:textId="77777777" w:rsidR="000138D1" w:rsidRDefault="006C0512">
            <w:pPr>
              <w:jc w:val="center"/>
              <w:rPr>
                <w:b/>
                <w:sz w:val="18"/>
                <w:szCs w:val="18"/>
              </w:rPr>
            </w:pPr>
            <w:r>
              <w:rPr>
                <w:b/>
                <w:sz w:val="18"/>
                <w:szCs w:val="18"/>
              </w:rPr>
              <w:t xml:space="preserve">Computación en la nube (Cloud </w:t>
            </w:r>
            <w:proofErr w:type="spellStart"/>
            <w:r>
              <w:rPr>
                <w:b/>
                <w:sz w:val="18"/>
                <w:szCs w:val="18"/>
              </w:rPr>
              <w:t>computing</w:t>
            </w:r>
            <w:proofErr w:type="spellEnd"/>
            <w:r>
              <w:rPr>
                <w:b/>
                <w:sz w:val="18"/>
                <w:szCs w:val="18"/>
              </w:rPr>
              <w:t>)</w:t>
            </w:r>
          </w:p>
        </w:tc>
      </w:tr>
      <w:tr w:rsidR="000138D1" w14:paraId="02A816B3" w14:textId="77777777">
        <w:tc>
          <w:tcPr>
            <w:tcW w:w="1705" w:type="dxa"/>
            <w:vAlign w:val="center"/>
          </w:tcPr>
          <w:p w14:paraId="0000088E" w14:textId="77777777" w:rsidR="000138D1" w:rsidRDefault="006C0512">
            <w:pPr>
              <w:rPr>
                <w:b/>
                <w:sz w:val="18"/>
                <w:szCs w:val="18"/>
              </w:rPr>
            </w:pPr>
            <w:r>
              <w:rPr>
                <w:b/>
                <w:sz w:val="18"/>
                <w:szCs w:val="18"/>
              </w:rPr>
              <w:t>Subdirección jurídica</w:t>
            </w:r>
          </w:p>
        </w:tc>
        <w:tc>
          <w:tcPr>
            <w:tcW w:w="5220" w:type="dxa"/>
            <w:vAlign w:val="center"/>
          </w:tcPr>
          <w:p w14:paraId="0000088F" w14:textId="77777777" w:rsidR="000138D1" w:rsidRDefault="006C0512">
            <w:pPr>
              <w:jc w:val="both"/>
              <w:rPr>
                <w:sz w:val="18"/>
                <w:szCs w:val="18"/>
              </w:rPr>
            </w:pPr>
            <w:r>
              <w:rPr>
                <w:sz w:val="18"/>
                <w:szCs w:val="18"/>
              </w:rPr>
              <w:t>- Grupo de Tutelas:  trabaja en el proyecto de analítica de datos. Este proyecto contempla una estadística descriptiva y más adelante estadísticas predictivas.</w:t>
            </w:r>
            <w:r>
              <w:rPr>
                <w:sz w:val="18"/>
                <w:szCs w:val="18"/>
              </w:rPr>
              <w:br/>
              <w:t>El desarrollo inicio en febrero 2021, actualmente estanos en producción.</w:t>
            </w:r>
            <w:r>
              <w:rPr>
                <w:sz w:val="18"/>
                <w:szCs w:val="18"/>
              </w:rPr>
              <w:br/>
              <w:t xml:space="preserve">El proyecto ha sido desarrollado en su totalidad por el grupo de inteligencia de negocios de la Dirección de Tecnología del Ministerio. </w:t>
            </w:r>
            <w:r>
              <w:rPr>
                <w:sz w:val="18"/>
                <w:szCs w:val="18"/>
              </w:rPr>
              <w:br/>
              <w:t>- Grupo de Representación Judicial: se desea iniciar con un proyecto de analítica de datos enfocada a construir la Relatoría – descriptiva - que contenga Doctrina, jurisprudencia y normatividad y estadísticas predictivas.</w:t>
            </w:r>
          </w:p>
        </w:tc>
        <w:tc>
          <w:tcPr>
            <w:tcW w:w="1905" w:type="dxa"/>
            <w:vAlign w:val="center"/>
          </w:tcPr>
          <w:p w14:paraId="00000890" w14:textId="77777777" w:rsidR="000138D1" w:rsidRDefault="006C0512">
            <w:pPr>
              <w:jc w:val="center"/>
              <w:rPr>
                <w:b/>
                <w:sz w:val="18"/>
                <w:szCs w:val="18"/>
              </w:rPr>
            </w:pPr>
            <w:r>
              <w:rPr>
                <w:b/>
                <w:sz w:val="18"/>
                <w:szCs w:val="18"/>
              </w:rPr>
              <w:t>Big Data - Analítica de datos</w:t>
            </w:r>
          </w:p>
        </w:tc>
      </w:tr>
    </w:tbl>
    <w:p w14:paraId="00000891" w14:textId="77777777" w:rsidR="000138D1" w:rsidRDefault="006C0512">
      <w:pPr>
        <w:pBdr>
          <w:top w:val="nil"/>
          <w:left w:val="nil"/>
          <w:bottom w:val="nil"/>
          <w:right w:val="nil"/>
          <w:between w:val="nil"/>
        </w:pBdr>
        <w:jc w:val="center"/>
        <w:rPr>
          <w:color w:val="000000"/>
        </w:rPr>
      </w:pPr>
      <w:bookmarkStart w:id="70" w:name="_heading=h.ldmt2fp6ngsh" w:colFirst="0" w:colLast="0"/>
      <w:bookmarkEnd w:id="70"/>
      <w:r>
        <w:rPr>
          <w:color w:val="000000"/>
        </w:rPr>
        <w:lastRenderedPageBreak/>
        <w:t>Tabla 62. Detalle de los casos de uso de aplicaciones de tecnologías emergentes identificados por las Dependencias del MHCP</w:t>
      </w:r>
    </w:p>
    <w:p w14:paraId="00000892" w14:textId="77777777" w:rsidR="000138D1" w:rsidRDefault="006C0512">
      <w:pPr>
        <w:pBdr>
          <w:top w:val="nil"/>
          <w:left w:val="nil"/>
          <w:bottom w:val="nil"/>
          <w:right w:val="nil"/>
          <w:between w:val="nil"/>
        </w:pBdr>
        <w:jc w:val="center"/>
        <w:rPr>
          <w:color w:val="000000"/>
        </w:rPr>
      </w:pPr>
      <w:r>
        <w:rPr>
          <w:color w:val="000000"/>
        </w:rPr>
        <w:t>Fuente. Consolidación elaborada por M&amp;Q a partir de la información reportada por las dependencias</w:t>
      </w:r>
    </w:p>
    <w:p w14:paraId="00000893" w14:textId="77777777" w:rsidR="000138D1" w:rsidRDefault="000138D1">
      <w:pPr>
        <w:rPr>
          <w:sz w:val="18"/>
          <w:szCs w:val="18"/>
        </w:rPr>
      </w:pPr>
    </w:p>
    <w:p w14:paraId="00000894" w14:textId="77777777" w:rsidR="000138D1" w:rsidRDefault="006C0512">
      <w:r>
        <w:t xml:space="preserve">Para cada uno de los casos indicados en la tabla anterior se realizó la relación con los servicios y capacidades institucionales que se pueden ver mejorados mediante la implementación de soluciones utilizando dichas tecnologías. </w:t>
      </w:r>
    </w:p>
    <w:p w14:paraId="00000895" w14:textId="77777777" w:rsidR="000138D1" w:rsidRDefault="006C0512">
      <w:pPr>
        <w:pStyle w:val="Ttulo2"/>
        <w:numPr>
          <w:ilvl w:val="1"/>
          <w:numId w:val="2"/>
        </w:numPr>
        <w:rPr>
          <w:sz w:val="24"/>
          <w:szCs w:val="24"/>
        </w:rPr>
      </w:pPr>
      <w:bookmarkStart w:id="71" w:name="_heading=h.x8abtpjmh8s3" w:colFirst="0" w:colLast="0"/>
      <w:bookmarkEnd w:id="71"/>
      <w:r>
        <w:rPr>
          <w:sz w:val="24"/>
          <w:szCs w:val="24"/>
        </w:rPr>
        <w:t>MEJORA EN LOS SERVICIOS MEDIANTE LA APLICACIÒN DE TECNOLOGÍAS EMERGENTES</w:t>
      </w:r>
    </w:p>
    <w:p w14:paraId="00000896" w14:textId="77777777" w:rsidR="000138D1" w:rsidRDefault="000138D1"/>
    <w:p w14:paraId="00000897" w14:textId="77777777" w:rsidR="000138D1" w:rsidRDefault="006C0512">
      <w:pPr>
        <w:jc w:val="both"/>
      </w:pPr>
      <w:r>
        <w:t>Al realizar el mapeo a los servicios de la entidad que pueden verse beneficiados, se identifica que las tecnologías de Big Data y Analítica de datos pueden impactar positivamente 9 servicios institucionales, seguido por las plataformas de colaboración e Inteligencia Artificial con impacto en 3 servicios institucionales cada uno. Se identifica que el 94% de los servicios relacionados a los casos de uso, pueden ser mejorados con tecnologías de Big Data, Plataformas de colaboración, Inteligencia Artificial y Computación en la Nube como principales soluciones. La siguiente tabla presenta la lista de servicios relacionados a los casos de uso y la relación con las tecnologías emergentes que fueron identificadas por las Dependencia del MHCP.</w:t>
      </w:r>
    </w:p>
    <w:p w14:paraId="00000898" w14:textId="77777777" w:rsidR="000138D1" w:rsidRDefault="000138D1"/>
    <w:tbl>
      <w:tblPr>
        <w:tblStyle w:val="af"/>
        <w:tblW w:w="87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1"/>
        <w:gridCol w:w="448"/>
        <w:gridCol w:w="448"/>
        <w:gridCol w:w="674"/>
        <w:gridCol w:w="674"/>
        <w:gridCol w:w="448"/>
        <w:gridCol w:w="448"/>
      </w:tblGrid>
      <w:tr w:rsidR="000138D1" w14:paraId="057B9571" w14:textId="77777777" w:rsidTr="000138D1">
        <w:trPr>
          <w:cnfStyle w:val="100000000000" w:firstRow="1" w:lastRow="0" w:firstColumn="0" w:lastColumn="0" w:oddVBand="0" w:evenVBand="0" w:oddHBand="0" w:evenHBand="0" w:firstRowFirstColumn="0" w:firstRowLastColumn="0" w:lastRowFirstColumn="0" w:lastRowLastColumn="0"/>
          <w:trHeight w:val="2139"/>
          <w:tblHeader/>
          <w:jc w:val="center"/>
        </w:trPr>
        <w:tc>
          <w:tcPr>
            <w:cnfStyle w:val="001000000000" w:firstRow="0" w:lastRow="0" w:firstColumn="1" w:lastColumn="0" w:oddVBand="0" w:evenVBand="0" w:oddHBand="0" w:evenHBand="0" w:firstRowFirstColumn="0" w:firstRowLastColumn="0" w:lastRowFirstColumn="0" w:lastRowLastColumn="0"/>
            <w:tcW w:w="5622" w:type="dxa"/>
            <w:shd w:val="clear" w:color="auto" w:fill="BFBFBF"/>
            <w:vAlign w:val="bottom"/>
          </w:tcPr>
          <w:p w14:paraId="00000899" w14:textId="77777777" w:rsidR="000138D1" w:rsidRDefault="006C0512">
            <w:pPr>
              <w:jc w:val="center"/>
              <w:rPr>
                <w:b/>
                <w:sz w:val="22"/>
                <w:szCs w:val="22"/>
              </w:rPr>
            </w:pPr>
            <w:r>
              <w:rPr>
                <w:b/>
              </w:rPr>
              <w:lastRenderedPageBreak/>
              <w:t>SERVICIO</w:t>
            </w:r>
          </w:p>
        </w:tc>
        <w:tc>
          <w:tcPr>
            <w:tcW w:w="448" w:type="dxa"/>
            <w:shd w:val="clear" w:color="auto" w:fill="BFBFBF"/>
          </w:tcPr>
          <w:p w14:paraId="0000089A"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Big Data - Analítica de datos</w:t>
            </w:r>
          </w:p>
        </w:tc>
        <w:tc>
          <w:tcPr>
            <w:tcW w:w="448" w:type="dxa"/>
            <w:shd w:val="clear" w:color="auto" w:fill="BFBFBF"/>
          </w:tcPr>
          <w:p w14:paraId="0000089B"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proofErr w:type="spellStart"/>
            <w:r>
              <w:rPr>
                <w:b/>
                <w:sz w:val="18"/>
                <w:szCs w:val="18"/>
              </w:rPr>
              <w:t>Blockchain</w:t>
            </w:r>
            <w:proofErr w:type="spellEnd"/>
          </w:p>
        </w:tc>
        <w:tc>
          <w:tcPr>
            <w:tcW w:w="674" w:type="dxa"/>
            <w:shd w:val="clear" w:color="auto" w:fill="BFBFBF"/>
          </w:tcPr>
          <w:p w14:paraId="0000089C"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Computación en la nube</w:t>
            </w:r>
          </w:p>
          <w:p w14:paraId="0000089D"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 xml:space="preserve"> (Cloud </w:t>
            </w:r>
            <w:proofErr w:type="spellStart"/>
            <w:r>
              <w:rPr>
                <w:b/>
                <w:sz w:val="18"/>
                <w:szCs w:val="18"/>
              </w:rPr>
              <w:t>computing</w:t>
            </w:r>
            <w:proofErr w:type="spellEnd"/>
            <w:r>
              <w:rPr>
                <w:b/>
                <w:sz w:val="18"/>
                <w:szCs w:val="18"/>
              </w:rPr>
              <w:t>)</w:t>
            </w:r>
          </w:p>
        </w:tc>
        <w:tc>
          <w:tcPr>
            <w:tcW w:w="674" w:type="dxa"/>
            <w:shd w:val="clear" w:color="auto" w:fill="BFBFBF"/>
          </w:tcPr>
          <w:p w14:paraId="0000089E"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 xml:space="preserve">Inteligencia Artificial </w:t>
            </w:r>
          </w:p>
          <w:p w14:paraId="0000089F"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 xml:space="preserve">Machine </w:t>
            </w:r>
            <w:proofErr w:type="spellStart"/>
            <w:r>
              <w:rPr>
                <w:b/>
                <w:sz w:val="18"/>
                <w:szCs w:val="18"/>
              </w:rPr>
              <w:t>Learning</w:t>
            </w:r>
            <w:proofErr w:type="spellEnd"/>
          </w:p>
        </w:tc>
        <w:tc>
          <w:tcPr>
            <w:tcW w:w="448" w:type="dxa"/>
            <w:shd w:val="clear" w:color="auto" w:fill="BFBFBF"/>
          </w:tcPr>
          <w:p w14:paraId="000008A0"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Internet de las cosas (</w:t>
            </w:r>
            <w:proofErr w:type="spellStart"/>
            <w:r>
              <w:rPr>
                <w:b/>
                <w:sz w:val="18"/>
                <w:szCs w:val="18"/>
              </w:rPr>
              <w:t>IoT</w:t>
            </w:r>
            <w:proofErr w:type="spellEnd"/>
            <w:r>
              <w:rPr>
                <w:b/>
                <w:sz w:val="18"/>
                <w:szCs w:val="18"/>
              </w:rPr>
              <w:t>)</w:t>
            </w:r>
          </w:p>
        </w:tc>
        <w:tc>
          <w:tcPr>
            <w:tcW w:w="448" w:type="dxa"/>
            <w:shd w:val="clear" w:color="auto" w:fill="BFBFBF"/>
          </w:tcPr>
          <w:p w14:paraId="000008A1" w14:textId="77777777" w:rsidR="000138D1" w:rsidRDefault="006C0512">
            <w:pPr>
              <w:cnfStyle w:val="100000000000" w:firstRow="1" w:lastRow="0" w:firstColumn="0" w:lastColumn="0" w:oddVBand="0" w:evenVBand="0" w:oddHBand="0" w:evenHBand="0" w:firstRowFirstColumn="0" w:firstRowLastColumn="0" w:lastRowFirstColumn="0" w:lastRowLastColumn="0"/>
              <w:rPr>
                <w:b/>
              </w:rPr>
            </w:pPr>
            <w:r>
              <w:rPr>
                <w:b/>
                <w:sz w:val="18"/>
                <w:szCs w:val="18"/>
              </w:rPr>
              <w:t>Plataforma de colaboración</w:t>
            </w:r>
          </w:p>
        </w:tc>
      </w:tr>
      <w:tr w:rsidR="000138D1" w14:paraId="7120BD4F"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A2" w14:textId="77777777" w:rsidR="000138D1" w:rsidRDefault="006C0512">
            <w:r>
              <w:rPr>
                <w:sz w:val="18"/>
                <w:szCs w:val="18"/>
              </w:rPr>
              <w:t xml:space="preserve">S34 - Presentación de la declaración de sobretasa nacional al ACPM </w:t>
            </w:r>
          </w:p>
        </w:tc>
        <w:tc>
          <w:tcPr>
            <w:tcW w:w="448" w:type="dxa"/>
          </w:tcPr>
          <w:p w14:paraId="000008A3"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A4"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A5"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A6"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A7"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A8"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100B6572"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A9" w14:textId="77777777" w:rsidR="000138D1" w:rsidRDefault="006C0512">
            <w:r>
              <w:rPr>
                <w:sz w:val="18"/>
                <w:szCs w:val="18"/>
              </w:rPr>
              <w:t>S35 - Proyectos de estructuración</w:t>
            </w:r>
          </w:p>
        </w:tc>
        <w:tc>
          <w:tcPr>
            <w:tcW w:w="448" w:type="dxa"/>
          </w:tcPr>
          <w:p w14:paraId="000008AA"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AB"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AC"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AD"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AE"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AF"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r>
      <w:tr w:rsidR="000138D1" w14:paraId="203F8462"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B0" w14:textId="77777777" w:rsidR="000138D1" w:rsidRDefault="006C0512">
            <w:r>
              <w:rPr>
                <w:sz w:val="18"/>
                <w:szCs w:val="18"/>
              </w:rPr>
              <w:t>S36 - Seguimiento Obligaciones contingentes</w:t>
            </w:r>
          </w:p>
        </w:tc>
        <w:tc>
          <w:tcPr>
            <w:tcW w:w="448" w:type="dxa"/>
          </w:tcPr>
          <w:p w14:paraId="000008B1"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B2"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B3"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B4"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B5"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B6"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3FC65F65"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B7" w14:textId="77777777" w:rsidR="000138D1" w:rsidRDefault="006C0512">
            <w:r>
              <w:rPr>
                <w:sz w:val="18"/>
                <w:szCs w:val="18"/>
              </w:rPr>
              <w:t>S41 - Recepción facturas electrónicas y demás documentos para pago</w:t>
            </w:r>
          </w:p>
        </w:tc>
        <w:tc>
          <w:tcPr>
            <w:tcW w:w="448" w:type="dxa"/>
          </w:tcPr>
          <w:p w14:paraId="000008B8"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B9"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BA"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BB"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BC"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BD"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38467D95"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BE" w14:textId="77777777" w:rsidR="000138D1" w:rsidRDefault="006C0512">
            <w:r>
              <w:rPr>
                <w:sz w:val="18"/>
                <w:szCs w:val="18"/>
              </w:rPr>
              <w:t>S45 - Retiro de Recursos del Fondo Nacional de Pensiones de las Entidades Territoriales – FONPET</w:t>
            </w:r>
          </w:p>
        </w:tc>
        <w:tc>
          <w:tcPr>
            <w:tcW w:w="448" w:type="dxa"/>
          </w:tcPr>
          <w:p w14:paraId="000008BF"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C0"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C1"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674" w:type="dxa"/>
          </w:tcPr>
          <w:p w14:paraId="000008C2"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C3"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C4"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034C9972"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C5" w14:textId="77777777" w:rsidR="000138D1" w:rsidRDefault="006C0512">
            <w:r>
              <w:rPr>
                <w:sz w:val="18"/>
                <w:szCs w:val="18"/>
              </w:rPr>
              <w:t>S59 - Distribuciones o adiciones del presupuesto del MHCP gastos de inversión</w:t>
            </w:r>
          </w:p>
        </w:tc>
        <w:tc>
          <w:tcPr>
            <w:tcW w:w="448" w:type="dxa"/>
          </w:tcPr>
          <w:p w14:paraId="000008C6"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C7"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C8"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C9"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CA"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CB"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2CA75580"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CC" w14:textId="77777777" w:rsidR="000138D1" w:rsidRDefault="006C0512">
            <w:r>
              <w:rPr>
                <w:sz w:val="18"/>
                <w:szCs w:val="18"/>
              </w:rPr>
              <w:t>S65 - Distribuciones o adiciones del presupuesto MHCP gastos de funcionamiento</w:t>
            </w:r>
          </w:p>
        </w:tc>
        <w:tc>
          <w:tcPr>
            <w:tcW w:w="448" w:type="dxa"/>
          </w:tcPr>
          <w:p w14:paraId="000008CD"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CE"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CF"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D0"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D1"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D2"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2A87D3FD"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D3" w14:textId="77777777" w:rsidR="000138D1" w:rsidRDefault="006C0512">
            <w:r>
              <w:rPr>
                <w:sz w:val="18"/>
                <w:szCs w:val="18"/>
              </w:rPr>
              <w:t>S79 – Tutelas</w:t>
            </w:r>
          </w:p>
        </w:tc>
        <w:tc>
          <w:tcPr>
            <w:tcW w:w="448" w:type="dxa"/>
          </w:tcPr>
          <w:p w14:paraId="000008D4"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D5"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D6"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D7"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D8"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D9"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37DC5C24"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DA" w14:textId="77777777" w:rsidR="000138D1" w:rsidRDefault="006C0512">
            <w:r>
              <w:rPr>
                <w:sz w:val="18"/>
                <w:szCs w:val="18"/>
              </w:rPr>
              <w:t xml:space="preserve">S81 - Negociación y contratación de créditos externos y el desembolso de los recursos </w:t>
            </w:r>
          </w:p>
        </w:tc>
        <w:tc>
          <w:tcPr>
            <w:tcW w:w="448" w:type="dxa"/>
          </w:tcPr>
          <w:p w14:paraId="000008DB"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DC"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674" w:type="dxa"/>
          </w:tcPr>
          <w:p w14:paraId="000008DD"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DE"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DF"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E0"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1BC792A5"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E1" w14:textId="77777777" w:rsidR="000138D1" w:rsidRDefault="006C0512">
            <w:r>
              <w:rPr>
                <w:sz w:val="18"/>
                <w:szCs w:val="18"/>
              </w:rPr>
              <w:t>S96 - Respuesta trámites ante operadores judiciales o procuradurías</w:t>
            </w:r>
          </w:p>
        </w:tc>
        <w:tc>
          <w:tcPr>
            <w:tcW w:w="448" w:type="dxa"/>
          </w:tcPr>
          <w:p w14:paraId="000008E2"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E3"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E4"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E5"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E6"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E7"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525174F2"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E8" w14:textId="77777777" w:rsidR="000138D1" w:rsidRDefault="006C0512">
            <w:r>
              <w:rPr>
                <w:sz w:val="18"/>
                <w:szCs w:val="18"/>
              </w:rPr>
              <w:t>S99 - Disponibilidad de conceptos tributarios y financieros orientados a entidades territoriales Certificados de Ley 550 y administración de acreencias</w:t>
            </w:r>
          </w:p>
        </w:tc>
        <w:tc>
          <w:tcPr>
            <w:tcW w:w="448" w:type="dxa"/>
          </w:tcPr>
          <w:p w14:paraId="000008E9"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EA"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EB"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EC"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ED"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EE"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r>
      <w:tr w:rsidR="000138D1" w14:paraId="1A0039D0"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EF" w14:textId="77777777" w:rsidR="000138D1" w:rsidRDefault="006C0512">
            <w:r>
              <w:rPr>
                <w:sz w:val="18"/>
                <w:szCs w:val="18"/>
              </w:rPr>
              <w:t>S99 - Disponibilidad de conceptos tributarios y financieros orientados a entidades territoriales Certificados de Ley 550 y administración de acreencias</w:t>
            </w:r>
          </w:p>
        </w:tc>
        <w:tc>
          <w:tcPr>
            <w:tcW w:w="448" w:type="dxa"/>
          </w:tcPr>
          <w:p w14:paraId="000008F0"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8F1"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F2"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F3"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F4"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F5"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15B6A87F"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F6" w14:textId="77777777" w:rsidR="000138D1" w:rsidRDefault="006C0512">
            <w:r>
              <w:rPr>
                <w:sz w:val="18"/>
                <w:szCs w:val="18"/>
              </w:rPr>
              <w:t>S103 - Asesoría a entidades del Sector Hacienda</w:t>
            </w:r>
          </w:p>
        </w:tc>
        <w:tc>
          <w:tcPr>
            <w:tcW w:w="448" w:type="dxa"/>
          </w:tcPr>
          <w:p w14:paraId="000008F7"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F8"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F9"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8FA"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FB"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FC"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r>
      <w:tr w:rsidR="000138D1" w14:paraId="1B6AD200"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8FD" w14:textId="77777777" w:rsidR="000138D1" w:rsidRDefault="006C0512">
            <w:r>
              <w:rPr>
                <w:sz w:val="18"/>
                <w:szCs w:val="18"/>
              </w:rPr>
              <w:t>S108 - Liquidación de nómina</w:t>
            </w:r>
          </w:p>
        </w:tc>
        <w:tc>
          <w:tcPr>
            <w:tcW w:w="448" w:type="dxa"/>
          </w:tcPr>
          <w:p w14:paraId="000008FE"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8FF"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900"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901"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448" w:type="dxa"/>
          </w:tcPr>
          <w:p w14:paraId="00000902"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03"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6C0716E0"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904" w14:textId="77777777" w:rsidR="000138D1" w:rsidRDefault="006C0512">
            <w:r>
              <w:rPr>
                <w:sz w:val="18"/>
                <w:szCs w:val="18"/>
              </w:rPr>
              <w:t>S123 - Operaciones de Tesorería como compra y venta de TES</w:t>
            </w:r>
          </w:p>
        </w:tc>
        <w:tc>
          <w:tcPr>
            <w:tcW w:w="448" w:type="dxa"/>
          </w:tcPr>
          <w:p w14:paraId="00000905"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06"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907"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674" w:type="dxa"/>
          </w:tcPr>
          <w:p w14:paraId="00000908"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09"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0A"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r w:rsidR="000138D1" w14:paraId="67057726" w14:textId="77777777" w:rsidTr="000138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22" w:type="dxa"/>
            <w:vAlign w:val="bottom"/>
          </w:tcPr>
          <w:p w14:paraId="0000090B" w14:textId="77777777" w:rsidR="000138D1" w:rsidRDefault="006C0512">
            <w:r>
              <w:rPr>
                <w:sz w:val="18"/>
                <w:szCs w:val="18"/>
              </w:rPr>
              <w:t>S124 -Operaciones cambiarias y depósitos de excedentes de liquidez</w:t>
            </w:r>
          </w:p>
        </w:tc>
        <w:tc>
          <w:tcPr>
            <w:tcW w:w="448" w:type="dxa"/>
          </w:tcPr>
          <w:p w14:paraId="0000090C"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0D"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674" w:type="dxa"/>
          </w:tcPr>
          <w:p w14:paraId="0000090E"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pPr>
            <w:r>
              <w:rPr>
                <w:sz w:val="18"/>
                <w:szCs w:val="18"/>
              </w:rPr>
              <w:t>X</w:t>
            </w:r>
          </w:p>
        </w:tc>
        <w:tc>
          <w:tcPr>
            <w:tcW w:w="674" w:type="dxa"/>
          </w:tcPr>
          <w:p w14:paraId="0000090F"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10"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c>
          <w:tcPr>
            <w:tcW w:w="448" w:type="dxa"/>
          </w:tcPr>
          <w:p w14:paraId="00000911" w14:textId="77777777" w:rsidR="000138D1" w:rsidRDefault="000138D1">
            <w:pPr>
              <w:jc w:val="center"/>
              <w:cnfStyle w:val="100000000000" w:firstRow="1" w:lastRow="0" w:firstColumn="0" w:lastColumn="0" w:oddVBand="0" w:evenVBand="0" w:oddHBand="0" w:evenHBand="0" w:firstRowFirstColumn="0" w:firstRowLastColumn="0" w:lastRowFirstColumn="0" w:lastRowLastColumn="0"/>
            </w:pPr>
          </w:p>
        </w:tc>
      </w:tr>
    </w:tbl>
    <w:p w14:paraId="00000912" w14:textId="77777777" w:rsidR="000138D1" w:rsidRDefault="006C0512">
      <w:pPr>
        <w:pBdr>
          <w:top w:val="nil"/>
          <w:left w:val="nil"/>
          <w:bottom w:val="nil"/>
          <w:right w:val="nil"/>
          <w:between w:val="nil"/>
        </w:pBdr>
        <w:jc w:val="center"/>
        <w:rPr>
          <w:color w:val="000000"/>
        </w:rPr>
      </w:pPr>
      <w:bookmarkStart w:id="72" w:name="_heading=h.1e9lm3wapiam" w:colFirst="0" w:colLast="0"/>
      <w:bookmarkEnd w:id="72"/>
      <w:r>
        <w:rPr>
          <w:color w:val="000000"/>
        </w:rPr>
        <w:t>Tabla 63. Servicios institucionales relacionados a los casos de uso y relación con el tipo de tecnología emergente</w:t>
      </w:r>
    </w:p>
    <w:p w14:paraId="00000913"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14" w14:textId="77777777" w:rsidR="000138D1" w:rsidRDefault="000138D1"/>
    <w:p w14:paraId="00000915" w14:textId="77777777" w:rsidR="000138D1" w:rsidRDefault="006C0512">
      <w:pPr>
        <w:jc w:val="both"/>
      </w:pPr>
      <w:r>
        <w:t>En la tabla anterior se identifica que 16 servicios en total pueden ser mejorados aplicando tecnologías emergentes.</w:t>
      </w:r>
    </w:p>
    <w:p w14:paraId="00000916" w14:textId="77777777" w:rsidR="000138D1" w:rsidRDefault="000138D1"/>
    <w:p w14:paraId="00000917" w14:textId="77777777" w:rsidR="000138D1" w:rsidRDefault="000138D1"/>
    <w:p w14:paraId="00000918" w14:textId="77777777" w:rsidR="000138D1" w:rsidRDefault="006C0512">
      <w:pPr>
        <w:pStyle w:val="Ttulo2"/>
        <w:numPr>
          <w:ilvl w:val="1"/>
          <w:numId w:val="2"/>
        </w:numPr>
        <w:rPr>
          <w:sz w:val="24"/>
          <w:szCs w:val="24"/>
        </w:rPr>
      </w:pPr>
      <w:bookmarkStart w:id="73" w:name="_heading=h.v79je0lo7b5e" w:colFirst="0" w:colLast="0"/>
      <w:bookmarkEnd w:id="73"/>
      <w:r>
        <w:rPr>
          <w:sz w:val="24"/>
          <w:szCs w:val="24"/>
        </w:rPr>
        <w:lastRenderedPageBreak/>
        <w:t>MEJORA DE LAS CAPACIDADES INSTITUCIONALES MEDIANTE TECNOLOGÍAS EMERGENTES</w:t>
      </w:r>
    </w:p>
    <w:p w14:paraId="00000919" w14:textId="77777777" w:rsidR="000138D1" w:rsidRDefault="000138D1"/>
    <w:p w14:paraId="0000091A" w14:textId="77777777" w:rsidR="000138D1" w:rsidRDefault="006C0512">
      <w:pPr>
        <w:jc w:val="both"/>
      </w:pPr>
      <w:r>
        <w:t>Al realizar el mapeo a las capacidades institucionales identificadas en el ejercicio de la sesión 4 de la guía para la construcción del PETI, a partir de los casos de uso identificados por las áreas funcionales del MHCP, se identifica que las tecnologías de Big Data y Analítica de datos, plataformas de colaboración e Inteligencia Artificial pueden impactar positivamente las 7 capacidades relacionadas a los casos de uso identificados por las áreas funcionales en el ejercicio desarrollado. La siguiente gráfica presenta la cantidad de capacidades relacionadas por tipo de tecnología.</w:t>
      </w:r>
    </w:p>
    <w:p w14:paraId="0000091B" w14:textId="77777777" w:rsidR="000138D1" w:rsidRDefault="006C0512">
      <w:pPr>
        <w:jc w:val="center"/>
      </w:pPr>
      <w:r>
        <w:rPr>
          <w:noProof/>
        </w:rPr>
        <w:drawing>
          <wp:inline distT="0" distB="0" distL="0" distR="0" wp14:anchorId="6865038B" wp14:editId="0645E3C3">
            <wp:extent cx="4559534" cy="1568531"/>
            <wp:effectExtent l="0" t="0" r="0" b="0"/>
            <wp:docPr id="203983300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0"/>
                    <a:srcRect/>
                    <a:stretch>
                      <a:fillRect/>
                    </a:stretch>
                  </pic:blipFill>
                  <pic:spPr>
                    <a:xfrm>
                      <a:off x="0" y="0"/>
                      <a:ext cx="4559534" cy="1568531"/>
                    </a:xfrm>
                    <a:prstGeom prst="rect">
                      <a:avLst/>
                    </a:prstGeom>
                    <a:ln/>
                  </pic:spPr>
                </pic:pic>
              </a:graphicData>
            </a:graphic>
          </wp:inline>
        </w:drawing>
      </w:r>
    </w:p>
    <w:p w14:paraId="0000091C" w14:textId="77777777" w:rsidR="000138D1" w:rsidRDefault="000138D1"/>
    <w:p w14:paraId="0000091D" w14:textId="77777777" w:rsidR="000138D1" w:rsidRDefault="000138D1">
      <w:pPr>
        <w:jc w:val="center"/>
      </w:pPr>
    </w:p>
    <w:p w14:paraId="0000091E" w14:textId="77777777" w:rsidR="000138D1" w:rsidRDefault="006C0512">
      <w:pPr>
        <w:pBdr>
          <w:top w:val="nil"/>
          <w:left w:val="nil"/>
          <w:bottom w:val="nil"/>
          <w:right w:val="nil"/>
          <w:between w:val="nil"/>
        </w:pBdr>
        <w:jc w:val="center"/>
        <w:rPr>
          <w:color w:val="000000"/>
        </w:rPr>
      </w:pPr>
      <w:bookmarkStart w:id="74" w:name="_heading=h.d3qhx52a7hqm" w:colFirst="0" w:colLast="0"/>
      <w:bookmarkEnd w:id="74"/>
      <w:r>
        <w:rPr>
          <w:color w:val="000000"/>
        </w:rPr>
        <w:t>Ilustración 41.  Número de capacidades institucionales que pueden ser mejorados por tipo de tecnología</w:t>
      </w:r>
    </w:p>
    <w:p w14:paraId="0000091F"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20" w14:textId="77777777" w:rsidR="000138D1" w:rsidRDefault="000138D1"/>
    <w:p w14:paraId="00000921" w14:textId="77777777" w:rsidR="000138D1" w:rsidRDefault="006C0512">
      <w:r>
        <w:t>A continuación, la siguiente gráfica detalla las 7 capacidades institucionales y las tecnologías emergentes relacionadas.</w:t>
      </w:r>
    </w:p>
    <w:p w14:paraId="00000922" w14:textId="77777777" w:rsidR="000138D1" w:rsidRDefault="000138D1"/>
    <w:tbl>
      <w:tblPr>
        <w:tblStyle w:val="af0"/>
        <w:tblW w:w="88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0"/>
        <w:gridCol w:w="447"/>
        <w:gridCol w:w="448"/>
        <w:gridCol w:w="674"/>
        <w:gridCol w:w="674"/>
        <w:gridCol w:w="448"/>
        <w:gridCol w:w="448"/>
      </w:tblGrid>
      <w:tr w:rsidR="000138D1" w14:paraId="57B8DCAC" w14:textId="77777777">
        <w:trPr>
          <w:trHeight w:val="2430"/>
          <w:tblHeader/>
          <w:jc w:val="center"/>
        </w:trPr>
        <w:tc>
          <w:tcPr>
            <w:tcW w:w="5691" w:type="dxa"/>
            <w:shd w:val="clear" w:color="auto" w:fill="BFBFBF"/>
            <w:vAlign w:val="bottom"/>
          </w:tcPr>
          <w:p w14:paraId="00000923" w14:textId="77777777" w:rsidR="000138D1" w:rsidRDefault="006C0512">
            <w:pPr>
              <w:jc w:val="center"/>
              <w:rPr>
                <w:b/>
                <w:sz w:val="18"/>
                <w:szCs w:val="18"/>
              </w:rPr>
            </w:pPr>
            <w:r>
              <w:rPr>
                <w:b/>
                <w:sz w:val="24"/>
                <w:szCs w:val="24"/>
              </w:rPr>
              <w:t>CAPACIDAD INSTITUCIONAL</w:t>
            </w:r>
          </w:p>
        </w:tc>
        <w:tc>
          <w:tcPr>
            <w:tcW w:w="447" w:type="dxa"/>
            <w:shd w:val="clear" w:color="auto" w:fill="BFBFBF"/>
          </w:tcPr>
          <w:p w14:paraId="00000924" w14:textId="77777777" w:rsidR="000138D1" w:rsidRDefault="006C0512">
            <w:pPr>
              <w:rPr>
                <w:b/>
                <w:sz w:val="18"/>
                <w:szCs w:val="18"/>
              </w:rPr>
            </w:pPr>
            <w:r>
              <w:rPr>
                <w:b/>
                <w:sz w:val="18"/>
                <w:szCs w:val="18"/>
              </w:rPr>
              <w:t>Big Data - Analítica de datos</w:t>
            </w:r>
          </w:p>
        </w:tc>
        <w:tc>
          <w:tcPr>
            <w:tcW w:w="448" w:type="dxa"/>
            <w:shd w:val="clear" w:color="auto" w:fill="BFBFBF"/>
          </w:tcPr>
          <w:p w14:paraId="00000925" w14:textId="77777777" w:rsidR="000138D1" w:rsidRDefault="006C0512">
            <w:pPr>
              <w:rPr>
                <w:b/>
                <w:sz w:val="18"/>
                <w:szCs w:val="18"/>
              </w:rPr>
            </w:pPr>
            <w:proofErr w:type="spellStart"/>
            <w:r>
              <w:rPr>
                <w:b/>
                <w:sz w:val="18"/>
                <w:szCs w:val="18"/>
              </w:rPr>
              <w:t>Blockchain</w:t>
            </w:r>
            <w:proofErr w:type="spellEnd"/>
          </w:p>
        </w:tc>
        <w:tc>
          <w:tcPr>
            <w:tcW w:w="674" w:type="dxa"/>
            <w:shd w:val="clear" w:color="auto" w:fill="BFBFBF"/>
          </w:tcPr>
          <w:p w14:paraId="00000926" w14:textId="77777777" w:rsidR="000138D1" w:rsidRDefault="006C0512">
            <w:pPr>
              <w:rPr>
                <w:b/>
                <w:sz w:val="18"/>
                <w:szCs w:val="18"/>
              </w:rPr>
            </w:pPr>
            <w:r>
              <w:rPr>
                <w:b/>
                <w:sz w:val="18"/>
                <w:szCs w:val="18"/>
              </w:rPr>
              <w:t xml:space="preserve">Computación en la nube </w:t>
            </w:r>
          </w:p>
          <w:p w14:paraId="00000927" w14:textId="77777777" w:rsidR="000138D1" w:rsidRDefault="006C0512">
            <w:pPr>
              <w:rPr>
                <w:b/>
                <w:sz w:val="18"/>
                <w:szCs w:val="18"/>
              </w:rPr>
            </w:pPr>
            <w:r>
              <w:rPr>
                <w:b/>
                <w:color w:val="000000"/>
                <w:sz w:val="18"/>
                <w:szCs w:val="18"/>
              </w:rPr>
              <w:t xml:space="preserve">Cloud </w:t>
            </w:r>
            <w:proofErr w:type="spellStart"/>
            <w:r>
              <w:rPr>
                <w:b/>
                <w:color w:val="000000"/>
                <w:sz w:val="18"/>
                <w:szCs w:val="18"/>
              </w:rPr>
              <w:t>computing</w:t>
            </w:r>
            <w:proofErr w:type="spellEnd"/>
          </w:p>
        </w:tc>
        <w:tc>
          <w:tcPr>
            <w:tcW w:w="674" w:type="dxa"/>
            <w:shd w:val="clear" w:color="auto" w:fill="BFBFBF"/>
          </w:tcPr>
          <w:p w14:paraId="00000928" w14:textId="77777777" w:rsidR="000138D1" w:rsidRDefault="006C0512">
            <w:pPr>
              <w:rPr>
                <w:b/>
                <w:sz w:val="18"/>
                <w:szCs w:val="18"/>
              </w:rPr>
            </w:pPr>
            <w:r>
              <w:rPr>
                <w:b/>
                <w:sz w:val="18"/>
                <w:szCs w:val="18"/>
              </w:rPr>
              <w:t>Inteligencia Artificial /</w:t>
            </w:r>
          </w:p>
          <w:p w14:paraId="00000929" w14:textId="77777777" w:rsidR="000138D1" w:rsidRDefault="006C0512">
            <w:pPr>
              <w:rPr>
                <w:b/>
                <w:sz w:val="18"/>
                <w:szCs w:val="18"/>
              </w:rPr>
            </w:pPr>
            <w:r>
              <w:rPr>
                <w:b/>
                <w:sz w:val="18"/>
                <w:szCs w:val="18"/>
              </w:rPr>
              <w:t xml:space="preserve">Machine </w:t>
            </w:r>
            <w:proofErr w:type="spellStart"/>
            <w:r>
              <w:rPr>
                <w:b/>
                <w:sz w:val="18"/>
                <w:szCs w:val="18"/>
              </w:rPr>
              <w:t>Learning</w:t>
            </w:r>
            <w:proofErr w:type="spellEnd"/>
          </w:p>
        </w:tc>
        <w:tc>
          <w:tcPr>
            <w:tcW w:w="448" w:type="dxa"/>
            <w:shd w:val="clear" w:color="auto" w:fill="BFBFBF"/>
          </w:tcPr>
          <w:p w14:paraId="0000092A" w14:textId="77777777" w:rsidR="000138D1" w:rsidRDefault="006C0512">
            <w:pPr>
              <w:rPr>
                <w:b/>
                <w:sz w:val="18"/>
                <w:szCs w:val="18"/>
              </w:rPr>
            </w:pPr>
            <w:r>
              <w:rPr>
                <w:b/>
                <w:sz w:val="18"/>
                <w:szCs w:val="18"/>
              </w:rPr>
              <w:t>Internet de las cosas (</w:t>
            </w:r>
            <w:proofErr w:type="spellStart"/>
            <w:r>
              <w:rPr>
                <w:b/>
                <w:sz w:val="18"/>
                <w:szCs w:val="18"/>
              </w:rPr>
              <w:t>IoT</w:t>
            </w:r>
            <w:proofErr w:type="spellEnd"/>
            <w:r>
              <w:rPr>
                <w:b/>
                <w:sz w:val="18"/>
                <w:szCs w:val="18"/>
              </w:rPr>
              <w:t>)</w:t>
            </w:r>
          </w:p>
        </w:tc>
        <w:tc>
          <w:tcPr>
            <w:tcW w:w="448" w:type="dxa"/>
            <w:shd w:val="clear" w:color="auto" w:fill="BFBFBF"/>
          </w:tcPr>
          <w:p w14:paraId="0000092B" w14:textId="77777777" w:rsidR="000138D1" w:rsidRDefault="006C0512">
            <w:pPr>
              <w:rPr>
                <w:b/>
                <w:sz w:val="18"/>
                <w:szCs w:val="18"/>
              </w:rPr>
            </w:pPr>
            <w:r>
              <w:rPr>
                <w:b/>
                <w:sz w:val="18"/>
                <w:szCs w:val="18"/>
              </w:rPr>
              <w:t>Plataforma de colaboración</w:t>
            </w:r>
          </w:p>
        </w:tc>
      </w:tr>
      <w:tr w:rsidR="000138D1" w14:paraId="69F69397" w14:textId="77777777">
        <w:trPr>
          <w:trHeight w:val="702"/>
          <w:jc w:val="center"/>
        </w:trPr>
        <w:tc>
          <w:tcPr>
            <w:tcW w:w="5691" w:type="dxa"/>
            <w:vAlign w:val="bottom"/>
          </w:tcPr>
          <w:p w14:paraId="0000092C" w14:textId="77777777" w:rsidR="000138D1" w:rsidRDefault="006C0512">
            <w:pPr>
              <w:rPr>
                <w:color w:val="000000"/>
                <w:sz w:val="18"/>
                <w:szCs w:val="18"/>
              </w:rPr>
            </w:pPr>
            <w:r>
              <w:rPr>
                <w:color w:val="000000"/>
                <w:sz w:val="18"/>
                <w:szCs w:val="18"/>
              </w:rPr>
              <w:t xml:space="preserve">CA03 - Programar, registrar y monitorear la ejecución de los recursos económicos del MHCP, para atender las necesidades financieras y de información de los usuarios internos y externos.  </w:t>
            </w:r>
          </w:p>
        </w:tc>
        <w:tc>
          <w:tcPr>
            <w:tcW w:w="447" w:type="dxa"/>
            <w:vAlign w:val="center"/>
          </w:tcPr>
          <w:p w14:paraId="0000092D" w14:textId="77777777" w:rsidR="000138D1" w:rsidRDefault="000138D1">
            <w:pPr>
              <w:jc w:val="center"/>
              <w:rPr>
                <w:color w:val="000000"/>
                <w:sz w:val="18"/>
                <w:szCs w:val="18"/>
              </w:rPr>
            </w:pPr>
          </w:p>
        </w:tc>
        <w:tc>
          <w:tcPr>
            <w:tcW w:w="448" w:type="dxa"/>
            <w:vAlign w:val="center"/>
          </w:tcPr>
          <w:p w14:paraId="0000092E" w14:textId="77777777" w:rsidR="000138D1" w:rsidRDefault="000138D1">
            <w:pPr>
              <w:jc w:val="center"/>
              <w:rPr>
                <w:sz w:val="18"/>
                <w:szCs w:val="18"/>
              </w:rPr>
            </w:pPr>
          </w:p>
        </w:tc>
        <w:tc>
          <w:tcPr>
            <w:tcW w:w="674" w:type="dxa"/>
            <w:vAlign w:val="center"/>
          </w:tcPr>
          <w:p w14:paraId="0000092F" w14:textId="77777777" w:rsidR="000138D1" w:rsidRDefault="000138D1">
            <w:pPr>
              <w:jc w:val="center"/>
              <w:rPr>
                <w:sz w:val="18"/>
                <w:szCs w:val="18"/>
              </w:rPr>
            </w:pPr>
          </w:p>
        </w:tc>
        <w:tc>
          <w:tcPr>
            <w:tcW w:w="674" w:type="dxa"/>
            <w:vAlign w:val="center"/>
          </w:tcPr>
          <w:p w14:paraId="00000930" w14:textId="77777777" w:rsidR="000138D1" w:rsidRDefault="000138D1">
            <w:pPr>
              <w:jc w:val="center"/>
              <w:rPr>
                <w:sz w:val="18"/>
                <w:szCs w:val="18"/>
              </w:rPr>
            </w:pPr>
          </w:p>
        </w:tc>
        <w:tc>
          <w:tcPr>
            <w:tcW w:w="448" w:type="dxa"/>
            <w:vAlign w:val="center"/>
          </w:tcPr>
          <w:p w14:paraId="00000931" w14:textId="77777777" w:rsidR="000138D1" w:rsidRDefault="000138D1">
            <w:pPr>
              <w:jc w:val="center"/>
              <w:rPr>
                <w:sz w:val="18"/>
                <w:szCs w:val="18"/>
              </w:rPr>
            </w:pPr>
          </w:p>
        </w:tc>
        <w:tc>
          <w:tcPr>
            <w:tcW w:w="448" w:type="dxa"/>
            <w:vAlign w:val="center"/>
          </w:tcPr>
          <w:p w14:paraId="00000932" w14:textId="77777777" w:rsidR="000138D1" w:rsidRDefault="006C0512">
            <w:pPr>
              <w:jc w:val="center"/>
              <w:rPr>
                <w:color w:val="000000"/>
                <w:sz w:val="18"/>
                <w:szCs w:val="18"/>
              </w:rPr>
            </w:pPr>
            <w:r>
              <w:rPr>
                <w:color w:val="000000"/>
                <w:sz w:val="18"/>
                <w:szCs w:val="18"/>
              </w:rPr>
              <w:t>X</w:t>
            </w:r>
          </w:p>
        </w:tc>
      </w:tr>
      <w:tr w:rsidR="000138D1" w14:paraId="3388F148" w14:textId="77777777">
        <w:trPr>
          <w:trHeight w:val="468"/>
          <w:jc w:val="center"/>
        </w:trPr>
        <w:tc>
          <w:tcPr>
            <w:tcW w:w="5691" w:type="dxa"/>
            <w:vAlign w:val="bottom"/>
          </w:tcPr>
          <w:p w14:paraId="00000933" w14:textId="77777777" w:rsidR="000138D1" w:rsidRDefault="006C0512">
            <w:pPr>
              <w:rPr>
                <w:color w:val="000000"/>
                <w:sz w:val="18"/>
                <w:szCs w:val="18"/>
              </w:rPr>
            </w:pPr>
            <w:r>
              <w:rPr>
                <w:color w:val="000000"/>
                <w:sz w:val="18"/>
                <w:szCs w:val="18"/>
              </w:rPr>
              <w:t xml:space="preserve">CA04 - Gestionar y administrar eficientemente los bienes muebles e inmuebles del MHCP satisfaciendo las necesidades de la entidad </w:t>
            </w:r>
          </w:p>
        </w:tc>
        <w:tc>
          <w:tcPr>
            <w:tcW w:w="447" w:type="dxa"/>
            <w:vAlign w:val="center"/>
          </w:tcPr>
          <w:p w14:paraId="00000934" w14:textId="77777777" w:rsidR="000138D1" w:rsidRDefault="000138D1">
            <w:pPr>
              <w:jc w:val="center"/>
              <w:rPr>
                <w:color w:val="000000"/>
                <w:sz w:val="18"/>
                <w:szCs w:val="18"/>
              </w:rPr>
            </w:pPr>
          </w:p>
        </w:tc>
        <w:tc>
          <w:tcPr>
            <w:tcW w:w="448" w:type="dxa"/>
            <w:vAlign w:val="center"/>
          </w:tcPr>
          <w:p w14:paraId="00000935" w14:textId="77777777" w:rsidR="000138D1" w:rsidRDefault="000138D1">
            <w:pPr>
              <w:jc w:val="center"/>
              <w:rPr>
                <w:sz w:val="18"/>
                <w:szCs w:val="18"/>
              </w:rPr>
            </w:pPr>
          </w:p>
        </w:tc>
        <w:tc>
          <w:tcPr>
            <w:tcW w:w="674" w:type="dxa"/>
            <w:vAlign w:val="center"/>
          </w:tcPr>
          <w:p w14:paraId="00000936" w14:textId="77777777" w:rsidR="000138D1" w:rsidRDefault="000138D1">
            <w:pPr>
              <w:jc w:val="center"/>
              <w:rPr>
                <w:sz w:val="18"/>
                <w:szCs w:val="18"/>
              </w:rPr>
            </w:pPr>
          </w:p>
        </w:tc>
        <w:tc>
          <w:tcPr>
            <w:tcW w:w="674" w:type="dxa"/>
            <w:vAlign w:val="center"/>
          </w:tcPr>
          <w:p w14:paraId="00000937" w14:textId="77777777" w:rsidR="000138D1" w:rsidRDefault="006C0512">
            <w:pPr>
              <w:jc w:val="center"/>
              <w:rPr>
                <w:color w:val="000000"/>
                <w:sz w:val="18"/>
                <w:szCs w:val="18"/>
              </w:rPr>
            </w:pPr>
            <w:r>
              <w:rPr>
                <w:color w:val="000000"/>
                <w:sz w:val="18"/>
                <w:szCs w:val="18"/>
              </w:rPr>
              <w:t>X</w:t>
            </w:r>
          </w:p>
        </w:tc>
        <w:tc>
          <w:tcPr>
            <w:tcW w:w="448" w:type="dxa"/>
            <w:vAlign w:val="center"/>
          </w:tcPr>
          <w:p w14:paraId="00000938" w14:textId="77777777" w:rsidR="000138D1" w:rsidRDefault="006C0512">
            <w:pPr>
              <w:jc w:val="center"/>
              <w:rPr>
                <w:color w:val="000000"/>
                <w:sz w:val="18"/>
                <w:szCs w:val="18"/>
              </w:rPr>
            </w:pPr>
            <w:r>
              <w:rPr>
                <w:color w:val="000000"/>
                <w:sz w:val="18"/>
                <w:szCs w:val="18"/>
              </w:rPr>
              <w:t>X</w:t>
            </w:r>
          </w:p>
        </w:tc>
        <w:tc>
          <w:tcPr>
            <w:tcW w:w="448" w:type="dxa"/>
            <w:vAlign w:val="center"/>
          </w:tcPr>
          <w:p w14:paraId="00000939" w14:textId="77777777" w:rsidR="000138D1" w:rsidRDefault="000138D1">
            <w:pPr>
              <w:jc w:val="center"/>
              <w:rPr>
                <w:color w:val="000000"/>
                <w:sz w:val="18"/>
                <w:szCs w:val="18"/>
              </w:rPr>
            </w:pPr>
          </w:p>
        </w:tc>
      </w:tr>
      <w:tr w:rsidR="000138D1" w14:paraId="279D2070" w14:textId="77777777">
        <w:trPr>
          <w:trHeight w:val="702"/>
          <w:jc w:val="center"/>
        </w:trPr>
        <w:tc>
          <w:tcPr>
            <w:tcW w:w="5691" w:type="dxa"/>
            <w:vAlign w:val="bottom"/>
          </w:tcPr>
          <w:p w14:paraId="0000093A" w14:textId="77777777" w:rsidR="000138D1" w:rsidRDefault="006C0512">
            <w:pPr>
              <w:rPr>
                <w:color w:val="000000"/>
                <w:sz w:val="18"/>
                <w:szCs w:val="18"/>
              </w:rPr>
            </w:pPr>
            <w:r>
              <w:rPr>
                <w:color w:val="000000"/>
                <w:sz w:val="18"/>
                <w:szCs w:val="18"/>
              </w:rPr>
              <w:lastRenderedPageBreak/>
              <w:t xml:space="preserve">CA05 - Atender de manera eficiente y eficaz los requerimientos legales, en términos de procesos judiciales, atención de Derechos de Petición y cobro de créditos a favor de la Nación- MHCP. </w:t>
            </w:r>
          </w:p>
        </w:tc>
        <w:tc>
          <w:tcPr>
            <w:tcW w:w="447" w:type="dxa"/>
            <w:vAlign w:val="center"/>
          </w:tcPr>
          <w:p w14:paraId="0000093B" w14:textId="77777777" w:rsidR="000138D1" w:rsidRDefault="006C0512">
            <w:pPr>
              <w:jc w:val="center"/>
              <w:rPr>
                <w:color w:val="000000"/>
                <w:sz w:val="18"/>
                <w:szCs w:val="18"/>
              </w:rPr>
            </w:pPr>
            <w:r>
              <w:rPr>
                <w:color w:val="000000"/>
                <w:sz w:val="18"/>
                <w:szCs w:val="18"/>
              </w:rPr>
              <w:t>X</w:t>
            </w:r>
          </w:p>
        </w:tc>
        <w:tc>
          <w:tcPr>
            <w:tcW w:w="448" w:type="dxa"/>
            <w:vAlign w:val="center"/>
          </w:tcPr>
          <w:p w14:paraId="0000093C" w14:textId="77777777" w:rsidR="000138D1" w:rsidRDefault="000138D1">
            <w:pPr>
              <w:jc w:val="center"/>
              <w:rPr>
                <w:color w:val="000000"/>
                <w:sz w:val="18"/>
                <w:szCs w:val="18"/>
              </w:rPr>
            </w:pPr>
          </w:p>
        </w:tc>
        <w:tc>
          <w:tcPr>
            <w:tcW w:w="674" w:type="dxa"/>
            <w:vAlign w:val="center"/>
          </w:tcPr>
          <w:p w14:paraId="0000093D" w14:textId="77777777" w:rsidR="000138D1" w:rsidRDefault="000138D1">
            <w:pPr>
              <w:jc w:val="center"/>
              <w:rPr>
                <w:sz w:val="18"/>
                <w:szCs w:val="18"/>
              </w:rPr>
            </w:pPr>
          </w:p>
        </w:tc>
        <w:tc>
          <w:tcPr>
            <w:tcW w:w="674" w:type="dxa"/>
            <w:vAlign w:val="center"/>
          </w:tcPr>
          <w:p w14:paraId="0000093E" w14:textId="77777777" w:rsidR="000138D1" w:rsidRDefault="006C0512">
            <w:pPr>
              <w:jc w:val="center"/>
              <w:rPr>
                <w:color w:val="000000"/>
                <w:sz w:val="18"/>
                <w:szCs w:val="18"/>
              </w:rPr>
            </w:pPr>
            <w:r>
              <w:rPr>
                <w:color w:val="000000"/>
                <w:sz w:val="18"/>
                <w:szCs w:val="18"/>
              </w:rPr>
              <w:t>X</w:t>
            </w:r>
          </w:p>
        </w:tc>
        <w:tc>
          <w:tcPr>
            <w:tcW w:w="448" w:type="dxa"/>
            <w:vAlign w:val="center"/>
          </w:tcPr>
          <w:p w14:paraId="0000093F" w14:textId="77777777" w:rsidR="000138D1" w:rsidRDefault="000138D1">
            <w:pPr>
              <w:jc w:val="center"/>
              <w:rPr>
                <w:color w:val="000000"/>
                <w:sz w:val="18"/>
                <w:szCs w:val="18"/>
              </w:rPr>
            </w:pPr>
          </w:p>
        </w:tc>
        <w:tc>
          <w:tcPr>
            <w:tcW w:w="448" w:type="dxa"/>
            <w:vAlign w:val="center"/>
          </w:tcPr>
          <w:p w14:paraId="00000940" w14:textId="77777777" w:rsidR="000138D1" w:rsidRDefault="006C0512">
            <w:pPr>
              <w:jc w:val="center"/>
              <w:rPr>
                <w:color w:val="000000"/>
                <w:sz w:val="18"/>
                <w:szCs w:val="18"/>
              </w:rPr>
            </w:pPr>
            <w:r>
              <w:rPr>
                <w:color w:val="000000"/>
                <w:sz w:val="18"/>
                <w:szCs w:val="18"/>
              </w:rPr>
              <w:t>X</w:t>
            </w:r>
          </w:p>
        </w:tc>
      </w:tr>
      <w:tr w:rsidR="000138D1" w14:paraId="51F234E4" w14:textId="77777777">
        <w:trPr>
          <w:trHeight w:val="702"/>
          <w:jc w:val="center"/>
        </w:trPr>
        <w:tc>
          <w:tcPr>
            <w:tcW w:w="5691" w:type="dxa"/>
            <w:vAlign w:val="bottom"/>
          </w:tcPr>
          <w:p w14:paraId="00000941" w14:textId="77777777" w:rsidR="000138D1" w:rsidRDefault="006C0512">
            <w:pPr>
              <w:rPr>
                <w:color w:val="000000"/>
                <w:sz w:val="18"/>
                <w:szCs w:val="18"/>
              </w:rPr>
            </w:pPr>
            <w:r>
              <w:rPr>
                <w:color w:val="000000"/>
                <w:sz w:val="18"/>
                <w:szCs w:val="18"/>
              </w:rPr>
              <w:t>CA06 - Fortalecer los diferentes canales de atención y servicios de información general para poder brindar una adecuada atención a los grupos de valor del MHCP</w:t>
            </w:r>
          </w:p>
        </w:tc>
        <w:tc>
          <w:tcPr>
            <w:tcW w:w="447" w:type="dxa"/>
            <w:vAlign w:val="center"/>
          </w:tcPr>
          <w:p w14:paraId="00000942" w14:textId="77777777" w:rsidR="000138D1" w:rsidRDefault="006C0512">
            <w:pPr>
              <w:jc w:val="center"/>
              <w:rPr>
                <w:color w:val="000000"/>
                <w:sz w:val="18"/>
                <w:szCs w:val="18"/>
              </w:rPr>
            </w:pPr>
            <w:r>
              <w:rPr>
                <w:color w:val="000000"/>
                <w:sz w:val="18"/>
                <w:szCs w:val="18"/>
              </w:rPr>
              <w:t>X</w:t>
            </w:r>
          </w:p>
        </w:tc>
        <w:tc>
          <w:tcPr>
            <w:tcW w:w="448" w:type="dxa"/>
            <w:vAlign w:val="center"/>
          </w:tcPr>
          <w:p w14:paraId="00000943" w14:textId="77777777" w:rsidR="000138D1" w:rsidRDefault="000138D1">
            <w:pPr>
              <w:jc w:val="center"/>
              <w:rPr>
                <w:sz w:val="18"/>
                <w:szCs w:val="18"/>
              </w:rPr>
            </w:pPr>
          </w:p>
        </w:tc>
        <w:tc>
          <w:tcPr>
            <w:tcW w:w="674" w:type="dxa"/>
            <w:vAlign w:val="center"/>
          </w:tcPr>
          <w:p w14:paraId="00000944" w14:textId="77777777" w:rsidR="000138D1" w:rsidRDefault="000138D1">
            <w:pPr>
              <w:jc w:val="center"/>
              <w:rPr>
                <w:sz w:val="18"/>
                <w:szCs w:val="18"/>
              </w:rPr>
            </w:pPr>
          </w:p>
        </w:tc>
        <w:tc>
          <w:tcPr>
            <w:tcW w:w="674" w:type="dxa"/>
            <w:vAlign w:val="center"/>
          </w:tcPr>
          <w:p w14:paraId="00000945" w14:textId="77777777" w:rsidR="000138D1" w:rsidRDefault="000138D1">
            <w:pPr>
              <w:jc w:val="center"/>
              <w:rPr>
                <w:sz w:val="18"/>
                <w:szCs w:val="18"/>
              </w:rPr>
            </w:pPr>
          </w:p>
        </w:tc>
        <w:tc>
          <w:tcPr>
            <w:tcW w:w="448" w:type="dxa"/>
            <w:vAlign w:val="center"/>
          </w:tcPr>
          <w:p w14:paraId="00000946" w14:textId="77777777" w:rsidR="000138D1" w:rsidRDefault="000138D1">
            <w:pPr>
              <w:jc w:val="center"/>
              <w:rPr>
                <w:sz w:val="18"/>
                <w:szCs w:val="18"/>
              </w:rPr>
            </w:pPr>
          </w:p>
        </w:tc>
        <w:tc>
          <w:tcPr>
            <w:tcW w:w="448" w:type="dxa"/>
            <w:vAlign w:val="center"/>
          </w:tcPr>
          <w:p w14:paraId="00000947" w14:textId="77777777" w:rsidR="000138D1" w:rsidRDefault="006C0512">
            <w:pPr>
              <w:jc w:val="center"/>
              <w:rPr>
                <w:color w:val="000000"/>
                <w:sz w:val="18"/>
                <w:szCs w:val="18"/>
              </w:rPr>
            </w:pPr>
            <w:r>
              <w:rPr>
                <w:color w:val="000000"/>
                <w:sz w:val="18"/>
                <w:szCs w:val="18"/>
              </w:rPr>
              <w:t>X</w:t>
            </w:r>
          </w:p>
        </w:tc>
      </w:tr>
      <w:tr w:rsidR="000138D1" w14:paraId="53E3DE40" w14:textId="77777777">
        <w:trPr>
          <w:trHeight w:val="702"/>
          <w:jc w:val="center"/>
        </w:trPr>
        <w:tc>
          <w:tcPr>
            <w:tcW w:w="5691" w:type="dxa"/>
            <w:vAlign w:val="bottom"/>
          </w:tcPr>
          <w:p w14:paraId="00000948" w14:textId="77777777" w:rsidR="000138D1" w:rsidRDefault="006C0512">
            <w:pPr>
              <w:rPr>
                <w:color w:val="000000"/>
                <w:sz w:val="18"/>
                <w:szCs w:val="18"/>
              </w:rPr>
            </w:pPr>
            <w:r>
              <w:rPr>
                <w:color w:val="000000"/>
                <w:sz w:val="18"/>
                <w:szCs w:val="18"/>
              </w:rPr>
              <w:t>CM02 - Gestionar, administrar y hacer seguimiento a la ejecución del Presupuesto General de la Nación</w:t>
            </w:r>
          </w:p>
        </w:tc>
        <w:tc>
          <w:tcPr>
            <w:tcW w:w="447" w:type="dxa"/>
            <w:vAlign w:val="center"/>
          </w:tcPr>
          <w:p w14:paraId="00000949" w14:textId="77777777" w:rsidR="000138D1" w:rsidRDefault="006C0512">
            <w:pPr>
              <w:jc w:val="center"/>
              <w:rPr>
                <w:color w:val="000000"/>
                <w:sz w:val="18"/>
                <w:szCs w:val="18"/>
              </w:rPr>
            </w:pPr>
            <w:r>
              <w:rPr>
                <w:color w:val="000000"/>
                <w:sz w:val="18"/>
                <w:szCs w:val="18"/>
              </w:rPr>
              <w:t>X</w:t>
            </w:r>
          </w:p>
        </w:tc>
        <w:tc>
          <w:tcPr>
            <w:tcW w:w="448" w:type="dxa"/>
            <w:vAlign w:val="center"/>
          </w:tcPr>
          <w:p w14:paraId="0000094A" w14:textId="77777777" w:rsidR="000138D1" w:rsidRDefault="000138D1">
            <w:pPr>
              <w:jc w:val="center"/>
              <w:rPr>
                <w:color w:val="000000"/>
                <w:sz w:val="18"/>
                <w:szCs w:val="18"/>
              </w:rPr>
            </w:pPr>
          </w:p>
        </w:tc>
        <w:tc>
          <w:tcPr>
            <w:tcW w:w="674" w:type="dxa"/>
            <w:vAlign w:val="center"/>
          </w:tcPr>
          <w:p w14:paraId="0000094B" w14:textId="77777777" w:rsidR="000138D1" w:rsidRDefault="000138D1">
            <w:pPr>
              <w:jc w:val="center"/>
              <w:rPr>
                <w:sz w:val="18"/>
                <w:szCs w:val="18"/>
              </w:rPr>
            </w:pPr>
          </w:p>
        </w:tc>
        <w:tc>
          <w:tcPr>
            <w:tcW w:w="674" w:type="dxa"/>
            <w:vAlign w:val="center"/>
          </w:tcPr>
          <w:p w14:paraId="0000094C" w14:textId="77777777" w:rsidR="000138D1" w:rsidRDefault="000138D1">
            <w:pPr>
              <w:jc w:val="center"/>
              <w:rPr>
                <w:sz w:val="18"/>
                <w:szCs w:val="18"/>
              </w:rPr>
            </w:pPr>
          </w:p>
        </w:tc>
        <w:tc>
          <w:tcPr>
            <w:tcW w:w="448" w:type="dxa"/>
            <w:vAlign w:val="center"/>
          </w:tcPr>
          <w:p w14:paraId="0000094D" w14:textId="77777777" w:rsidR="000138D1" w:rsidRDefault="000138D1">
            <w:pPr>
              <w:jc w:val="center"/>
              <w:rPr>
                <w:sz w:val="18"/>
                <w:szCs w:val="18"/>
              </w:rPr>
            </w:pPr>
          </w:p>
        </w:tc>
        <w:tc>
          <w:tcPr>
            <w:tcW w:w="448" w:type="dxa"/>
            <w:vAlign w:val="center"/>
          </w:tcPr>
          <w:p w14:paraId="0000094E" w14:textId="77777777" w:rsidR="000138D1" w:rsidRDefault="000138D1">
            <w:pPr>
              <w:jc w:val="center"/>
              <w:rPr>
                <w:sz w:val="18"/>
                <w:szCs w:val="18"/>
              </w:rPr>
            </w:pPr>
          </w:p>
        </w:tc>
      </w:tr>
      <w:tr w:rsidR="000138D1" w14:paraId="67D22BC4" w14:textId="77777777">
        <w:trPr>
          <w:trHeight w:val="468"/>
          <w:jc w:val="center"/>
        </w:trPr>
        <w:tc>
          <w:tcPr>
            <w:tcW w:w="5691" w:type="dxa"/>
            <w:vAlign w:val="bottom"/>
          </w:tcPr>
          <w:p w14:paraId="0000094F" w14:textId="77777777" w:rsidR="000138D1" w:rsidRDefault="006C0512">
            <w:pPr>
              <w:rPr>
                <w:color w:val="000000"/>
                <w:sz w:val="18"/>
                <w:szCs w:val="18"/>
              </w:rPr>
            </w:pPr>
            <w:r>
              <w:rPr>
                <w:color w:val="000000"/>
                <w:sz w:val="18"/>
                <w:szCs w:val="18"/>
              </w:rPr>
              <w:t>CM03 - Programar y ejecutar la estrategia de financiamiento Interno y externo de la nación, gestionando las diferentes autorizaciones de endeudamiento de las entidades estatales.</w:t>
            </w:r>
          </w:p>
        </w:tc>
        <w:tc>
          <w:tcPr>
            <w:tcW w:w="447" w:type="dxa"/>
            <w:vAlign w:val="center"/>
          </w:tcPr>
          <w:p w14:paraId="00000950" w14:textId="77777777" w:rsidR="000138D1" w:rsidRDefault="006C0512">
            <w:pPr>
              <w:jc w:val="center"/>
              <w:rPr>
                <w:color w:val="000000"/>
                <w:sz w:val="18"/>
                <w:szCs w:val="18"/>
              </w:rPr>
            </w:pPr>
            <w:r>
              <w:rPr>
                <w:color w:val="000000"/>
                <w:sz w:val="18"/>
                <w:szCs w:val="18"/>
              </w:rPr>
              <w:t>X</w:t>
            </w:r>
          </w:p>
        </w:tc>
        <w:tc>
          <w:tcPr>
            <w:tcW w:w="448" w:type="dxa"/>
            <w:vAlign w:val="center"/>
          </w:tcPr>
          <w:p w14:paraId="00000951" w14:textId="77777777" w:rsidR="000138D1" w:rsidRDefault="000138D1">
            <w:pPr>
              <w:jc w:val="center"/>
              <w:rPr>
                <w:color w:val="000000"/>
                <w:sz w:val="18"/>
                <w:szCs w:val="18"/>
              </w:rPr>
            </w:pPr>
          </w:p>
        </w:tc>
        <w:tc>
          <w:tcPr>
            <w:tcW w:w="674" w:type="dxa"/>
            <w:vAlign w:val="center"/>
          </w:tcPr>
          <w:p w14:paraId="00000952" w14:textId="77777777" w:rsidR="000138D1" w:rsidRDefault="000138D1">
            <w:pPr>
              <w:jc w:val="center"/>
              <w:rPr>
                <w:sz w:val="18"/>
                <w:szCs w:val="18"/>
              </w:rPr>
            </w:pPr>
          </w:p>
        </w:tc>
        <w:tc>
          <w:tcPr>
            <w:tcW w:w="674" w:type="dxa"/>
            <w:vAlign w:val="center"/>
          </w:tcPr>
          <w:p w14:paraId="00000953" w14:textId="77777777" w:rsidR="000138D1" w:rsidRDefault="006C0512">
            <w:pPr>
              <w:jc w:val="center"/>
              <w:rPr>
                <w:sz w:val="18"/>
                <w:szCs w:val="18"/>
              </w:rPr>
            </w:pPr>
            <w:r>
              <w:rPr>
                <w:color w:val="000000"/>
                <w:sz w:val="18"/>
                <w:szCs w:val="18"/>
              </w:rPr>
              <w:t>X</w:t>
            </w:r>
          </w:p>
        </w:tc>
        <w:tc>
          <w:tcPr>
            <w:tcW w:w="448" w:type="dxa"/>
            <w:vAlign w:val="center"/>
          </w:tcPr>
          <w:p w14:paraId="00000954" w14:textId="77777777" w:rsidR="000138D1" w:rsidRDefault="000138D1">
            <w:pPr>
              <w:jc w:val="center"/>
              <w:rPr>
                <w:sz w:val="18"/>
                <w:szCs w:val="18"/>
              </w:rPr>
            </w:pPr>
          </w:p>
        </w:tc>
        <w:tc>
          <w:tcPr>
            <w:tcW w:w="448" w:type="dxa"/>
            <w:vAlign w:val="center"/>
          </w:tcPr>
          <w:p w14:paraId="00000955" w14:textId="77777777" w:rsidR="000138D1" w:rsidRDefault="000138D1">
            <w:pPr>
              <w:jc w:val="center"/>
              <w:rPr>
                <w:sz w:val="18"/>
                <w:szCs w:val="18"/>
              </w:rPr>
            </w:pPr>
          </w:p>
        </w:tc>
      </w:tr>
      <w:tr w:rsidR="000138D1" w14:paraId="04E5FB56" w14:textId="77777777">
        <w:trPr>
          <w:trHeight w:val="702"/>
          <w:jc w:val="center"/>
        </w:trPr>
        <w:tc>
          <w:tcPr>
            <w:tcW w:w="5691" w:type="dxa"/>
            <w:vAlign w:val="bottom"/>
          </w:tcPr>
          <w:p w14:paraId="00000956" w14:textId="77777777" w:rsidR="000138D1" w:rsidRDefault="006C0512">
            <w:pPr>
              <w:rPr>
                <w:color w:val="000000"/>
                <w:sz w:val="18"/>
                <w:szCs w:val="18"/>
              </w:rPr>
            </w:pPr>
            <w:r>
              <w:rPr>
                <w:color w:val="000000"/>
                <w:sz w:val="18"/>
                <w:szCs w:val="18"/>
              </w:rPr>
              <w:t>CM04 - Prestar asistencia técnica a las entidades territoriales en materia jurídica, fiscal y financiera, para determinar los parámetros generales de viabilidad, monitoreo, seguimiento y evaluación de los programas de saneamiento fiscal y financiero.</w:t>
            </w:r>
          </w:p>
        </w:tc>
        <w:tc>
          <w:tcPr>
            <w:tcW w:w="447" w:type="dxa"/>
            <w:vAlign w:val="center"/>
          </w:tcPr>
          <w:p w14:paraId="00000957" w14:textId="77777777" w:rsidR="000138D1" w:rsidRDefault="006C0512">
            <w:pPr>
              <w:jc w:val="center"/>
              <w:rPr>
                <w:color w:val="000000"/>
                <w:sz w:val="18"/>
                <w:szCs w:val="18"/>
              </w:rPr>
            </w:pPr>
            <w:r>
              <w:rPr>
                <w:color w:val="000000"/>
                <w:sz w:val="18"/>
                <w:szCs w:val="18"/>
              </w:rPr>
              <w:t>X</w:t>
            </w:r>
          </w:p>
        </w:tc>
        <w:tc>
          <w:tcPr>
            <w:tcW w:w="448" w:type="dxa"/>
            <w:vAlign w:val="center"/>
          </w:tcPr>
          <w:p w14:paraId="00000958" w14:textId="77777777" w:rsidR="000138D1" w:rsidRDefault="000138D1">
            <w:pPr>
              <w:jc w:val="center"/>
              <w:rPr>
                <w:color w:val="000000"/>
                <w:sz w:val="18"/>
                <w:szCs w:val="18"/>
              </w:rPr>
            </w:pPr>
          </w:p>
        </w:tc>
        <w:tc>
          <w:tcPr>
            <w:tcW w:w="674" w:type="dxa"/>
            <w:vAlign w:val="center"/>
          </w:tcPr>
          <w:p w14:paraId="00000959" w14:textId="77777777" w:rsidR="000138D1" w:rsidRDefault="006C0512">
            <w:pPr>
              <w:jc w:val="center"/>
              <w:rPr>
                <w:sz w:val="18"/>
                <w:szCs w:val="18"/>
              </w:rPr>
            </w:pPr>
            <w:r>
              <w:rPr>
                <w:color w:val="000000"/>
                <w:sz w:val="18"/>
                <w:szCs w:val="18"/>
              </w:rPr>
              <w:t>X</w:t>
            </w:r>
          </w:p>
        </w:tc>
        <w:tc>
          <w:tcPr>
            <w:tcW w:w="674" w:type="dxa"/>
            <w:vAlign w:val="center"/>
          </w:tcPr>
          <w:p w14:paraId="0000095A" w14:textId="77777777" w:rsidR="000138D1" w:rsidRDefault="000138D1">
            <w:pPr>
              <w:jc w:val="center"/>
              <w:rPr>
                <w:color w:val="000000"/>
                <w:sz w:val="18"/>
                <w:szCs w:val="18"/>
              </w:rPr>
            </w:pPr>
          </w:p>
        </w:tc>
        <w:tc>
          <w:tcPr>
            <w:tcW w:w="448" w:type="dxa"/>
            <w:vAlign w:val="center"/>
          </w:tcPr>
          <w:p w14:paraId="0000095B" w14:textId="77777777" w:rsidR="000138D1" w:rsidRDefault="000138D1">
            <w:pPr>
              <w:jc w:val="center"/>
              <w:rPr>
                <w:color w:val="000000"/>
                <w:sz w:val="18"/>
                <w:szCs w:val="18"/>
              </w:rPr>
            </w:pPr>
          </w:p>
        </w:tc>
        <w:tc>
          <w:tcPr>
            <w:tcW w:w="448" w:type="dxa"/>
            <w:vAlign w:val="center"/>
          </w:tcPr>
          <w:p w14:paraId="0000095C" w14:textId="77777777" w:rsidR="000138D1" w:rsidRDefault="006C0512">
            <w:pPr>
              <w:jc w:val="center"/>
              <w:rPr>
                <w:sz w:val="18"/>
                <w:szCs w:val="18"/>
              </w:rPr>
            </w:pPr>
            <w:r>
              <w:rPr>
                <w:color w:val="000000"/>
                <w:sz w:val="18"/>
                <w:szCs w:val="18"/>
              </w:rPr>
              <w:t>X</w:t>
            </w:r>
          </w:p>
        </w:tc>
      </w:tr>
    </w:tbl>
    <w:p w14:paraId="0000095D" w14:textId="77777777" w:rsidR="000138D1" w:rsidRDefault="006C0512">
      <w:pPr>
        <w:pBdr>
          <w:top w:val="nil"/>
          <w:left w:val="nil"/>
          <w:bottom w:val="nil"/>
          <w:right w:val="nil"/>
          <w:between w:val="nil"/>
        </w:pBdr>
        <w:jc w:val="center"/>
        <w:rPr>
          <w:color w:val="000000"/>
        </w:rPr>
      </w:pPr>
      <w:bookmarkStart w:id="75" w:name="_heading=h.71egb98kgwpc" w:colFirst="0" w:colLast="0"/>
      <w:bookmarkEnd w:id="75"/>
      <w:r>
        <w:rPr>
          <w:color w:val="000000"/>
        </w:rPr>
        <w:t>Tabla 64.  Capacidades institucionales relacionados a los casos de uso y relación con el tipo de tecnología emergente</w:t>
      </w:r>
    </w:p>
    <w:p w14:paraId="0000095E"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5F" w14:textId="77777777" w:rsidR="000138D1" w:rsidRDefault="000138D1"/>
    <w:p w14:paraId="00000960" w14:textId="77777777" w:rsidR="000138D1" w:rsidRDefault="006C0512">
      <w:r>
        <w:t>El resultado de la identificación de las tecnologías emergentes en los servicios y capacidades institucionales se considerará para la formulación de las iniciativas para el fortalecimiento de las capacidades de TI en el marco de la hoja de ruta para el PETI para el periodo 2021-2026.</w:t>
      </w:r>
    </w:p>
    <w:p w14:paraId="00000961" w14:textId="77777777" w:rsidR="000138D1" w:rsidRDefault="000138D1"/>
    <w:p w14:paraId="00000962" w14:textId="77777777" w:rsidR="000138D1" w:rsidRDefault="006C0512">
      <w:r>
        <w:br w:type="page"/>
      </w:r>
    </w:p>
    <w:p w14:paraId="00000963" w14:textId="77777777" w:rsidR="000138D1" w:rsidRDefault="006C0512">
      <w:pPr>
        <w:pStyle w:val="Ttulo1"/>
        <w:numPr>
          <w:ilvl w:val="0"/>
          <w:numId w:val="2"/>
        </w:numPr>
        <w:rPr>
          <w:sz w:val="24"/>
          <w:szCs w:val="24"/>
        </w:rPr>
      </w:pPr>
      <w:bookmarkStart w:id="76" w:name="_heading=h.ycygfznzo43k" w:colFirst="0" w:colLast="0"/>
      <w:bookmarkEnd w:id="76"/>
      <w:r>
        <w:rPr>
          <w:sz w:val="24"/>
          <w:szCs w:val="24"/>
        </w:rPr>
        <w:lastRenderedPageBreak/>
        <w:t>CATÁLOGO DE OPORTUNIDADES DE MEJORA</w:t>
      </w:r>
    </w:p>
    <w:p w14:paraId="00000964" w14:textId="77777777" w:rsidR="000138D1" w:rsidRDefault="000138D1"/>
    <w:p w14:paraId="00000965" w14:textId="77777777" w:rsidR="000138D1" w:rsidRDefault="000138D1"/>
    <w:p w14:paraId="00000966" w14:textId="77777777" w:rsidR="000138D1" w:rsidRDefault="006C0512">
      <w:pPr>
        <w:pStyle w:val="Ttulo2"/>
        <w:numPr>
          <w:ilvl w:val="1"/>
          <w:numId w:val="2"/>
        </w:numPr>
        <w:rPr>
          <w:sz w:val="24"/>
          <w:szCs w:val="24"/>
        </w:rPr>
      </w:pPr>
      <w:bookmarkStart w:id="77" w:name="_heading=h.i9jx5gz2r7ai" w:colFirst="0" w:colLast="0"/>
      <w:bookmarkEnd w:id="77"/>
      <w:r>
        <w:rPr>
          <w:sz w:val="24"/>
          <w:szCs w:val="24"/>
        </w:rPr>
        <w:t>HALLAZGOS Y OPORTUNIDADES DE MEJORA DE LAS CAPACIDADES DE TI</w:t>
      </w:r>
    </w:p>
    <w:p w14:paraId="00000967" w14:textId="77777777" w:rsidR="000138D1" w:rsidRDefault="000138D1"/>
    <w:p w14:paraId="00000968" w14:textId="77777777" w:rsidR="000138D1" w:rsidRDefault="006C0512">
      <w:pPr>
        <w:jc w:val="both"/>
      </w:pPr>
      <w:r>
        <w:t>Como resultados de la evaluación de madurez para los lineamientos de los dominios del MAE, MGGTI y MSPI, y del análisis de las necesidades de TI a partir de la línea base de la arquitectura de TI y la alineación con los dominios de la Arquitectura se identificaron un total de 80 hallazgos con la siguiente distribución según las capacidades de TI asociadas.</w:t>
      </w:r>
    </w:p>
    <w:p w14:paraId="00000969" w14:textId="77777777" w:rsidR="000138D1" w:rsidRDefault="006C0512">
      <w:pPr>
        <w:jc w:val="center"/>
      </w:pPr>
      <w:r>
        <w:rPr>
          <w:noProof/>
        </w:rPr>
        <w:drawing>
          <wp:inline distT="0" distB="0" distL="0" distR="0" wp14:anchorId="423F5168" wp14:editId="1222EB02">
            <wp:extent cx="4635738" cy="2457576"/>
            <wp:effectExtent l="0" t="0" r="0" b="0"/>
            <wp:docPr id="203983300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1"/>
                    <a:srcRect/>
                    <a:stretch>
                      <a:fillRect/>
                    </a:stretch>
                  </pic:blipFill>
                  <pic:spPr>
                    <a:xfrm>
                      <a:off x="0" y="0"/>
                      <a:ext cx="4635738" cy="2457576"/>
                    </a:xfrm>
                    <a:prstGeom prst="rect">
                      <a:avLst/>
                    </a:prstGeom>
                    <a:ln/>
                  </pic:spPr>
                </pic:pic>
              </a:graphicData>
            </a:graphic>
          </wp:inline>
        </w:drawing>
      </w:r>
    </w:p>
    <w:p w14:paraId="0000096A" w14:textId="77777777" w:rsidR="000138D1" w:rsidRDefault="000138D1">
      <w:pPr>
        <w:jc w:val="both"/>
      </w:pPr>
    </w:p>
    <w:p w14:paraId="0000096B" w14:textId="77777777" w:rsidR="000138D1" w:rsidRDefault="006C0512">
      <w:pPr>
        <w:pBdr>
          <w:top w:val="nil"/>
          <w:left w:val="nil"/>
          <w:bottom w:val="nil"/>
          <w:right w:val="nil"/>
          <w:between w:val="nil"/>
        </w:pBdr>
        <w:jc w:val="center"/>
        <w:rPr>
          <w:color w:val="000000"/>
        </w:rPr>
      </w:pPr>
      <w:bookmarkStart w:id="78" w:name="_heading=h.blefrl7yzq62" w:colFirst="0" w:colLast="0"/>
      <w:bookmarkEnd w:id="78"/>
      <w:r>
        <w:rPr>
          <w:color w:val="000000"/>
        </w:rPr>
        <w:t>Ilustración 42.  Número de hallazgos identificados por capacidad de TI</w:t>
      </w:r>
    </w:p>
    <w:p w14:paraId="0000096C"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6D" w14:textId="77777777" w:rsidR="000138D1" w:rsidRDefault="000138D1">
      <w:pPr>
        <w:jc w:val="both"/>
      </w:pPr>
    </w:p>
    <w:p w14:paraId="0000096E" w14:textId="77777777" w:rsidR="000138D1" w:rsidRDefault="006C0512">
      <w:pPr>
        <w:jc w:val="both"/>
      </w:pPr>
      <w:r>
        <w:t>En la ilustración anterior se identifica que cerca del 35% de los hallazgos están relacionados con lineamientos del MAE, 35% con los lineamientos del MGGTI, 9% relacionados con los lineamientos del MSPI, y otros relacionados con capacidades institucionales de análisis de información, integración de datos, soporte y mantenimientos de los sistemas de información (Cada uno con 3%).  El restante 12 % está relacionado con capacidades de gestión de TI más específicas que se relacionan de manera detallada en el catálogo de hallazgos en el documento “</w:t>
      </w:r>
      <w:r>
        <w:rPr>
          <w:b/>
        </w:rPr>
        <w:t>Anexo Artefacto-Herramientas para la construcción PETI Institucional MHCP.xlsx</w:t>
      </w:r>
      <w:r>
        <w:t>”.</w:t>
      </w:r>
    </w:p>
    <w:p w14:paraId="0000096F" w14:textId="77777777" w:rsidR="000138D1" w:rsidRDefault="000138D1">
      <w:pPr>
        <w:jc w:val="both"/>
      </w:pPr>
    </w:p>
    <w:p w14:paraId="00000970" w14:textId="77777777" w:rsidR="000138D1" w:rsidRDefault="006C0512">
      <w:pPr>
        <w:jc w:val="both"/>
      </w:pPr>
      <w:r>
        <w:t>La siguiente gráfica presenta la distribución de los hallazgos según los dominios de la arquitectura (MAE y MGGTI).</w:t>
      </w:r>
    </w:p>
    <w:p w14:paraId="00000971" w14:textId="77777777" w:rsidR="000138D1" w:rsidRDefault="006C0512">
      <w:pPr>
        <w:jc w:val="center"/>
      </w:pPr>
      <w:r>
        <w:rPr>
          <w:noProof/>
        </w:rPr>
        <w:lastRenderedPageBreak/>
        <w:drawing>
          <wp:inline distT="0" distB="0" distL="0" distR="0" wp14:anchorId="609E789A" wp14:editId="3A8593B9">
            <wp:extent cx="4343623" cy="2362321"/>
            <wp:effectExtent l="0" t="0" r="0" b="0"/>
            <wp:docPr id="203983300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2"/>
                    <a:srcRect/>
                    <a:stretch>
                      <a:fillRect/>
                    </a:stretch>
                  </pic:blipFill>
                  <pic:spPr>
                    <a:xfrm>
                      <a:off x="0" y="0"/>
                      <a:ext cx="4343623" cy="2362321"/>
                    </a:xfrm>
                    <a:prstGeom prst="rect">
                      <a:avLst/>
                    </a:prstGeom>
                    <a:ln/>
                  </pic:spPr>
                </pic:pic>
              </a:graphicData>
            </a:graphic>
          </wp:inline>
        </w:drawing>
      </w:r>
    </w:p>
    <w:p w14:paraId="00000972" w14:textId="77777777" w:rsidR="000138D1" w:rsidRDefault="000138D1">
      <w:pPr>
        <w:jc w:val="both"/>
      </w:pPr>
    </w:p>
    <w:p w14:paraId="00000973" w14:textId="77777777" w:rsidR="000138D1" w:rsidRDefault="000138D1">
      <w:pPr>
        <w:jc w:val="both"/>
      </w:pPr>
    </w:p>
    <w:p w14:paraId="00000974" w14:textId="77777777" w:rsidR="000138D1" w:rsidRDefault="006C0512">
      <w:pPr>
        <w:pBdr>
          <w:top w:val="nil"/>
          <w:left w:val="nil"/>
          <w:bottom w:val="nil"/>
          <w:right w:val="nil"/>
          <w:between w:val="nil"/>
        </w:pBdr>
        <w:jc w:val="center"/>
        <w:rPr>
          <w:color w:val="000000"/>
        </w:rPr>
      </w:pPr>
      <w:bookmarkStart w:id="79" w:name="_heading=h.nohrj41fe5kc" w:colFirst="0" w:colLast="0"/>
      <w:bookmarkEnd w:id="79"/>
      <w:r>
        <w:rPr>
          <w:color w:val="000000"/>
        </w:rPr>
        <w:t>Ilustración 43.  Número de hallazgos identificados por dominio de la Arquitectura de TI</w:t>
      </w:r>
    </w:p>
    <w:p w14:paraId="00000975"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76" w14:textId="77777777" w:rsidR="000138D1" w:rsidRDefault="000138D1">
      <w:pPr>
        <w:jc w:val="both"/>
      </w:pPr>
    </w:p>
    <w:p w14:paraId="00000977" w14:textId="77777777" w:rsidR="000138D1" w:rsidRDefault="006C0512">
      <w:pPr>
        <w:jc w:val="both"/>
      </w:pPr>
      <w:r>
        <w:t>En la ilustración se puede identificar que el mayor número de hallazgos corresponde al dominio de Información con el 25% de los hallazgos, seguido por el dominio de Sistemas de Información y Seguridad y Continuidad con 15% cada uno y el dominio de Infraestructura de TI representa un 14% y los dominios restantes representan el 31% de los hallazgos.</w:t>
      </w:r>
    </w:p>
    <w:p w14:paraId="00000978" w14:textId="77777777" w:rsidR="000138D1" w:rsidRDefault="000138D1">
      <w:pPr>
        <w:jc w:val="both"/>
      </w:pPr>
    </w:p>
    <w:p w14:paraId="00000979" w14:textId="77777777" w:rsidR="000138D1" w:rsidRDefault="006C0512">
      <w:pPr>
        <w:jc w:val="both"/>
      </w:pPr>
      <w:r>
        <w:t>Según el nivel de impacto asignado a los hallazgos se obtiene los siguiente.</w:t>
      </w:r>
    </w:p>
    <w:p w14:paraId="0000097A" w14:textId="77777777" w:rsidR="000138D1" w:rsidRDefault="000138D1">
      <w:pPr>
        <w:jc w:val="both"/>
      </w:pPr>
    </w:p>
    <w:p w14:paraId="0000097B" w14:textId="77777777" w:rsidR="000138D1" w:rsidRDefault="006C0512">
      <w:pPr>
        <w:jc w:val="center"/>
      </w:pPr>
      <w:r>
        <w:rPr>
          <w:noProof/>
        </w:rPr>
        <w:drawing>
          <wp:inline distT="0" distB="0" distL="0" distR="0" wp14:anchorId="3180E9A3" wp14:editId="398FEC5B">
            <wp:extent cx="4083260" cy="1428823"/>
            <wp:effectExtent l="0" t="0" r="0" b="0"/>
            <wp:docPr id="20398329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4083260" cy="1428823"/>
                    </a:xfrm>
                    <a:prstGeom prst="rect">
                      <a:avLst/>
                    </a:prstGeom>
                    <a:ln/>
                  </pic:spPr>
                </pic:pic>
              </a:graphicData>
            </a:graphic>
          </wp:inline>
        </w:drawing>
      </w:r>
    </w:p>
    <w:p w14:paraId="0000097C" w14:textId="77777777" w:rsidR="000138D1" w:rsidRDefault="000138D1">
      <w:pPr>
        <w:jc w:val="both"/>
      </w:pPr>
    </w:p>
    <w:p w14:paraId="0000097D" w14:textId="77777777" w:rsidR="000138D1" w:rsidRDefault="000138D1">
      <w:pPr>
        <w:jc w:val="both"/>
      </w:pPr>
    </w:p>
    <w:p w14:paraId="0000097E" w14:textId="77777777" w:rsidR="000138D1" w:rsidRDefault="006C0512">
      <w:pPr>
        <w:pBdr>
          <w:top w:val="nil"/>
          <w:left w:val="nil"/>
          <w:bottom w:val="nil"/>
          <w:right w:val="nil"/>
          <w:between w:val="nil"/>
        </w:pBdr>
        <w:jc w:val="center"/>
        <w:rPr>
          <w:color w:val="000000"/>
        </w:rPr>
      </w:pPr>
      <w:bookmarkStart w:id="80" w:name="_heading=h.bofpagx8arau" w:colFirst="0" w:colLast="0"/>
      <w:bookmarkEnd w:id="80"/>
      <w:r>
        <w:rPr>
          <w:color w:val="000000"/>
        </w:rPr>
        <w:t>Ilustración 44.  Participación por impacto de los hallazgos identificados</w:t>
      </w:r>
    </w:p>
    <w:p w14:paraId="0000097F"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80" w14:textId="77777777" w:rsidR="000138D1" w:rsidRDefault="000138D1">
      <w:pPr>
        <w:jc w:val="both"/>
      </w:pPr>
    </w:p>
    <w:p w14:paraId="00000981" w14:textId="77777777" w:rsidR="000138D1" w:rsidRDefault="006C0512">
      <w:pPr>
        <w:jc w:val="both"/>
      </w:pPr>
      <w:r>
        <w:t xml:space="preserve">En la ilustración se puede observar que el 55% de los hallazgos tienen un impacto medio, el 20% de impacto bajo y el restante 25% con impacto alto.  A partir de los hallazgos identificados, se consolidan las brechas a </w:t>
      </w:r>
      <w:r>
        <w:lastRenderedPageBreak/>
        <w:t>partir de las cuales se formulan las iniciativas de transformación que se detallan en la sección del catálogo de brechas del presente documento.</w:t>
      </w:r>
    </w:p>
    <w:p w14:paraId="00000982" w14:textId="77777777" w:rsidR="000138D1" w:rsidRDefault="000138D1">
      <w:pPr>
        <w:jc w:val="both"/>
      </w:pPr>
    </w:p>
    <w:p w14:paraId="00000983" w14:textId="77777777" w:rsidR="000138D1" w:rsidRDefault="000138D1"/>
    <w:p w14:paraId="00000984" w14:textId="77777777" w:rsidR="000138D1" w:rsidRDefault="006C0512">
      <w:pPr>
        <w:pStyle w:val="Ttulo2"/>
        <w:numPr>
          <w:ilvl w:val="1"/>
          <w:numId w:val="2"/>
        </w:numPr>
        <w:rPr>
          <w:sz w:val="24"/>
          <w:szCs w:val="24"/>
        </w:rPr>
      </w:pPr>
      <w:bookmarkStart w:id="81" w:name="_heading=h.ehf4tu6glwa9" w:colFirst="0" w:colLast="0"/>
      <w:bookmarkEnd w:id="81"/>
      <w:r>
        <w:rPr>
          <w:sz w:val="24"/>
          <w:szCs w:val="24"/>
        </w:rPr>
        <w:t>OPORTUNIDADES DE MEJORA EN LOS SERVICIOS Y EN LA OPERACIÓN</w:t>
      </w:r>
    </w:p>
    <w:p w14:paraId="00000985" w14:textId="77777777" w:rsidR="000138D1" w:rsidRDefault="000138D1"/>
    <w:p w14:paraId="00000986" w14:textId="77777777" w:rsidR="000138D1" w:rsidRDefault="006C0512">
      <w:pPr>
        <w:jc w:val="both"/>
      </w:pPr>
      <w:r>
        <w:t>Con el fin de identificar la Oportunidades de Mejora sobre los servicios institucionales del MHCP, se realizó un levantamiento de información indagando sobre los elementos (capacidades, procesos o procedimientos, recursos, roles, sistemas de información, caracterizaciones, canales de atención, interoperabilidad, entre otros) que componen el trámite o servicio, encontrando lo siguiente:</w:t>
      </w:r>
    </w:p>
    <w:p w14:paraId="00000987" w14:textId="77777777" w:rsidR="000138D1" w:rsidRDefault="000138D1">
      <w:pPr>
        <w:jc w:val="both"/>
      </w:pPr>
    </w:p>
    <w:p w14:paraId="00000988" w14:textId="77777777" w:rsidR="000138D1" w:rsidRDefault="006C0512">
      <w:pPr>
        <w:jc w:val="both"/>
      </w:pPr>
      <w:r>
        <w:t>Para la identificación de las Oportunidades de Mejora, según la guía para el desarrollo del PETI del MinTIC, se agrupan en acciones para la mejora sobre los elementos que componen cada trámite o servicio, las cuales se clasifican en:</w:t>
      </w:r>
    </w:p>
    <w:p w14:paraId="00000989" w14:textId="77777777" w:rsidR="000138D1" w:rsidRDefault="000138D1">
      <w:pPr>
        <w:jc w:val="both"/>
      </w:pPr>
    </w:p>
    <w:p w14:paraId="0000098A" w14:textId="77777777" w:rsidR="000138D1" w:rsidRDefault="006C0512">
      <w:pPr>
        <w:numPr>
          <w:ilvl w:val="0"/>
          <w:numId w:val="9"/>
        </w:numPr>
        <w:pBdr>
          <w:top w:val="nil"/>
          <w:left w:val="nil"/>
          <w:bottom w:val="nil"/>
          <w:right w:val="nil"/>
          <w:between w:val="nil"/>
        </w:pBdr>
        <w:jc w:val="both"/>
        <w:rPr>
          <w:color w:val="000000"/>
        </w:rPr>
      </w:pPr>
      <w:r>
        <w:rPr>
          <w:b/>
          <w:color w:val="00B050"/>
        </w:rPr>
        <w:t>Crear</w:t>
      </w:r>
      <w:r>
        <w:rPr>
          <w:color w:val="000000"/>
        </w:rPr>
        <w:t>:   Incluir nuevos elementos al trámite o servicio, por ejemplo, el desarrollo de un aplicativo nuevo o la habilitación de un nuevo canal de atención.</w:t>
      </w:r>
    </w:p>
    <w:p w14:paraId="0000098B" w14:textId="77777777" w:rsidR="000138D1" w:rsidRDefault="006C0512">
      <w:pPr>
        <w:numPr>
          <w:ilvl w:val="0"/>
          <w:numId w:val="9"/>
        </w:numPr>
        <w:pBdr>
          <w:top w:val="nil"/>
          <w:left w:val="nil"/>
          <w:bottom w:val="nil"/>
          <w:right w:val="nil"/>
          <w:between w:val="nil"/>
        </w:pBdr>
        <w:jc w:val="both"/>
        <w:rPr>
          <w:color w:val="000000"/>
        </w:rPr>
      </w:pPr>
      <w:r>
        <w:rPr>
          <w:b/>
          <w:color w:val="2F5496"/>
        </w:rPr>
        <w:t>Modificar</w:t>
      </w:r>
      <w:r>
        <w:rPr>
          <w:color w:val="000000"/>
        </w:rPr>
        <w:t xml:space="preserve">: Realizar cambios sobre elementos con los que ya cuentan los trámites o servicios, por ejemplo, actualización de los procedimientos o revisar y actualizar los requisitos del trámite. </w:t>
      </w:r>
    </w:p>
    <w:p w14:paraId="0000098C" w14:textId="77777777" w:rsidR="000138D1" w:rsidRDefault="006C0512">
      <w:pPr>
        <w:numPr>
          <w:ilvl w:val="0"/>
          <w:numId w:val="9"/>
        </w:numPr>
        <w:pBdr>
          <w:top w:val="nil"/>
          <w:left w:val="nil"/>
          <w:bottom w:val="nil"/>
          <w:right w:val="nil"/>
          <w:between w:val="nil"/>
        </w:pBdr>
        <w:jc w:val="both"/>
        <w:rPr>
          <w:color w:val="000000"/>
        </w:rPr>
      </w:pPr>
      <w:r>
        <w:rPr>
          <w:b/>
          <w:color w:val="FF0000"/>
        </w:rPr>
        <w:t>Eliminar</w:t>
      </w:r>
      <w:r>
        <w:rPr>
          <w:color w:val="000000"/>
        </w:rPr>
        <w:t xml:space="preserve">: Identificar los elementos que se deben suprimir del trámite o servicio, por ejemplo, sistemas de información en desuso o documentación en físico. </w:t>
      </w:r>
    </w:p>
    <w:p w14:paraId="0000098D" w14:textId="77777777" w:rsidR="000138D1" w:rsidRDefault="000138D1">
      <w:pPr>
        <w:jc w:val="both"/>
      </w:pPr>
    </w:p>
    <w:p w14:paraId="0000098E" w14:textId="77777777" w:rsidR="000138D1" w:rsidRDefault="006C0512">
      <w:pPr>
        <w:jc w:val="both"/>
      </w:pPr>
      <w:r>
        <w:t>En el desarrollo de la sesión con las Dependencias del MHCP se identificaron y clasificaron 106 Oportunidades de Mejoras de los servicios y trámites institucionales, dando como resultado los siguientes datos:</w:t>
      </w:r>
    </w:p>
    <w:p w14:paraId="0000098F" w14:textId="77777777" w:rsidR="000138D1" w:rsidRDefault="000138D1">
      <w:pPr>
        <w:jc w:val="both"/>
      </w:pPr>
    </w:p>
    <w:p w14:paraId="00000990" w14:textId="77777777" w:rsidR="000138D1" w:rsidRDefault="006C0512">
      <w:pPr>
        <w:numPr>
          <w:ilvl w:val="0"/>
          <w:numId w:val="10"/>
        </w:numPr>
        <w:pBdr>
          <w:top w:val="nil"/>
          <w:left w:val="nil"/>
          <w:bottom w:val="nil"/>
          <w:right w:val="nil"/>
          <w:between w:val="nil"/>
        </w:pBdr>
        <w:jc w:val="both"/>
        <w:rPr>
          <w:color w:val="000000"/>
        </w:rPr>
      </w:pPr>
      <w:r>
        <w:rPr>
          <w:color w:val="000000"/>
        </w:rPr>
        <w:t xml:space="preserve">De las oportunidades de mejora reportadas y clasificadas por tipo de acción a realizar sobre los elementos del trámite o servicio, para la acción </w:t>
      </w:r>
      <w:r>
        <w:rPr>
          <w:b/>
          <w:color w:val="00B050"/>
        </w:rPr>
        <w:t>Crear</w:t>
      </w:r>
      <w:r>
        <w:rPr>
          <w:color w:val="92D050"/>
        </w:rPr>
        <w:t xml:space="preserve"> </w:t>
      </w:r>
      <w:r>
        <w:rPr>
          <w:color w:val="000000"/>
        </w:rPr>
        <w:t xml:space="preserve">se identificaron 53 (47,3 %) oportunidades, para la acción </w:t>
      </w:r>
      <w:r>
        <w:rPr>
          <w:b/>
          <w:color w:val="FF0000"/>
        </w:rPr>
        <w:t>Eliminar</w:t>
      </w:r>
      <w:r>
        <w:rPr>
          <w:color w:val="FF0000"/>
        </w:rPr>
        <w:t xml:space="preserve"> </w:t>
      </w:r>
      <w:r>
        <w:rPr>
          <w:color w:val="000000"/>
        </w:rPr>
        <w:t xml:space="preserve">44 (34,1 %) oportunidades y por último para </w:t>
      </w:r>
      <w:r>
        <w:rPr>
          <w:b/>
          <w:color w:val="2F5496"/>
        </w:rPr>
        <w:t>Modificar</w:t>
      </w:r>
      <w:r>
        <w:rPr>
          <w:color w:val="2F5496"/>
        </w:rPr>
        <w:t xml:space="preserve"> (9)</w:t>
      </w:r>
      <w:r>
        <w:rPr>
          <w:color w:val="000000"/>
        </w:rPr>
        <w:t xml:space="preserve"> (18,6 %) oportunidades.</w:t>
      </w:r>
    </w:p>
    <w:p w14:paraId="00000991" w14:textId="77777777" w:rsidR="000138D1" w:rsidRDefault="000138D1">
      <w:pPr>
        <w:pBdr>
          <w:top w:val="nil"/>
          <w:left w:val="nil"/>
          <w:bottom w:val="nil"/>
          <w:right w:val="nil"/>
          <w:between w:val="nil"/>
        </w:pBdr>
        <w:ind w:left="720"/>
        <w:jc w:val="both"/>
        <w:rPr>
          <w:color w:val="000000"/>
        </w:rPr>
      </w:pPr>
    </w:p>
    <w:p w14:paraId="00000992" w14:textId="77777777" w:rsidR="000138D1" w:rsidRDefault="006C0512">
      <w:pPr>
        <w:pBdr>
          <w:top w:val="nil"/>
          <w:left w:val="nil"/>
          <w:bottom w:val="nil"/>
          <w:right w:val="nil"/>
          <w:between w:val="nil"/>
        </w:pBdr>
        <w:ind w:left="720"/>
        <w:rPr>
          <w:color w:val="000000"/>
        </w:rPr>
      </w:pPr>
      <w:r>
        <w:rPr>
          <w:noProof/>
          <w:color w:val="000000"/>
        </w:rPr>
        <w:drawing>
          <wp:inline distT="0" distB="0" distL="0" distR="0" wp14:anchorId="616B263D" wp14:editId="66A6E16D">
            <wp:extent cx="5264421" cy="1924149"/>
            <wp:effectExtent l="0" t="0" r="0" b="0"/>
            <wp:docPr id="20398329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5264421" cy="1924149"/>
                    </a:xfrm>
                    <a:prstGeom prst="rect">
                      <a:avLst/>
                    </a:prstGeom>
                    <a:ln/>
                  </pic:spPr>
                </pic:pic>
              </a:graphicData>
            </a:graphic>
          </wp:inline>
        </w:drawing>
      </w:r>
    </w:p>
    <w:p w14:paraId="00000993" w14:textId="77777777" w:rsidR="000138D1" w:rsidRDefault="000138D1">
      <w:pPr>
        <w:pBdr>
          <w:top w:val="nil"/>
          <w:left w:val="nil"/>
          <w:bottom w:val="nil"/>
          <w:right w:val="nil"/>
          <w:between w:val="nil"/>
        </w:pBdr>
        <w:ind w:left="720"/>
        <w:jc w:val="both"/>
        <w:rPr>
          <w:color w:val="000000"/>
        </w:rPr>
      </w:pPr>
    </w:p>
    <w:p w14:paraId="00000994" w14:textId="77777777" w:rsidR="000138D1" w:rsidRDefault="000138D1">
      <w:pPr>
        <w:keepNext/>
      </w:pPr>
    </w:p>
    <w:p w14:paraId="00000995" w14:textId="77777777" w:rsidR="000138D1" w:rsidRDefault="006C0512">
      <w:pPr>
        <w:pBdr>
          <w:top w:val="nil"/>
          <w:left w:val="nil"/>
          <w:bottom w:val="nil"/>
          <w:right w:val="nil"/>
          <w:between w:val="nil"/>
        </w:pBdr>
        <w:jc w:val="center"/>
        <w:rPr>
          <w:b/>
          <w:color w:val="000000"/>
          <w:sz w:val="24"/>
          <w:szCs w:val="24"/>
        </w:rPr>
      </w:pPr>
      <w:bookmarkStart w:id="82" w:name="_heading=h.jsr07xpq9f3f" w:colFirst="0" w:colLast="0"/>
      <w:bookmarkEnd w:id="82"/>
      <w:r>
        <w:rPr>
          <w:color w:val="000000"/>
        </w:rPr>
        <w:t>Ilustración 45. Grafica Oportunidades de mejora por Acciones identificadas</w:t>
      </w:r>
    </w:p>
    <w:p w14:paraId="00000996"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97" w14:textId="77777777" w:rsidR="000138D1" w:rsidRDefault="000138D1">
      <w:pPr>
        <w:pBdr>
          <w:top w:val="nil"/>
          <w:left w:val="nil"/>
          <w:bottom w:val="nil"/>
          <w:right w:val="nil"/>
          <w:between w:val="nil"/>
        </w:pBdr>
        <w:jc w:val="center"/>
        <w:rPr>
          <w:color w:val="000000"/>
        </w:rPr>
      </w:pPr>
    </w:p>
    <w:p w14:paraId="00000998" w14:textId="77777777" w:rsidR="000138D1" w:rsidRDefault="006C0512">
      <w:pPr>
        <w:numPr>
          <w:ilvl w:val="0"/>
          <w:numId w:val="10"/>
        </w:numPr>
        <w:pBdr>
          <w:top w:val="nil"/>
          <w:left w:val="nil"/>
          <w:bottom w:val="nil"/>
          <w:right w:val="nil"/>
          <w:between w:val="nil"/>
        </w:pBdr>
        <w:rPr>
          <w:color w:val="000000"/>
        </w:rPr>
      </w:pPr>
      <w:r>
        <w:rPr>
          <w:color w:val="000000"/>
        </w:rPr>
        <w:t>En la siguiente tabla se muestra la cantidad de Oportunidades de Mejora según Descripción de la acción sobre los elementos Identificados:</w:t>
      </w:r>
    </w:p>
    <w:p w14:paraId="00000999" w14:textId="77777777" w:rsidR="000138D1" w:rsidRDefault="000138D1"/>
    <w:tbl>
      <w:tblPr>
        <w:tblStyle w:val="af1"/>
        <w:tblW w:w="7067"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762"/>
        <w:gridCol w:w="1305"/>
      </w:tblGrid>
      <w:tr w:rsidR="000138D1" w14:paraId="05E7D2C2" w14:textId="77777777" w:rsidTr="000138D1">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9A" w14:textId="77777777" w:rsidR="000138D1" w:rsidRDefault="006C0512">
            <w:pPr>
              <w:jc w:val="center"/>
              <w:rPr>
                <w:color w:val="000000"/>
                <w:sz w:val="18"/>
                <w:szCs w:val="18"/>
              </w:rPr>
            </w:pPr>
            <w:r>
              <w:rPr>
                <w:color w:val="000000"/>
                <w:sz w:val="18"/>
                <w:szCs w:val="18"/>
              </w:rPr>
              <w:t>ETIQUETAS DE FILA</w:t>
            </w:r>
          </w:p>
        </w:tc>
        <w:tc>
          <w:tcPr>
            <w:tcW w:w="1305" w:type="dxa"/>
          </w:tcPr>
          <w:p w14:paraId="0000099B" w14:textId="77777777" w:rsidR="000138D1" w:rsidRDefault="006C0512">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CANTIDAD</w:t>
            </w:r>
          </w:p>
        </w:tc>
      </w:tr>
      <w:tr w:rsidR="000138D1" w14:paraId="298D1F04"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9C" w14:textId="77777777" w:rsidR="000138D1" w:rsidRDefault="006C0512">
            <w:pPr>
              <w:rPr>
                <w:color w:val="000000"/>
                <w:sz w:val="18"/>
                <w:szCs w:val="18"/>
              </w:rPr>
            </w:pPr>
            <w:r>
              <w:rPr>
                <w:color w:val="000000"/>
                <w:sz w:val="18"/>
                <w:szCs w:val="18"/>
              </w:rPr>
              <w:t>Crear</w:t>
            </w:r>
          </w:p>
        </w:tc>
        <w:tc>
          <w:tcPr>
            <w:tcW w:w="1305" w:type="dxa"/>
          </w:tcPr>
          <w:p w14:paraId="0000099D"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53</w:t>
            </w:r>
          </w:p>
        </w:tc>
      </w:tr>
      <w:tr w:rsidR="000138D1" w14:paraId="25EB9B52"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9E" w14:textId="77777777" w:rsidR="000138D1" w:rsidRDefault="006C0512">
            <w:pPr>
              <w:ind w:firstLine="180"/>
              <w:rPr>
                <w:color w:val="000000"/>
                <w:sz w:val="18"/>
                <w:szCs w:val="18"/>
              </w:rPr>
            </w:pPr>
            <w:r>
              <w:rPr>
                <w:color w:val="000000"/>
                <w:sz w:val="18"/>
                <w:szCs w:val="18"/>
              </w:rPr>
              <w:t>Aplicaciones</w:t>
            </w:r>
          </w:p>
        </w:tc>
        <w:tc>
          <w:tcPr>
            <w:tcW w:w="1305" w:type="dxa"/>
          </w:tcPr>
          <w:p w14:paraId="0000099F"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29</w:t>
            </w:r>
          </w:p>
        </w:tc>
      </w:tr>
      <w:tr w:rsidR="000138D1" w14:paraId="5AB25B79"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0" w14:textId="77777777" w:rsidR="000138D1" w:rsidRDefault="006C0512">
            <w:pPr>
              <w:ind w:firstLine="360"/>
              <w:rPr>
                <w:color w:val="000000"/>
                <w:sz w:val="18"/>
                <w:szCs w:val="18"/>
              </w:rPr>
            </w:pPr>
            <w:r>
              <w:rPr>
                <w:color w:val="000000"/>
                <w:sz w:val="18"/>
                <w:szCs w:val="18"/>
              </w:rPr>
              <w:t>DESARROLLAR APLICACIÓN MOVIL</w:t>
            </w:r>
          </w:p>
        </w:tc>
        <w:tc>
          <w:tcPr>
            <w:tcW w:w="1305" w:type="dxa"/>
          </w:tcPr>
          <w:p w14:paraId="000009A1"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21</w:t>
            </w:r>
          </w:p>
        </w:tc>
      </w:tr>
      <w:tr w:rsidR="000138D1" w14:paraId="076C2420"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2" w14:textId="77777777" w:rsidR="000138D1" w:rsidRDefault="006C0512">
            <w:pPr>
              <w:ind w:firstLine="360"/>
              <w:rPr>
                <w:color w:val="000000"/>
                <w:sz w:val="18"/>
                <w:szCs w:val="18"/>
              </w:rPr>
            </w:pPr>
            <w:r>
              <w:rPr>
                <w:color w:val="000000"/>
                <w:sz w:val="18"/>
                <w:szCs w:val="18"/>
              </w:rPr>
              <w:t>DESARROLLAR UN NUEVO SISTEMA DE INFORMACION</w:t>
            </w:r>
          </w:p>
        </w:tc>
        <w:tc>
          <w:tcPr>
            <w:tcW w:w="1305" w:type="dxa"/>
          </w:tcPr>
          <w:p w14:paraId="000009A3"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w:t>
            </w:r>
          </w:p>
        </w:tc>
      </w:tr>
      <w:tr w:rsidR="000138D1" w14:paraId="5AB29A11"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4" w14:textId="77777777" w:rsidR="000138D1" w:rsidRDefault="006C0512">
            <w:pPr>
              <w:ind w:firstLine="360"/>
              <w:rPr>
                <w:color w:val="000000"/>
                <w:sz w:val="18"/>
                <w:szCs w:val="18"/>
              </w:rPr>
            </w:pPr>
            <w:r>
              <w:rPr>
                <w:color w:val="000000"/>
                <w:sz w:val="18"/>
                <w:szCs w:val="18"/>
              </w:rPr>
              <w:t>INCLUIR EN SEDE ELECTRONICA</w:t>
            </w:r>
          </w:p>
        </w:tc>
        <w:tc>
          <w:tcPr>
            <w:tcW w:w="1305" w:type="dxa"/>
          </w:tcPr>
          <w:p w14:paraId="000009A5"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w:t>
            </w:r>
          </w:p>
        </w:tc>
      </w:tr>
      <w:tr w:rsidR="000138D1" w14:paraId="10CD7218"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6" w14:textId="77777777" w:rsidR="000138D1" w:rsidRDefault="006C0512">
            <w:pPr>
              <w:ind w:firstLine="360"/>
              <w:rPr>
                <w:color w:val="000000"/>
                <w:sz w:val="18"/>
                <w:szCs w:val="18"/>
              </w:rPr>
            </w:pPr>
            <w:r>
              <w:rPr>
                <w:color w:val="000000"/>
                <w:sz w:val="18"/>
                <w:szCs w:val="18"/>
              </w:rPr>
              <w:t>MEJORAS EN SEDE ELECTRONICA</w:t>
            </w:r>
          </w:p>
        </w:tc>
        <w:tc>
          <w:tcPr>
            <w:tcW w:w="1305" w:type="dxa"/>
          </w:tcPr>
          <w:p w14:paraId="000009A7"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w:t>
            </w:r>
          </w:p>
        </w:tc>
      </w:tr>
      <w:tr w:rsidR="000138D1" w14:paraId="349EB61F"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8" w14:textId="77777777" w:rsidR="000138D1" w:rsidRDefault="006C0512">
            <w:pPr>
              <w:ind w:firstLine="360"/>
              <w:rPr>
                <w:color w:val="000000"/>
                <w:sz w:val="18"/>
                <w:szCs w:val="18"/>
              </w:rPr>
            </w:pPr>
            <w:r>
              <w:rPr>
                <w:color w:val="000000"/>
                <w:sz w:val="18"/>
                <w:szCs w:val="18"/>
              </w:rPr>
              <w:t>SEDE ELECTRONICA</w:t>
            </w:r>
          </w:p>
        </w:tc>
        <w:tc>
          <w:tcPr>
            <w:tcW w:w="1305" w:type="dxa"/>
          </w:tcPr>
          <w:p w14:paraId="000009A9"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w:t>
            </w:r>
          </w:p>
        </w:tc>
      </w:tr>
      <w:tr w:rsidR="000138D1" w14:paraId="47BD8DF7"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A" w14:textId="77777777" w:rsidR="000138D1" w:rsidRDefault="006C0512">
            <w:pPr>
              <w:ind w:firstLine="180"/>
              <w:rPr>
                <w:color w:val="000000"/>
                <w:sz w:val="18"/>
                <w:szCs w:val="18"/>
              </w:rPr>
            </w:pPr>
            <w:r>
              <w:rPr>
                <w:color w:val="000000"/>
                <w:sz w:val="18"/>
                <w:szCs w:val="18"/>
              </w:rPr>
              <w:t>Información y Datos</w:t>
            </w:r>
          </w:p>
        </w:tc>
        <w:tc>
          <w:tcPr>
            <w:tcW w:w="1305" w:type="dxa"/>
          </w:tcPr>
          <w:p w14:paraId="000009AB"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21</w:t>
            </w:r>
          </w:p>
        </w:tc>
      </w:tr>
      <w:tr w:rsidR="000138D1" w14:paraId="4DFC1A3E"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C" w14:textId="77777777" w:rsidR="000138D1" w:rsidRDefault="006C0512">
            <w:pPr>
              <w:ind w:firstLine="360"/>
              <w:rPr>
                <w:color w:val="000000"/>
                <w:sz w:val="18"/>
                <w:szCs w:val="18"/>
              </w:rPr>
            </w:pPr>
            <w:r>
              <w:rPr>
                <w:color w:val="000000"/>
                <w:sz w:val="18"/>
                <w:szCs w:val="18"/>
              </w:rPr>
              <w:t>DESARROLLAR ANALISIS DE DATOS</w:t>
            </w:r>
          </w:p>
        </w:tc>
        <w:tc>
          <w:tcPr>
            <w:tcW w:w="1305" w:type="dxa"/>
          </w:tcPr>
          <w:p w14:paraId="000009AD"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21</w:t>
            </w:r>
          </w:p>
        </w:tc>
      </w:tr>
      <w:tr w:rsidR="000138D1" w14:paraId="5B878A5F"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AE" w14:textId="77777777" w:rsidR="000138D1" w:rsidRDefault="006C0512">
            <w:pPr>
              <w:ind w:firstLine="180"/>
              <w:rPr>
                <w:color w:val="000000"/>
                <w:sz w:val="18"/>
                <w:szCs w:val="18"/>
              </w:rPr>
            </w:pPr>
            <w:r>
              <w:rPr>
                <w:color w:val="000000"/>
                <w:sz w:val="18"/>
                <w:szCs w:val="18"/>
              </w:rPr>
              <w:t>Interoperabilidad</w:t>
            </w:r>
          </w:p>
        </w:tc>
        <w:tc>
          <w:tcPr>
            <w:tcW w:w="1305" w:type="dxa"/>
          </w:tcPr>
          <w:p w14:paraId="000009AF"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3</w:t>
            </w:r>
          </w:p>
        </w:tc>
      </w:tr>
      <w:tr w:rsidR="000138D1" w14:paraId="79D45425"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0" w14:textId="77777777" w:rsidR="000138D1" w:rsidRDefault="006C0512">
            <w:pPr>
              <w:ind w:firstLine="360"/>
              <w:rPr>
                <w:color w:val="000000"/>
                <w:sz w:val="18"/>
                <w:szCs w:val="18"/>
              </w:rPr>
            </w:pPr>
            <w:r>
              <w:rPr>
                <w:color w:val="000000"/>
                <w:sz w:val="18"/>
                <w:szCs w:val="18"/>
              </w:rPr>
              <w:t xml:space="preserve">INTEGRACIÓN DE DATOS </w:t>
            </w:r>
          </w:p>
        </w:tc>
        <w:tc>
          <w:tcPr>
            <w:tcW w:w="1305" w:type="dxa"/>
          </w:tcPr>
          <w:p w14:paraId="000009B1"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w:t>
            </w:r>
          </w:p>
        </w:tc>
      </w:tr>
      <w:tr w:rsidR="000138D1" w14:paraId="61AD1663"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2" w14:textId="77777777" w:rsidR="000138D1" w:rsidRDefault="006C0512">
            <w:pPr>
              <w:rPr>
                <w:color w:val="000000"/>
                <w:sz w:val="18"/>
                <w:szCs w:val="18"/>
              </w:rPr>
            </w:pPr>
            <w:r>
              <w:rPr>
                <w:color w:val="000000"/>
                <w:sz w:val="18"/>
                <w:szCs w:val="18"/>
              </w:rPr>
              <w:t>Eliminar</w:t>
            </w:r>
          </w:p>
        </w:tc>
        <w:tc>
          <w:tcPr>
            <w:tcW w:w="1305" w:type="dxa"/>
          </w:tcPr>
          <w:p w14:paraId="000009B3"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44</w:t>
            </w:r>
          </w:p>
        </w:tc>
      </w:tr>
      <w:tr w:rsidR="000138D1" w14:paraId="4840B30C"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4" w14:textId="77777777" w:rsidR="000138D1" w:rsidRDefault="006C0512">
            <w:pPr>
              <w:ind w:firstLine="180"/>
              <w:rPr>
                <w:color w:val="000000"/>
                <w:sz w:val="18"/>
                <w:szCs w:val="18"/>
              </w:rPr>
            </w:pPr>
            <w:r>
              <w:rPr>
                <w:color w:val="000000"/>
                <w:sz w:val="18"/>
                <w:szCs w:val="18"/>
              </w:rPr>
              <w:t>Canales</w:t>
            </w:r>
          </w:p>
        </w:tc>
        <w:tc>
          <w:tcPr>
            <w:tcW w:w="1305" w:type="dxa"/>
          </w:tcPr>
          <w:p w14:paraId="000009B5"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24</w:t>
            </w:r>
          </w:p>
        </w:tc>
      </w:tr>
      <w:tr w:rsidR="000138D1" w14:paraId="7521C074"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6" w14:textId="77777777" w:rsidR="000138D1" w:rsidRDefault="006C0512">
            <w:pPr>
              <w:ind w:firstLine="360"/>
              <w:rPr>
                <w:color w:val="000000"/>
                <w:sz w:val="18"/>
                <w:szCs w:val="18"/>
              </w:rPr>
            </w:pPr>
            <w:r>
              <w:rPr>
                <w:color w:val="000000"/>
                <w:sz w:val="18"/>
                <w:szCs w:val="18"/>
              </w:rPr>
              <w:t>CANAL PRESENCIAL</w:t>
            </w:r>
          </w:p>
        </w:tc>
        <w:tc>
          <w:tcPr>
            <w:tcW w:w="1305" w:type="dxa"/>
          </w:tcPr>
          <w:p w14:paraId="000009B7"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24</w:t>
            </w:r>
          </w:p>
        </w:tc>
      </w:tr>
      <w:tr w:rsidR="000138D1" w14:paraId="2AE10DF7"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8" w14:textId="77777777" w:rsidR="000138D1" w:rsidRDefault="006C0512">
            <w:pPr>
              <w:ind w:firstLine="180"/>
              <w:rPr>
                <w:color w:val="000000"/>
                <w:sz w:val="18"/>
                <w:szCs w:val="18"/>
              </w:rPr>
            </w:pPr>
            <w:r>
              <w:rPr>
                <w:color w:val="000000"/>
                <w:sz w:val="18"/>
                <w:szCs w:val="18"/>
              </w:rPr>
              <w:t>Documentos</w:t>
            </w:r>
          </w:p>
        </w:tc>
        <w:tc>
          <w:tcPr>
            <w:tcW w:w="1305" w:type="dxa"/>
          </w:tcPr>
          <w:p w14:paraId="000009B9"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20</w:t>
            </w:r>
          </w:p>
        </w:tc>
      </w:tr>
      <w:tr w:rsidR="000138D1" w14:paraId="16E17EE5"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A" w14:textId="77777777" w:rsidR="000138D1" w:rsidRDefault="006C0512">
            <w:pPr>
              <w:ind w:firstLine="360"/>
              <w:rPr>
                <w:color w:val="000000"/>
                <w:sz w:val="18"/>
                <w:szCs w:val="18"/>
              </w:rPr>
            </w:pPr>
            <w:r>
              <w:rPr>
                <w:color w:val="000000"/>
                <w:sz w:val="18"/>
                <w:szCs w:val="18"/>
              </w:rPr>
              <w:t xml:space="preserve">EL USO DE DOCUMENTO FISICOS </w:t>
            </w:r>
          </w:p>
        </w:tc>
        <w:tc>
          <w:tcPr>
            <w:tcW w:w="1305" w:type="dxa"/>
          </w:tcPr>
          <w:p w14:paraId="000009BB"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20</w:t>
            </w:r>
          </w:p>
        </w:tc>
      </w:tr>
      <w:tr w:rsidR="000138D1" w14:paraId="63CDD993"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C" w14:textId="77777777" w:rsidR="000138D1" w:rsidRDefault="006C0512">
            <w:pPr>
              <w:rPr>
                <w:color w:val="000000"/>
                <w:sz w:val="18"/>
                <w:szCs w:val="18"/>
              </w:rPr>
            </w:pPr>
            <w:r>
              <w:rPr>
                <w:color w:val="000000"/>
                <w:sz w:val="18"/>
                <w:szCs w:val="18"/>
              </w:rPr>
              <w:t>Modificar</w:t>
            </w:r>
          </w:p>
        </w:tc>
        <w:tc>
          <w:tcPr>
            <w:tcW w:w="1305" w:type="dxa"/>
          </w:tcPr>
          <w:p w14:paraId="000009BD"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9</w:t>
            </w:r>
          </w:p>
        </w:tc>
      </w:tr>
      <w:tr w:rsidR="000138D1" w14:paraId="6B20DA0E"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BE" w14:textId="77777777" w:rsidR="000138D1" w:rsidRDefault="006C0512">
            <w:pPr>
              <w:ind w:firstLine="180"/>
              <w:rPr>
                <w:color w:val="000000"/>
                <w:sz w:val="18"/>
                <w:szCs w:val="18"/>
              </w:rPr>
            </w:pPr>
            <w:r>
              <w:rPr>
                <w:color w:val="000000"/>
                <w:sz w:val="18"/>
                <w:szCs w:val="18"/>
              </w:rPr>
              <w:t>Aplicaciones</w:t>
            </w:r>
          </w:p>
        </w:tc>
        <w:tc>
          <w:tcPr>
            <w:tcW w:w="1305" w:type="dxa"/>
          </w:tcPr>
          <w:p w14:paraId="000009BF"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9</w:t>
            </w:r>
          </w:p>
        </w:tc>
      </w:tr>
      <w:tr w:rsidR="000138D1" w14:paraId="665A3C60"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C0" w14:textId="77777777" w:rsidR="000138D1" w:rsidRDefault="006C0512">
            <w:pPr>
              <w:ind w:firstLine="360"/>
              <w:rPr>
                <w:color w:val="000000"/>
                <w:sz w:val="18"/>
                <w:szCs w:val="18"/>
              </w:rPr>
            </w:pPr>
            <w:r>
              <w:rPr>
                <w:color w:val="000000"/>
                <w:sz w:val="18"/>
                <w:szCs w:val="18"/>
              </w:rPr>
              <w:t>MEJORAS EN APLICATIVOS</w:t>
            </w:r>
          </w:p>
        </w:tc>
        <w:tc>
          <w:tcPr>
            <w:tcW w:w="1305" w:type="dxa"/>
          </w:tcPr>
          <w:p w14:paraId="000009C1"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w:t>
            </w:r>
          </w:p>
        </w:tc>
      </w:tr>
      <w:tr w:rsidR="000138D1" w14:paraId="2ECB214B"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C2" w14:textId="77777777" w:rsidR="000138D1" w:rsidRDefault="006C0512">
            <w:pPr>
              <w:ind w:firstLine="360"/>
              <w:rPr>
                <w:color w:val="000000"/>
                <w:sz w:val="18"/>
                <w:szCs w:val="18"/>
              </w:rPr>
            </w:pPr>
            <w:r>
              <w:rPr>
                <w:color w:val="000000"/>
                <w:sz w:val="18"/>
                <w:szCs w:val="18"/>
              </w:rPr>
              <w:t>SEDE ELECTRONICA</w:t>
            </w:r>
          </w:p>
        </w:tc>
        <w:tc>
          <w:tcPr>
            <w:tcW w:w="1305" w:type="dxa"/>
          </w:tcPr>
          <w:p w14:paraId="000009C3"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w:t>
            </w:r>
          </w:p>
        </w:tc>
      </w:tr>
      <w:tr w:rsidR="000138D1" w14:paraId="41C8FBBC" w14:textId="77777777" w:rsidTr="000138D1">
        <w:trPr>
          <w:trHeight w:val="265"/>
          <w:jc w:val="center"/>
        </w:trPr>
        <w:tc>
          <w:tcPr>
            <w:cnfStyle w:val="001000000000" w:firstRow="0" w:lastRow="0" w:firstColumn="1" w:lastColumn="0" w:oddVBand="0" w:evenVBand="0" w:oddHBand="0" w:evenHBand="0" w:firstRowFirstColumn="0" w:firstRowLastColumn="0" w:lastRowFirstColumn="0" w:lastRowLastColumn="0"/>
            <w:tcW w:w="5762" w:type="dxa"/>
          </w:tcPr>
          <w:p w14:paraId="000009C4" w14:textId="77777777" w:rsidR="000138D1" w:rsidRDefault="006C0512">
            <w:pPr>
              <w:rPr>
                <w:color w:val="000000"/>
                <w:sz w:val="18"/>
                <w:szCs w:val="18"/>
              </w:rPr>
            </w:pPr>
            <w:r>
              <w:rPr>
                <w:color w:val="000000"/>
                <w:sz w:val="18"/>
                <w:szCs w:val="18"/>
              </w:rPr>
              <w:t>Total general</w:t>
            </w:r>
          </w:p>
        </w:tc>
        <w:tc>
          <w:tcPr>
            <w:tcW w:w="1305" w:type="dxa"/>
          </w:tcPr>
          <w:p w14:paraId="000009C5" w14:textId="77777777" w:rsidR="000138D1" w:rsidRDefault="006C0512">
            <w:pP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b/>
                <w:color w:val="000000"/>
                <w:sz w:val="18"/>
                <w:szCs w:val="18"/>
              </w:rPr>
              <w:t>106</w:t>
            </w:r>
          </w:p>
        </w:tc>
      </w:tr>
    </w:tbl>
    <w:p w14:paraId="000009C6" w14:textId="77777777" w:rsidR="000138D1" w:rsidRDefault="006C0512">
      <w:pPr>
        <w:pBdr>
          <w:top w:val="nil"/>
          <w:left w:val="nil"/>
          <w:bottom w:val="nil"/>
          <w:right w:val="nil"/>
          <w:between w:val="nil"/>
        </w:pBdr>
        <w:jc w:val="center"/>
        <w:rPr>
          <w:color w:val="000000"/>
        </w:rPr>
      </w:pPr>
      <w:bookmarkStart w:id="83" w:name="_heading=h.ihk0jy41uc8i" w:colFirst="0" w:colLast="0"/>
      <w:bookmarkEnd w:id="83"/>
      <w:r>
        <w:rPr>
          <w:color w:val="000000"/>
        </w:rPr>
        <w:tab/>
        <w:t>Tabla 65. Descripción de la acción sobre los elementos</w:t>
      </w:r>
    </w:p>
    <w:p w14:paraId="000009C7" w14:textId="77777777" w:rsidR="000138D1" w:rsidRDefault="006C0512">
      <w:pPr>
        <w:pBdr>
          <w:top w:val="nil"/>
          <w:left w:val="nil"/>
          <w:bottom w:val="nil"/>
          <w:right w:val="nil"/>
          <w:between w:val="nil"/>
        </w:pBdr>
        <w:jc w:val="center"/>
        <w:rPr>
          <w:color w:val="000000"/>
        </w:rPr>
      </w:pPr>
      <w:r>
        <w:rPr>
          <w:color w:val="000000"/>
        </w:rPr>
        <w:t>Fuente. Desarrollado por M&amp;Q</w:t>
      </w:r>
    </w:p>
    <w:p w14:paraId="000009C8" w14:textId="77777777" w:rsidR="000138D1" w:rsidRDefault="006C0512">
      <w:pPr>
        <w:jc w:val="center"/>
      </w:pPr>
      <w:r>
        <w:rPr>
          <w:noProof/>
        </w:rPr>
        <w:lastRenderedPageBreak/>
        <w:drawing>
          <wp:inline distT="0" distB="0" distL="0" distR="0" wp14:anchorId="2B2308B0" wp14:editId="7A11059A">
            <wp:extent cx="5613400" cy="3147695"/>
            <wp:effectExtent l="0" t="0" r="0" b="0"/>
            <wp:docPr id="20398329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5613400" cy="3147695"/>
                    </a:xfrm>
                    <a:prstGeom prst="rect">
                      <a:avLst/>
                    </a:prstGeom>
                    <a:ln/>
                  </pic:spPr>
                </pic:pic>
              </a:graphicData>
            </a:graphic>
          </wp:inline>
        </w:drawing>
      </w:r>
    </w:p>
    <w:p w14:paraId="000009C9" w14:textId="77777777" w:rsidR="000138D1" w:rsidRDefault="000138D1">
      <w:pPr>
        <w:ind w:left="-851"/>
        <w:jc w:val="center"/>
      </w:pPr>
    </w:p>
    <w:p w14:paraId="000009CA" w14:textId="77777777" w:rsidR="000138D1" w:rsidRDefault="006C0512">
      <w:pPr>
        <w:pBdr>
          <w:top w:val="nil"/>
          <w:left w:val="nil"/>
          <w:bottom w:val="nil"/>
          <w:right w:val="nil"/>
          <w:between w:val="nil"/>
        </w:pBdr>
        <w:jc w:val="center"/>
        <w:rPr>
          <w:b/>
          <w:color w:val="000000"/>
          <w:sz w:val="24"/>
          <w:szCs w:val="24"/>
        </w:rPr>
      </w:pPr>
      <w:bookmarkStart w:id="84" w:name="_heading=h.91pfkx13srdk" w:colFirst="0" w:colLast="0"/>
      <w:bookmarkEnd w:id="84"/>
      <w:r>
        <w:rPr>
          <w:color w:val="000000"/>
        </w:rPr>
        <w:t>Ilustración 46. Grafica por Descripción de la acción sobre los elementos</w:t>
      </w:r>
    </w:p>
    <w:p w14:paraId="000009CB"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9CC" w14:textId="77777777" w:rsidR="000138D1" w:rsidRDefault="000138D1"/>
    <w:p w14:paraId="000009CD" w14:textId="77777777" w:rsidR="000138D1" w:rsidRDefault="006C0512">
      <w:r>
        <w:t>Consolidado de trámites y servicios según la descripción de la acción sobre los elementos y la identificación de la Oportunidad de Mejora relacionada con cada uno.</w:t>
      </w:r>
    </w:p>
    <w:p w14:paraId="000009CE" w14:textId="77777777" w:rsidR="000138D1" w:rsidRDefault="000138D1"/>
    <w:tbl>
      <w:tblPr>
        <w:tblStyle w:val="af2"/>
        <w:tblW w:w="9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3964"/>
        <w:gridCol w:w="3110"/>
        <w:gridCol w:w="2071"/>
      </w:tblGrid>
      <w:tr w:rsidR="000138D1" w14:paraId="566E2BB2" w14:textId="77777777">
        <w:trPr>
          <w:trHeight w:val="432"/>
          <w:tblHeader/>
        </w:trPr>
        <w:tc>
          <w:tcPr>
            <w:tcW w:w="545" w:type="dxa"/>
            <w:tcBorders>
              <w:top w:val="nil"/>
              <w:left w:val="nil"/>
            </w:tcBorders>
            <w:shd w:val="clear" w:color="auto" w:fill="auto"/>
            <w:vAlign w:val="center"/>
          </w:tcPr>
          <w:p w14:paraId="000009CF" w14:textId="77777777" w:rsidR="000138D1" w:rsidRDefault="000138D1">
            <w:pPr>
              <w:jc w:val="center"/>
            </w:pPr>
          </w:p>
        </w:tc>
        <w:tc>
          <w:tcPr>
            <w:tcW w:w="3964" w:type="dxa"/>
            <w:shd w:val="clear" w:color="auto" w:fill="BFBFBF"/>
            <w:vAlign w:val="center"/>
          </w:tcPr>
          <w:p w14:paraId="000009D0" w14:textId="77777777" w:rsidR="000138D1" w:rsidRDefault="006C0512">
            <w:pPr>
              <w:jc w:val="center"/>
              <w:rPr>
                <w:b/>
                <w:sz w:val="22"/>
                <w:szCs w:val="22"/>
              </w:rPr>
            </w:pPr>
            <w:r>
              <w:rPr>
                <w:b/>
                <w:sz w:val="22"/>
                <w:szCs w:val="22"/>
              </w:rPr>
              <w:t>DESCRIPCIÓN DE LA ACCIÓN SOBRE EL ELEMENTO</w:t>
            </w:r>
          </w:p>
        </w:tc>
        <w:tc>
          <w:tcPr>
            <w:tcW w:w="3110" w:type="dxa"/>
            <w:shd w:val="clear" w:color="auto" w:fill="BFBFBF"/>
            <w:vAlign w:val="center"/>
          </w:tcPr>
          <w:p w14:paraId="000009D1" w14:textId="77777777" w:rsidR="000138D1" w:rsidRDefault="006C0512">
            <w:pPr>
              <w:jc w:val="center"/>
              <w:rPr>
                <w:b/>
                <w:sz w:val="22"/>
                <w:szCs w:val="22"/>
              </w:rPr>
            </w:pPr>
            <w:r>
              <w:rPr>
                <w:b/>
                <w:sz w:val="22"/>
                <w:szCs w:val="22"/>
              </w:rPr>
              <w:t>SERVICIOS</w:t>
            </w:r>
          </w:p>
        </w:tc>
        <w:tc>
          <w:tcPr>
            <w:tcW w:w="2071" w:type="dxa"/>
            <w:shd w:val="clear" w:color="auto" w:fill="BFBFBF"/>
            <w:vAlign w:val="center"/>
          </w:tcPr>
          <w:p w14:paraId="000009D2" w14:textId="77777777" w:rsidR="000138D1" w:rsidRDefault="006C0512">
            <w:pPr>
              <w:jc w:val="center"/>
              <w:rPr>
                <w:b/>
                <w:sz w:val="22"/>
                <w:szCs w:val="22"/>
              </w:rPr>
            </w:pPr>
            <w:r>
              <w:rPr>
                <w:b/>
                <w:sz w:val="22"/>
                <w:szCs w:val="22"/>
              </w:rPr>
              <w:t>OPORTUNIDAD DE MEJORA</w:t>
            </w:r>
          </w:p>
        </w:tc>
      </w:tr>
      <w:tr w:rsidR="000138D1" w14:paraId="5B8F21AE" w14:textId="77777777">
        <w:trPr>
          <w:trHeight w:val="830"/>
        </w:trPr>
        <w:tc>
          <w:tcPr>
            <w:tcW w:w="545" w:type="dxa"/>
            <w:vMerge w:val="restart"/>
            <w:shd w:val="clear" w:color="auto" w:fill="BFBFBF"/>
            <w:vAlign w:val="center"/>
          </w:tcPr>
          <w:p w14:paraId="000009D3" w14:textId="77777777" w:rsidR="000138D1" w:rsidRDefault="006C0512">
            <w:pPr>
              <w:jc w:val="center"/>
              <w:rPr>
                <w:b/>
                <w:sz w:val="18"/>
                <w:szCs w:val="18"/>
              </w:rPr>
            </w:pPr>
            <w:r>
              <w:rPr>
                <w:b/>
                <w:sz w:val="22"/>
                <w:szCs w:val="22"/>
              </w:rPr>
              <w:t>CREAR</w:t>
            </w:r>
          </w:p>
        </w:tc>
        <w:tc>
          <w:tcPr>
            <w:tcW w:w="3964" w:type="dxa"/>
            <w:vAlign w:val="center"/>
          </w:tcPr>
          <w:p w14:paraId="000009D4" w14:textId="77777777" w:rsidR="000138D1" w:rsidRDefault="006C0512">
            <w:pPr>
              <w:rPr>
                <w:sz w:val="18"/>
                <w:szCs w:val="18"/>
              </w:rPr>
            </w:pPr>
            <w:r>
              <w:rPr>
                <w:sz w:val="18"/>
                <w:szCs w:val="18"/>
              </w:rPr>
              <w:t>Desarrollar Análisis De Datos</w:t>
            </w:r>
          </w:p>
        </w:tc>
        <w:tc>
          <w:tcPr>
            <w:tcW w:w="3110" w:type="dxa"/>
            <w:vAlign w:val="center"/>
          </w:tcPr>
          <w:p w14:paraId="000009D5" w14:textId="77777777" w:rsidR="000138D1" w:rsidRPr="004D5B87" w:rsidRDefault="006C0512">
            <w:pPr>
              <w:rPr>
                <w:sz w:val="18"/>
                <w:szCs w:val="18"/>
                <w:lang w:val="en-GB"/>
              </w:rPr>
            </w:pPr>
            <w:r w:rsidRPr="004D5B87">
              <w:rPr>
                <w:sz w:val="18"/>
                <w:szCs w:val="18"/>
                <w:lang w:val="en-GB"/>
              </w:rPr>
              <w:t>S03, S04, S05, S06, S07, S08, S09, S10, S11, S12, S13, S14, S15, S59, S60, S62, S63, S64, S65, S69, S70, S98</w:t>
            </w:r>
          </w:p>
        </w:tc>
        <w:tc>
          <w:tcPr>
            <w:tcW w:w="2071" w:type="dxa"/>
            <w:vAlign w:val="center"/>
          </w:tcPr>
          <w:p w14:paraId="000009D6" w14:textId="77777777" w:rsidR="000138D1" w:rsidRDefault="006C0512">
            <w:pPr>
              <w:jc w:val="center"/>
              <w:rPr>
                <w:sz w:val="18"/>
                <w:szCs w:val="18"/>
              </w:rPr>
            </w:pPr>
            <w:r>
              <w:rPr>
                <w:sz w:val="18"/>
                <w:szCs w:val="18"/>
              </w:rPr>
              <w:t>OM01</w:t>
            </w:r>
          </w:p>
        </w:tc>
      </w:tr>
      <w:tr w:rsidR="000138D1" w14:paraId="1D0BFE22" w14:textId="77777777">
        <w:trPr>
          <w:trHeight w:val="623"/>
        </w:trPr>
        <w:tc>
          <w:tcPr>
            <w:tcW w:w="545" w:type="dxa"/>
            <w:vMerge/>
            <w:shd w:val="clear" w:color="auto" w:fill="BFBFBF"/>
            <w:vAlign w:val="center"/>
          </w:tcPr>
          <w:p w14:paraId="000009D7"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D8" w14:textId="77777777" w:rsidR="000138D1" w:rsidRDefault="006C0512">
            <w:pPr>
              <w:rPr>
                <w:sz w:val="18"/>
                <w:szCs w:val="18"/>
              </w:rPr>
            </w:pPr>
            <w:r>
              <w:rPr>
                <w:sz w:val="18"/>
                <w:szCs w:val="18"/>
              </w:rPr>
              <w:t>Desarrollar Aplicación Móvil</w:t>
            </w:r>
          </w:p>
        </w:tc>
        <w:tc>
          <w:tcPr>
            <w:tcW w:w="3110" w:type="dxa"/>
            <w:vAlign w:val="center"/>
          </w:tcPr>
          <w:p w14:paraId="000009D9" w14:textId="77777777" w:rsidR="000138D1" w:rsidRPr="004D5B87" w:rsidRDefault="006C0512">
            <w:pPr>
              <w:rPr>
                <w:sz w:val="18"/>
                <w:szCs w:val="18"/>
                <w:lang w:val="en-GB"/>
              </w:rPr>
            </w:pPr>
            <w:r w:rsidRPr="004D5B87">
              <w:rPr>
                <w:sz w:val="18"/>
                <w:szCs w:val="18"/>
                <w:lang w:val="en-GB"/>
              </w:rPr>
              <w:t>S03, S04, S05, S06, S07, S08, S09, S10, S11, S12, S13, S14, S15, S59, S60, S62, S63, S64, S65, S69, S70</w:t>
            </w:r>
          </w:p>
        </w:tc>
        <w:tc>
          <w:tcPr>
            <w:tcW w:w="2071" w:type="dxa"/>
            <w:vAlign w:val="center"/>
          </w:tcPr>
          <w:p w14:paraId="000009DA" w14:textId="77777777" w:rsidR="000138D1" w:rsidRDefault="006C0512">
            <w:pPr>
              <w:jc w:val="center"/>
              <w:rPr>
                <w:sz w:val="18"/>
                <w:szCs w:val="18"/>
              </w:rPr>
            </w:pPr>
            <w:r>
              <w:rPr>
                <w:sz w:val="18"/>
                <w:szCs w:val="18"/>
              </w:rPr>
              <w:t>OM04</w:t>
            </w:r>
          </w:p>
        </w:tc>
      </w:tr>
      <w:tr w:rsidR="000138D1" w14:paraId="702123BC" w14:textId="77777777">
        <w:trPr>
          <w:trHeight w:val="262"/>
        </w:trPr>
        <w:tc>
          <w:tcPr>
            <w:tcW w:w="545" w:type="dxa"/>
            <w:vMerge/>
            <w:shd w:val="clear" w:color="auto" w:fill="BFBFBF"/>
            <w:vAlign w:val="center"/>
          </w:tcPr>
          <w:p w14:paraId="000009DB"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DC" w14:textId="77777777" w:rsidR="000138D1" w:rsidRDefault="006C0512">
            <w:pPr>
              <w:rPr>
                <w:sz w:val="18"/>
                <w:szCs w:val="18"/>
              </w:rPr>
            </w:pPr>
            <w:r>
              <w:rPr>
                <w:sz w:val="18"/>
                <w:szCs w:val="18"/>
              </w:rPr>
              <w:t>Desarrollar Un Nuevo Sistema De Información</w:t>
            </w:r>
          </w:p>
        </w:tc>
        <w:tc>
          <w:tcPr>
            <w:tcW w:w="3110" w:type="dxa"/>
            <w:vAlign w:val="center"/>
          </w:tcPr>
          <w:p w14:paraId="000009DD" w14:textId="77777777" w:rsidR="000138D1" w:rsidRDefault="006C0512">
            <w:pPr>
              <w:rPr>
                <w:sz w:val="18"/>
                <w:szCs w:val="18"/>
              </w:rPr>
            </w:pPr>
            <w:r>
              <w:rPr>
                <w:sz w:val="18"/>
                <w:szCs w:val="18"/>
              </w:rPr>
              <w:t>S128, S17, S27</w:t>
            </w:r>
          </w:p>
        </w:tc>
        <w:tc>
          <w:tcPr>
            <w:tcW w:w="2071" w:type="dxa"/>
            <w:vAlign w:val="center"/>
          </w:tcPr>
          <w:p w14:paraId="000009DE" w14:textId="77777777" w:rsidR="000138D1" w:rsidRDefault="006C0512">
            <w:pPr>
              <w:jc w:val="center"/>
              <w:rPr>
                <w:sz w:val="18"/>
                <w:szCs w:val="18"/>
              </w:rPr>
            </w:pPr>
            <w:r>
              <w:rPr>
                <w:sz w:val="18"/>
                <w:szCs w:val="18"/>
              </w:rPr>
              <w:t>OM05</w:t>
            </w:r>
          </w:p>
        </w:tc>
      </w:tr>
      <w:tr w:rsidR="000138D1" w14:paraId="4264C4C7" w14:textId="77777777">
        <w:trPr>
          <w:trHeight w:val="262"/>
        </w:trPr>
        <w:tc>
          <w:tcPr>
            <w:tcW w:w="545" w:type="dxa"/>
            <w:vMerge/>
            <w:shd w:val="clear" w:color="auto" w:fill="BFBFBF"/>
            <w:vAlign w:val="center"/>
          </w:tcPr>
          <w:p w14:paraId="000009DF"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E0" w14:textId="77777777" w:rsidR="000138D1" w:rsidRDefault="006C0512">
            <w:pPr>
              <w:rPr>
                <w:sz w:val="18"/>
                <w:szCs w:val="18"/>
              </w:rPr>
            </w:pPr>
            <w:r>
              <w:rPr>
                <w:sz w:val="18"/>
                <w:szCs w:val="18"/>
              </w:rPr>
              <w:t>Incluir En Sede Electrónica</w:t>
            </w:r>
          </w:p>
        </w:tc>
        <w:tc>
          <w:tcPr>
            <w:tcW w:w="3110" w:type="dxa"/>
            <w:vAlign w:val="center"/>
          </w:tcPr>
          <w:p w14:paraId="000009E1" w14:textId="77777777" w:rsidR="000138D1" w:rsidRDefault="006C0512">
            <w:pPr>
              <w:rPr>
                <w:sz w:val="18"/>
                <w:szCs w:val="18"/>
              </w:rPr>
            </w:pPr>
            <w:r>
              <w:rPr>
                <w:sz w:val="18"/>
                <w:szCs w:val="18"/>
              </w:rPr>
              <w:t>S17, S18</w:t>
            </w:r>
          </w:p>
        </w:tc>
        <w:tc>
          <w:tcPr>
            <w:tcW w:w="2071" w:type="dxa"/>
            <w:vAlign w:val="center"/>
          </w:tcPr>
          <w:p w14:paraId="000009E2" w14:textId="77777777" w:rsidR="000138D1" w:rsidRDefault="006C0512">
            <w:pPr>
              <w:jc w:val="center"/>
              <w:rPr>
                <w:sz w:val="18"/>
                <w:szCs w:val="18"/>
              </w:rPr>
            </w:pPr>
            <w:r>
              <w:rPr>
                <w:sz w:val="18"/>
                <w:szCs w:val="18"/>
              </w:rPr>
              <w:t>OM03</w:t>
            </w:r>
          </w:p>
        </w:tc>
      </w:tr>
      <w:tr w:rsidR="000138D1" w14:paraId="2EDDEC46" w14:textId="77777777">
        <w:trPr>
          <w:trHeight w:val="262"/>
        </w:trPr>
        <w:tc>
          <w:tcPr>
            <w:tcW w:w="545" w:type="dxa"/>
            <w:vMerge/>
            <w:shd w:val="clear" w:color="auto" w:fill="BFBFBF"/>
            <w:vAlign w:val="center"/>
          </w:tcPr>
          <w:p w14:paraId="000009E3"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E4" w14:textId="77777777" w:rsidR="000138D1" w:rsidRDefault="006C0512">
            <w:pPr>
              <w:rPr>
                <w:sz w:val="18"/>
                <w:szCs w:val="18"/>
              </w:rPr>
            </w:pPr>
            <w:r>
              <w:rPr>
                <w:sz w:val="18"/>
                <w:szCs w:val="18"/>
              </w:rPr>
              <w:t>Integración De Datos</w:t>
            </w:r>
          </w:p>
        </w:tc>
        <w:tc>
          <w:tcPr>
            <w:tcW w:w="3110" w:type="dxa"/>
            <w:vAlign w:val="center"/>
          </w:tcPr>
          <w:p w14:paraId="000009E5" w14:textId="77777777" w:rsidR="000138D1" w:rsidRDefault="006C0512">
            <w:pPr>
              <w:rPr>
                <w:sz w:val="18"/>
                <w:szCs w:val="18"/>
              </w:rPr>
            </w:pPr>
            <w:r>
              <w:rPr>
                <w:sz w:val="18"/>
                <w:szCs w:val="18"/>
              </w:rPr>
              <w:t>S45, S46, S78, S128, S17, S24</w:t>
            </w:r>
          </w:p>
        </w:tc>
        <w:tc>
          <w:tcPr>
            <w:tcW w:w="2071" w:type="dxa"/>
            <w:vAlign w:val="center"/>
          </w:tcPr>
          <w:p w14:paraId="000009E6" w14:textId="77777777" w:rsidR="000138D1" w:rsidRDefault="006C0512">
            <w:pPr>
              <w:jc w:val="center"/>
              <w:rPr>
                <w:sz w:val="18"/>
                <w:szCs w:val="18"/>
              </w:rPr>
            </w:pPr>
            <w:r>
              <w:rPr>
                <w:sz w:val="18"/>
                <w:szCs w:val="18"/>
              </w:rPr>
              <w:t>OM02</w:t>
            </w:r>
          </w:p>
        </w:tc>
      </w:tr>
      <w:tr w:rsidR="000138D1" w14:paraId="12BDF513" w14:textId="77777777">
        <w:trPr>
          <w:trHeight w:val="262"/>
        </w:trPr>
        <w:tc>
          <w:tcPr>
            <w:tcW w:w="545" w:type="dxa"/>
            <w:vMerge/>
            <w:shd w:val="clear" w:color="auto" w:fill="BFBFBF"/>
            <w:vAlign w:val="center"/>
          </w:tcPr>
          <w:p w14:paraId="000009E7"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E8" w14:textId="77777777" w:rsidR="000138D1" w:rsidRDefault="006C0512">
            <w:pPr>
              <w:rPr>
                <w:sz w:val="18"/>
                <w:szCs w:val="18"/>
              </w:rPr>
            </w:pPr>
            <w:r>
              <w:rPr>
                <w:sz w:val="18"/>
                <w:szCs w:val="18"/>
              </w:rPr>
              <w:t xml:space="preserve">Interoperabilidad </w:t>
            </w:r>
          </w:p>
        </w:tc>
        <w:tc>
          <w:tcPr>
            <w:tcW w:w="3110" w:type="dxa"/>
            <w:vAlign w:val="center"/>
          </w:tcPr>
          <w:p w14:paraId="000009E9" w14:textId="77777777" w:rsidR="000138D1" w:rsidRDefault="006C0512">
            <w:pPr>
              <w:rPr>
                <w:sz w:val="18"/>
                <w:szCs w:val="18"/>
              </w:rPr>
            </w:pPr>
            <w:r>
              <w:rPr>
                <w:sz w:val="18"/>
                <w:szCs w:val="18"/>
              </w:rPr>
              <w:t>S45</w:t>
            </w:r>
          </w:p>
        </w:tc>
        <w:tc>
          <w:tcPr>
            <w:tcW w:w="2071" w:type="dxa"/>
            <w:vAlign w:val="center"/>
          </w:tcPr>
          <w:p w14:paraId="000009EA" w14:textId="77777777" w:rsidR="000138D1" w:rsidRDefault="006C0512">
            <w:pPr>
              <w:jc w:val="center"/>
              <w:rPr>
                <w:sz w:val="18"/>
                <w:szCs w:val="18"/>
              </w:rPr>
            </w:pPr>
            <w:r>
              <w:rPr>
                <w:sz w:val="18"/>
                <w:szCs w:val="18"/>
              </w:rPr>
              <w:t>OM02</w:t>
            </w:r>
          </w:p>
        </w:tc>
      </w:tr>
      <w:tr w:rsidR="000138D1" w14:paraId="1C6FA3DC" w14:textId="77777777">
        <w:trPr>
          <w:trHeight w:val="262"/>
        </w:trPr>
        <w:tc>
          <w:tcPr>
            <w:tcW w:w="545" w:type="dxa"/>
            <w:vMerge/>
            <w:shd w:val="clear" w:color="auto" w:fill="BFBFBF"/>
            <w:vAlign w:val="center"/>
          </w:tcPr>
          <w:p w14:paraId="000009EB"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EC" w14:textId="77777777" w:rsidR="000138D1" w:rsidRDefault="006C0512">
            <w:pPr>
              <w:rPr>
                <w:sz w:val="18"/>
                <w:szCs w:val="18"/>
              </w:rPr>
            </w:pPr>
            <w:r>
              <w:rPr>
                <w:sz w:val="18"/>
                <w:szCs w:val="18"/>
              </w:rPr>
              <w:t>Mejoras En Sede Electrónica</w:t>
            </w:r>
          </w:p>
        </w:tc>
        <w:tc>
          <w:tcPr>
            <w:tcW w:w="3110" w:type="dxa"/>
            <w:vAlign w:val="center"/>
          </w:tcPr>
          <w:p w14:paraId="000009ED" w14:textId="77777777" w:rsidR="000138D1" w:rsidRDefault="006C0512">
            <w:pPr>
              <w:rPr>
                <w:sz w:val="18"/>
                <w:szCs w:val="18"/>
              </w:rPr>
            </w:pPr>
            <w:r>
              <w:rPr>
                <w:sz w:val="18"/>
                <w:szCs w:val="18"/>
              </w:rPr>
              <w:t>S20</w:t>
            </w:r>
          </w:p>
        </w:tc>
        <w:tc>
          <w:tcPr>
            <w:tcW w:w="2071" w:type="dxa"/>
            <w:vAlign w:val="center"/>
          </w:tcPr>
          <w:p w14:paraId="000009EE" w14:textId="77777777" w:rsidR="000138D1" w:rsidRDefault="006C0512">
            <w:pPr>
              <w:jc w:val="center"/>
              <w:rPr>
                <w:sz w:val="18"/>
                <w:szCs w:val="18"/>
              </w:rPr>
            </w:pPr>
            <w:r>
              <w:rPr>
                <w:sz w:val="18"/>
                <w:szCs w:val="18"/>
              </w:rPr>
              <w:t>OM03</w:t>
            </w:r>
          </w:p>
        </w:tc>
      </w:tr>
      <w:tr w:rsidR="000138D1" w14:paraId="01EDED1E" w14:textId="77777777">
        <w:trPr>
          <w:trHeight w:val="262"/>
        </w:trPr>
        <w:tc>
          <w:tcPr>
            <w:tcW w:w="545" w:type="dxa"/>
            <w:vMerge/>
            <w:shd w:val="clear" w:color="auto" w:fill="BFBFBF"/>
            <w:vAlign w:val="center"/>
          </w:tcPr>
          <w:p w14:paraId="000009EF"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F0" w14:textId="77777777" w:rsidR="000138D1" w:rsidRDefault="006C0512">
            <w:pPr>
              <w:rPr>
                <w:sz w:val="18"/>
                <w:szCs w:val="18"/>
              </w:rPr>
            </w:pPr>
            <w:r>
              <w:rPr>
                <w:sz w:val="18"/>
                <w:szCs w:val="18"/>
              </w:rPr>
              <w:t>Nuevos Procedimientos</w:t>
            </w:r>
          </w:p>
        </w:tc>
        <w:tc>
          <w:tcPr>
            <w:tcW w:w="3110" w:type="dxa"/>
            <w:vAlign w:val="center"/>
          </w:tcPr>
          <w:p w14:paraId="000009F1" w14:textId="77777777" w:rsidR="000138D1" w:rsidRDefault="006C0512">
            <w:pPr>
              <w:rPr>
                <w:sz w:val="18"/>
                <w:szCs w:val="18"/>
              </w:rPr>
            </w:pPr>
            <w:r>
              <w:rPr>
                <w:sz w:val="18"/>
                <w:szCs w:val="18"/>
              </w:rPr>
              <w:t>S45</w:t>
            </w:r>
          </w:p>
        </w:tc>
        <w:tc>
          <w:tcPr>
            <w:tcW w:w="2071" w:type="dxa"/>
            <w:vAlign w:val="center"/>
          </w:tcPr>
          <w:p w14:paraId="000009F2" w14:textId="77777777" w:rsidR="000138D1" w:rsidRDefault="006C0512">
            <w:pPr>
              <w:jc w:val="center"/>
              <w:rPr>
                <w:sz w:val="18"/>
                <w:szCs w:val="18"/>
              </w:rPr>
            </w:pPr>
            <w:r>
              <w:rPr>
                <w:sz w:val="18"/>
                <w:szCs w:val="18"/>
              </w:rPr>
              <w:t>OM08</w:t>
            </w:r>
          </w:p>
        </w:tc>
      </w:tr>
      <w:tr w:rsidR="000138D1" w14:paraId="1FAE423C" w14:textId="77777777">
        <w:trPr>
          <w:trHeight w:val="262"/>
        </w:trPr>
        <w:tc>
          <w:tcPr>
            <w:tcW w:w="545" w:type="dxa"/>
            <w:vMerge/>
            <w:shd w:val="clear" w:color="auto" w:fill="BFBFBF"/>
            <w:vAlign w:val="center"/>
          </w:tcPr>
          <w:p w14:paraId="000009F3"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F4" w14:textId="77777777" w:rsidR="000138D1" w:rsidRDefault="006C0512">
            <w:pPr>
              <w:rPr>
                <w:sz w:val="18"/>
                <w:szCs w:val="18"/>
              </w:rPr>
            </w:pPr>
            <w:r>
              <w:rPr>
                <w:sz w:val="18"/>
                <w:szCs w:val="18"/>
              </w:rPr>
              <w:t>Nuevos Reportes De Información</w:t>
            </w:r>
          </w:p>
        </w:tc>
        <w:tc>
          <w:tcPr>
            <w:tcW w:w="3110" w:type="dxa"/>
            <w:vAlign w:val="center"/>
          </w:tcPr>
          <w:p w14:paraId="000009F5" w14:textId="77777777" w:rsidR="000138D1" w:rsidRDefault="006C0512">
            <w:pPr>
              <w:rPr>
                <w:sz w:val="18"/>
                <w:szCs w:val="18"/>
              </w:rPr>
            </w:pPr>
            <w:r>
              <w:rPr>
                <w:sz w:val="18"/>
                <w:szCs w:val="18"/>
              </w:rPr>
              <w:t>S51, S78</w:t>
            </w:r>
          </w:p>
        </w:tc>
        <w:tc>
          <w:tcPr>
            <w:tcW w:w="2071" w:type="dxa"/>
            <w:vAlign w:val="center"/>
          </w:tcPr>
          <w:p w14:paraId="000009F6" w14:textId="77777777" w:rsidR="000138D1" w:rsidRDefault="006C0512">
            <w:pPr>
              <w:jc w:val="center"/>
              <w:rPr>
                <w:sz w:val="18"/>
                <w:szCs w:val="18"/>
              </w:rPr>
            </w:pPr>
            <w:r>
              <w:rPr>
                <w:sz w:val="18"/>
                <w:szCs w:val="18"/>
              </w:rPr>
              <w:t>OM01</w:t>
            </w:r>
          </w:p>
        </w:tc>
      </w:tr>
      <w:tr w:rsidR="000138D1" w14:paraId="7B2FC353" w14:textId="77777777">
        <w:trPr>
          <w:trHeight w:val="273"/>
        </w:trPr>
        <w:tc>
          <w:tcPr>
            <w:tcW w:w="545" w:type="dxa"/>
            <w:vMerge/>
            <w:shd w:val="clear" w:color="auto" w:fill="BFBFBF"/>
            <w:vAlign w:val="center"/>
          </w:tcPr>
          <w:p w14:paraId="000009F7"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9F8" w14:textId="77777777" w:rsidR="000138D1" w:rsidRDefault="006C0512">
            <w:pPr>
              <w:rPr>
                <w:sz w:val="18"/>
                <w:szCs w:val="18"/>
              </w:rPr>
            </w:pPr>
            <w:r>
              <w:rPr>
                <w:sz w:val="18"/>
                <w:szCs w:val="18"/>
              </w:rPr>
              <w:t xml:space="preserve">Sede </w:t>
            </w:r>
            <w:proofErr w:type="spellStart"/>
            <w:r>
              <w:rPr>
                <w:sz w:val="18"/>
                <w:szCs w:val="18"/>
              </w:rPr>
              <w:t>Electronica</w:t>
            </w:r>
            <w:proofErr w:type="spellEnd"/>
          </w:p>
        </w:tc>
        <w:tc>
          <w:tcPr>
            <w:tcW w:w="3110" w:type="dxa"/>
            <w:vAlign w:val="center"/>
          </w:tcPr>
          <w:p w14:paraId="000009F9" w14:textId="77777777" w:rsidR="000138D1" w:rsidRDefault="006C0512">
            <w:pPr>
              <w:rPr>
                <w:sz w:val="18"/>
                <w:szCs w:val="18"/>
              </w:rPr>
            </w:pPr>
            <w:r>
              <w:rPr>
                <w:sz w:val="18"/>
                <w:szCs w:val="18"/>
              </w:rPr>
              <w:t>S128, S27</w:t>
            </w:r>
          </w:p>
        </w:tc>
        <w:tc>
          <w:tcPr>
            <w:tcW w:w="2071" w:type="dxa"/>
            <w:vAlign w:val="center"/>
          </w:tcPr>
          <w:p w14:paraId="000009FA" w14:textId="77777777" w:rsidR="000138D1" w:rsidRDefault="006C0512">
            <w:pPr>
              <w:jc w:val="center"/>
              <w:rPr>
                <w:sz w:val="18"/>
                <w:szCs w:val="18"/>
              </w:rPr>
            </w:pPr>
            <w:r>
              <w:rPr>
                <w:sz w:val="18"/>
                <w:szCs w:val="18"/>
              </w:rPr>
              <w:t>OM03</w:t>
            </w:r>
          </w:p>
        </w:tc>
      </w:tr>
      <w:tr w:rsidR="000138D1" w14:paraId="72653B97" w14:textId="77777777">
        <w:trPr>
          <w:trHeight w:val="596"/>
        </w:trPr>
        <w:tc>
          <w:tcPr>
            <w:tcW w:w="545" w:type="dxa"/>
            <w:vMerge w:val="restart"/>
            <w:shd w:val="clear" w:color="auto" w:fill="BFBFBF"/>
            <w:vAlign w:val="center"/>
          </w:tcPr>
          <w:p w14:paraId="000009FB" w14:textId="77777777" w:rsidR="000138D1" w:rsidRDefault="006C0512">
            <w:pPr>
              <w:jc w:val="center"/>
              <w:rPr>
                <w:b/>
                <w:sz w:val="18"/>
                <w:szCs w:val="18"/>
              </w:rPr>
            </w:pPr>
            <w:r>
              <w:rPr>
                <w:b/>
                <w:sz w:val="18"/>
                <w:szCs w:val="18"/>
              </w:rPr>
              <w:lastRenderedPageBreak/>
              <w:t>ELIMINAR</w:t>
            </w:r>
          </w:p>
        </w:tc>
        <w:tc>
          <w:tcPr>
            <w:tcW w:w="3964" w:type="dxa"/>
            <w:vAlign w:val="center"/>
          </w:tcPr>
          <w:p w14:paraId="000009FC" w14:textId="77777777" w:rsidR="000138D1" w:rsidRDefault="006C0512">
            <w:pPr>
              <w:rPr>
                <w:sz w:val="18"/>
                <w:szCs w:val="18"/>
              </w:rPr>
            </w:pPr>
            <w:r>
              <w:rPr>
                <w:sz w:val="18"/>
                <w:szCs w:val="18"/>
              </w:rPr>
              <w:t xml:space="preserve">El Uso De Documento Físicos </w:t>
            </w:r>
          </w:p>
        </w:tc>
        <w:tc>
          <w:tcPr>
            <w:tcW w:w="3110" w:type="dxa"/>
            <w:vAlign w:val="center"/>
          </w:tcPr>
          <w:p w14:paraId="000009FD" w14:textId="77777777" w:rsidR="000138D1" w:rsidRPr="004D5B87" w:rsidRDefault="006C0512">
            <w:pPr>
              <w:rPr>
                <w:sz w:val="18"/>
                <w:szCs w:val="18"/>
                <w:lang w:val="en-GB"/>
              </w:rPr>
            </w:pPr>
            <w:r w:rsidRPr="004D5B87">
              <w:rPr>
                <w:sz w:val="18"/>
                <w:szCs w:val="18"/>
                <w:lang w:val="en-GB"/>
              </w:rPr>
              <w:t>S03, S04, S05, S06, S07, S08, S09, S10, S11, S12, S13, S14, S15, S59, S62, S63, S64, S65, S69, S70</w:t>
            </w:r>
          </w:p>
        </w:tc>
        <w:tc>
          <w:tcPr>
            <w:tcW w:w="2071" w:type="dxa"/>
            <w:vAlign w:val="center"/>
          </w:tcPr>
          <w:p w14:paraId="000009FE" w14:textId="77777777" w:rsidR="000138D1" w:rsidRDefault="006C0512">
            <w:pPr>
              <w:jc w:val="center"/>
              <w:rPr>
                <w:sz w:val="18"/>
                <w:szCs w:val="18"/>
              </w:rPr>
            </w:pPr>
            <w:r>
              <w:rPr>
                <w:sz w:val="18"/>
                <w:szCs w:val="18"/>
              </w:rPr>
              <w:t>OM06</w:t>
            </w:r>
          </w:p>
        </w:tc>
      </w:tr>
      <w:tr w:rsidR="000138D1" w14:paraId="30ABF430" w14:textId="77777777">
        <w:trPr>
          <w:trHeight w:val="773"/>
        </w:trPr>
        <w:tc>
          <w:tcPr>
            <w:tcW w:w="545" w:type="dxa"/>
            <w:vMerge/>
            <w:shd w:val="clear" w:color="auto" w:fill="BFBFBF"/>
            <w:vAlign w:val="center"/>
          </w:tcPr>
          <w:p w14:paraId="000009FF"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A00" w14:textId="77777777" w:rsidR="000138D1" w:rsidRDefault="006C0512">
            <w:pPr>
              <w:rPr>
                <w:sz w:val="18"/>
                <w:szCs w:val="18"/>
              </w:rPr>
            </w:pPr>
            <w:r>
              <w:rPr>
                <w:sz w:val="18"/>
                <w:szCs w:val="18"/>
              </w:rPr>
              <w:t>Canal Presencial</w:t>
            </w:r>
          </w:p>
        </w:tc>
        <w:tc>
          <w:tcPr>
            <w:tcW w:w="3110" w:type="dxa"/>
            <w:vAlign w:val="center"/>
          </w:tcPr>
          <w:p w14:paraId="00000A01" w14:textId="77777777" w:rsidR="000138D1" w:rsidRPr="004D5B87" w:rsidRDefault="006C0512">
            <w:pPr>
              <w:rPr>
                <w:sz w:val="18"/>
                <w:szCs w:val="18"/>
                <w:lang w:val="en-GB"/>
              </w:rPr>
            </w:pPr>
            <w:r w:rsidRPr="004D5B87">
              <w:rPr>
                <w:sz w:val="18"/>
                <w:szCs w:val="18"/>
                <w:lang w:val="en-GB"/>
              </w:rPr>
              <w:t>S03, S04, S05, S06, S07, S08, S09, S10, S11, S12, S128, S13, S14, S15, S17, S18, S59, S60, S62, S63, S64, S65, S69, S70</w:t>
            </w:r>
          </w:p>
        </w:tc>
        <w:tc>
          <w:tcPr>
            <w:tcW w:w="2071" w:type="dxa"/>
            <w:vAlign w:val="center"/>
          </w:tcPr>
          <w:p w14:paraId="00000A02" w14:textId="77777777" w:rsidR="000138D1" w:rsidRDefault="006C0512">
            <w:pPr>
              <w:jc w:val="center"/>
              <w:rPr>
                <w:sz w:val="18"/>
                <w:szCs w:val="18"/>
              </w:rPr>
            </w:pPr>
            <w:r>
              <w:rPr>
                <w:sz w:val="18"/>
                <w:szCs w:val="18"/>
              </w:rPr>
              <w:t>OM07</w:t>
            </w:r>
          </w:p>
        </w:tc>
      </w:tr>
      <w:tr w:rsidR="000138D1" w14:paraId="4FC3914E" w14:textId="77777777">
        <w:trPr>
          <w:trHeight w:val="262"/>
        </w:trPr>
        <w:tc>
          <w:tcPr>
            <w:tcW w:w="545" w:type="dxa"/>
            <w:vMerge w:val="restart"/>
            <w:shd w:val="clear" w:color="auto" w:fill="BFBFBF"/>
            <w:vAlign w:val="center"/>
          </w:tcPr>
          <w:p w14:paraId="00000A03" w14:textId="77777777" w:rsidR="000138D1" w:rsidRDefault="006C0512">
            <w:pPr>
              <w:jc w:val="center"/>
              <w:rPr>
                <w:b/>
                <w:sz w:val="18"/>
                <w:szCs w:val="18"/>
              </w:rPr>
            </w:pPr>
            <w:r>
              <w:rPr>
                <w:b/>
                <w:sz w:val="18"/>
                <w:szCs w:val="18"/>
              </w:rPr>
              <w:t>MODIFICAR</w:t>
            </w:r>
          </w:p>
        </w:tc>
        <w:tc>
          <w:tcPr>
            <w:tcW w:w="3964" w:type="dxa"/>
            <w:vAlign w:val="center"/>
          </w:tcPr>
          <w:p w14:paraId="00000A04" w14:textId="77777777" w:rsidR="000138D1" w:rsidRDefault="006C0512">
            <w:pPr>
              <w:rPr>
                <w:sz w:val="18"/>
                <w:szCs w:val="18"/>
              </w:rPr>
            </w:pPr>
            <w:r>
              <w:rPr>
                <w:sz w:val="18"/>
                <w:szCs w:val="18"/>
              </w:rPr>
              <w:t>Actualizar Procedimientos</w:t>
            </w:r>
          </w:p>
        </w:tc>
        <w:tc>
          <w:tcPr>
            <w:tcW w:w="3110" w:type="dxa"/>
            <w:vAlign w:val="center"/>
          </w:tcPr>
          <w:p w14:paraId="00000A05" w14:textId="77777777" w:rsidR="000138D1" w:rsidRDefault="006C0512">
            <w:pPr>
              <w:rPr>
                <w:sz w:val="18"/>
                <w:szCs w:val="18"/>
              </w:rPr>
            </w:pPr>
            <w:r>
              <w:rPr>
                <w:sz w:val="18"/>
                <w:szCs w:val="18"/>
              </w:rPr>
              <w:t>S78</w:t>
            </w:r>
          </w:p>
        </w:tc>
        <w:tc>
          <w:tcPr>
            <w:tcW w:w="2071" w:type="dxa"/>
            <w:vAlign w:val="center"/>
          </w:tcPr>
          <w:p w14:paraId="00000A06" w14:textId="77777777" w:rsidR="000138D1" w:rsidRDefault="006C0512">
            <w:pPr>
              <w:jc w:val="center"/>
              <w:rPr>
                <w:sz w:val="18"/>
                <w:szCs w:val="18"/>
              </w:rPr>
            </w:pPr>
            <w:r>
              <w:rPr>
                <w:sz w:val="18"/>
                <w:szCs w:val="18"/>
              </w:rPr>
              <w:t>OM08</w:t>
            </w:r>
          </w:p>
        </w:tc>
      </w:tr>
      <w:tr w:rsidR="000138D1" w14:paraId="1CAA3C33" w14:textId="77777777">
        <w:trPr>
          <w:trHeight w:val="262"/>
        </w:trPr>
        <w:tc>
          <w:tcPr>
            <w:tcW w:w="545" w:type="dxa"/>
            <w:vMerge/>
            <w:shd w:val="clear" w:color="auto" w:fill="BFBFBF"/>
            <w:vAlign w:val="center"/>
          </w:tcPr>
          <w:p w14:paraId="00000A07"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A08" w14:textId="77777777" w:rsidR="000138D1" w:rsidRDefault="006C0512">
            <w:pPr>
              <w:rPr>
                <w:sz w:val="18"/>
                <w:szCs w:val="18"/>
              </w:rPr>
            </w:pPr>
            <w:r>
              <w:rPr>
                <w:sz w:val="18"/>
                <w:szCs w:val="18"/>
              </w:rPr>
              <w:t>Capacitaciones Para El Personal</w:t>
            </w:r>
          </w:p>
        </w:tc>
        <w:tc>
          <w:tcPr>
            <w:tcW w:w="3110" w:type="dxa"/>
            <w:vAlign w:val="center"/>
          </w:tcPr>
          <w:p w14:paraId="00000A09" w14:textId="77777777" w:rsidR="000138D1" w:rsidRDefault="006C0512">
            <w:pPr>
              <w:rPr>
                <w:sz w:val="18"/>
                <w:szCs w:val="18"/>
              </w:rPr>
            </w:pPr>
            <w:r>
              <w:rPr>
                <w:sz w:val="18"/>
                <w:szCs w:val="18"/>
              </w:rPr>
              <w:t>S78</w:t>
            </w:r>
          </w:p>
        </w:tc>
        <w:tc>
          <w:tcPr>
            <w:tcW w:w="2071" w:type="dxa"/>
            <w:vAlign w:val="center"/>
          </w:tcPr>
          <w:p w14:paraId="00000A0A" w14:textId="77777777" w:rsidR="000138D1" w:rsidRDefault="006C0512">
            <w:pPr>
              <w:jc w:val="center"/>
              <w:rPr>
                <w:sz w:val="18"/>
                <w:szCs w:val="18"/>
              </w:rPr>
            </w:pPr>
            <w:r>
              <w:rPr>
                <w:sz w:val="18"/>
                <w:szCs w:val="18"/>
              </w:rPr>
              <w:t>OM08</w:t>
            </w:r>
          </w:p>
        </w:tc>
      </w:tr>
      <w:tr w:rsidR="000138D1" w14:paraId="49D4225B" w14:textId="77777777">
        <w:trPr>
          <w:trHeight w:val="262"/>
        </w:trPr>
        <w:tc>
          <w:tcPr>
            <w:tcW w:w="545" w:type="dxa"/>
            <w:vMerge/>
            <w:shd w:val="clear" w:color="auto" w:fill="BFBFBF"/>
            <w:vAlign w:val="center"/>
          </w:tcPr>
          <w:p w14:paraId="00000A0B"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A0C" w14:textId="77777777" w:rsidR="000138D1" w:rsidRDefault="006C0512">
            <w:pPr>
              <w:rPr>
                <w:sz w:val="18"/>
                <w:szCs w:val="18"/>
              </w:rPr>
            </w:pPr>
            <w:r>
              <w:rPr>
                <w:sz w:val="18"/>
                <w:szCs w:val="18"/>
              </w:rPr>
              <w:t>Mejorar Los Tiempos De Respuesta</w:t>
            </w:r>
          </w:p>
        </w:tc>
        <w:tc>
          <w:tcPr>
            <w:tcW w:w="3110" w:type="dxa"/>
            <w:vAlign w:val="center"/>
          </w:tcPr>
          <w:p w14:paraId="00000A0D" w14:textId="77777777" w:rsidR="000138D1" w:rsidRDefault="006C0512">
            <w:pPr>
              <w:rPr>
                <w:sz w:val="18"/>
                <w:szCs w:val="18"/>
              </w:rPr>
            </w:pPr>
            <w:r>
              <w:rPr>
                <w:sz w:val="18"/>
                <w:szCs w:val="18"/>
              </w:rPr>
              <w:t>S45</w:t>
            </w:r>
          </w:p>
        </w:tc>
        <w:tc>
          <w:tcPr>
            <w:tcW w:w="2071" w:type="dxa"/>
            <w:vAlign w:val="center"/>
          </w:tcPr>
          <w:p w14:paraId="00000A0E" w14:textId="77777777" w:rsidR="000138D1" w:rsidRDefault="006C0512">
            <w:pPr>
              <w:jc w:val="center"/>
              <w:rPr>
                <w:sz w:val="18"/>
                <w:szCs w:val="18"/>
              </w:rPr>
            </w:pPr>
            <w:r>
              <w:rPr>
                <w:sz w:val="18"/>
                <w:szCs w:val="18"/>
              </w:rPr>
              <w:t>OM05</w:t>
            </w:r>
          </w:p>
        </w:tc>
      </w:tr>
      <w:tr w:rsidR="000138D1" w14:paraId="6A36CEE1" w14:textId="77777777">
        <w:trPr>
          <w:trHeight w:val="262"/>
        </w:trPr>
        <w:tc>
          <w:tcPr>
            <w:tcW w:w="545" w:type="dxa"/>
            <w:vMerge/>
            <w:shd w:val="clear" w:color="auto" w:fill="BFBFBF"/>
            <w:vAlign w:val="center"/>
          </w:tcPr>
          <w:p w14:paraId="00000A0F"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A10" w14:textId="77777777" w:rsidR="000138D1" w:rsidRDefault="006C0512">
            <w:pPr>
              <w:rPr>
                <w:sz w:val="18"/>
                <w:szCs w:val="18"/>
              </w:rPr>
            </w:pPr>
            <w:r>
              <w:rPr>
                <w:sz w:val="18"/>
                <w:szCs w:val="18"/>
              </w:rPr>
              <w:t>Mejoras De Usabilidad</w:t>
            </w:r>
          </w:p>
        </w:tc>
        <w:tc>
          <w:tcPr>
            <w:tcW w:w="3110" w:type="dxa"/>
            <w:vAlign w:val="center"/>
          </w:tcPr>
          <w:p w14:paraId="00000A11" w14:textId="77777777" w:rsidR="000138D1" w:rsidRDefault="006C0512">
            <w:pPr>
              <w:rPr>
                <w:sz w:val="18"/>
                <w:szCs w:val="18"/>
              </w:rPr>
            </w:pPr>
            <w:r>
              <w:rPr>
                <w:sz w:val="18"/>
                <w:szCs w:val="18"/>
              </w:rPr>
              <w:t>S45, S51, S56, S78, S98</w:t>
            </w:r>
          </w:p>
        </w:tc>
        <w:tc>
          <w:tcPr>
            <w:tcW w:w="2071" w:type="dxa"/>
            <w:vAlign w:val="center"/>
          </w:tcPr>
          <w:p w14:paraId="00000A12" w14:textId="77777777" w:rsidR="000138D1" w:rsidRDefault="006C0512">
            <w:pPr>
              <w:jc w:val="center"/>
              <w:rPr>
                <w:sz w:val="18"/>
                <w:szCs w:val="18"/>
              </w:rPr>
            </w:pPr>
            <w:r>
              <w:rPr>
                <w:sz w:val="18"/>
                <w:szCs w:val="18"/>
              </w:rPr>
              <w:t>OM05</w:t>
            </w:r>
          </w:p>
        </w:tc>
      </w:tr>
      <w:tr w:rsidR="000138D1" w14:paraId="53AB7510" w14:textId="77777777">
        <w:trPr>
          <w:trHeight w:val="424"/>
        </w:trPr>
        <w:tc>
          <w:tcPr>
            <w:tcW w:w="545" w:type="dxa"/>
            <w:vMerge/>
            <w:shd w:val="clear" w:color="auto" w:fill="BFBFBF"/>
            <w:vAlign w:val="center"/>
          </w:tcPr>
          <w:p w14:paraId="00000A13"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A14" w14:textId="77777777" w:rsidR="000138D1" w:rsidRDefault="006C0512">
            <w:pPr>
              <w:rPr>
                <w:sz w:val="18"/>
                <w:szCs w:val="18"/>
              </w:rPr>
            </w:pPr>
            <w:r>
              <w:rPr>
                <w:sz w:val="18"/>
                <w:szCs w:val="18"/>
              </w:rPr>
              <w:t>Mejoras En Aplicativos</w:t>
            </w:r>
          </w:p>
        </w:tc>
        <w:tc>
          <w:tcPr>
            <w:tcW w:w="3110" w:type="dxa"/>
            <w:vAlign w:val="center"/>
          </w:tcPr>
          <w:p w14:paraId="00000A15" w14:textId="77777777" w:rsidR="000138D1" w:rsidRPr="004D5B87" w:rsidRDefault="006C0512">
            <w:pPr>
              <w:rPr>
                <w:sz w:val="18"/>
                <w:szCs w:val="18"/>
                <w:lang w:val="en-GB"/>
              </w:rPr>
            </w:pPr>
            <w:r w:rsidRPr="004D5B87">
              <w:rPr>
                <w:sz w:val="18"/>
                <w:szCs w:val="18"/>
                <w:lang w:val="en-GB"/>
              </w:rPr>
              <w:t>S128, S17, S18, S20, S22, S24, S26, S27, S45, S51, S56, S78, S98</w:t>
            </w:r>
          </w:p>
        </w:tc>
        <w:tc>
          <w:tcPr>
            <w:tcW w:w="2071" w:type="dxa"/>
            <w:vAlign w:val="center"/>
          </w:tcPr>
          <w:p w14:paraId="00000A16" w14:textId="77777777" w:rsidR="000138D1" w:rsidRDefault="006C0512">
            <w:pPr>
              <w:jc w:val="center"/>
              <w:rPr>
                <w:sz w:val="18"/>
                <w:szCs w:val="18"/>
              </w:rPr>
            </w:pPr>
            <w:r>
              <w:rPr>
                <w:sz w:val="18"/>
                <w:szCs w:val="18"/>
              </w:rPr>
              <w:t>OM05</w:t>
            </w:r>
          </w:p>
        </w:tc>
      </w:tr>
      <w:tr w:rsidR="000138D1" w14:paraId="73B6D328" w14:textId="77777777">
        <w:trPr>
          <w:trHeight w:val="273"/>
        </w:trPr>
        <w:tc>
          <w:tcPr>
            <w:tcW w:w="545" w:type="dxa"/>
            <w:vMerge/>
            <w:shd w:val="clear" w:color="auto" w:fill="BFBFBF"/>
            <w:vAlign w:val="center"/>
          </w:tcPr>
          <w:p w14:paraId="00000A17" w14:textId="77777777" w:rsidR="000138D1" w:rsidRDefault="000138D1">
            <w:pPr>
              <w:widowControl w:val="0"/>
              <w:pBdr>
                <w:top w:val="nil"/>
                <w:left w:val="nil"/>
                <w:bottom w:val="nil"/>
                <w:right w:val="nil"/>
                <w:between w:val="nil"/>
              </w:pBdr>
              <w:spacing w:line="276" w:lineRule="auto"/>
              <w:rPr>
                <w:sz w:val="18"/>
                <w:szCs w:val="18"/>
              </w:rPr>
            </w:pPr>
          </w:p>
        </w:tc>
        <w:tc>
          <w:tcPr>
            <w:tcW w:w="3964" w:type="dxa"/>
            <w:vAlign w:val="center"/>
          </w:tcPr>
          <w:p w14:paraId="00000A18" w14:textId="77777777" w:rsidR="000138D1" w:rsidRDefault="006C0512">
            <w:pPr>
              <w:rPr>
                <w:sz w:val="18"/>
                <w:szCs w:val="18"/>
              </w:rPr>
            </w:pPr>
            <w:r>
              <w:rPr>
                <w:sz w:val="18"/>
                <w:szCs w:val="18"/>
              </w:rPr>
              <w:t>Sede Electrónica</w:t>
            </w:r>
          </w:p>
        </w:tc>
        <w:tc>
          <w:tcPr>
            <w:tcW w:w="3110" w:type="dxa"/>
            <w:vAlign w:val="center"/>
          </w:tcPr>
          <w:p w14:paraId="00000A19" w14:textId="77777777" w:rsidR="000138D1" w:rsidRDefault="006C0512">
            <w:pPr>
              <w:rPr>
                <w:sz w:val="18"/>
                <w:szCs w:val="18"/>
              </w:rPr>
            </w:pPr>
            <w:r>
              <w:rPr>
                <w:sz w:val="18"/>
                <w:szCs w:val="18"/>
              </w:rPr>
              <w:t>S22, S26</w:t>
            </w:r>
          </w:p>
        </w:tc>
        <w:tc>
          <w:tcPr>
            <w:tcW w:w="2071" w:type="dxa"/>
            <w:vAlign w:val="center"/>
          </w:tcPr>
          <w:p w14:paraId="00000A1A" w14:textId="77777777" w:rsidR="000138D1" w:rsidRDefault="006C0512">
            <w:pPr>
              <w:jc w:val="center"/>
              <w:rPr>
                <w:sz w:val="18"/>
                <w:szCs w:val="18"/>
              </w:rPr>
            </w:pPr>
            <w:r>
              <w:rPr>
                <w:sz w:val="18"/>
                <w:szCs w:val="18"/>
              </w:rPr>
              <w:t>OM03</w:t>
            </w:r>
          </w:p>
        </w:tc>
      </w:tr>
    </w:tbl>
    <w:p w14:paraId="00000A1B" w14:textId="77777777" w:rsidR="000138D1" w:rsidRDefault="006C0512">
      <w:pPr>
        <w:pBdr>
          <w:top w:val="nil"/>
          <w:left w:val="nil"/>
          <w:bottom w:val="nil"/>
          <w:right w:val="nil"/>
          <w:between w:val="nil"/>
        </w:pBdr>
        <w:jc w:val="center"/>
        <w:rPr>
          <w:color w:val="000000"/>
        </w:rPr>
      </w:pPr>
      <w:bookmarkStart w:id="85" w:name="_heading=h.czarwc41sl5c" w:colFirst="0" w:colLast="0"/>
      <w:bookmarkEnd w:id="85"/>
      <w:r>
        <w:rPr>
          <w:color w:val="000000"/>
        </w:rPr>
        <w:t>Tabla 66. Servicios Por Descripción de la acción sobre los elementos</w:t>
      </w:r>
    </w:p>
    <w:p w14:paraId="00000A1C" w14:textId="77777777" w:rsidR="000138D1" w:rsidRDefault="006C0512">
      <w:pPr>
        <w:pBdr>
          <w:top w:val="nil"/>
          <w:left w:val="nil"/>
          <w:bottom w:val="nil"/>
          <w:right w:val="nil"/>
          <w:between w:val="nil"/>
        </w:pBdr>
        <w:jc w:val="center"/>
        <w:rPr>
          <w:color w:val="000000"/>
        </w:rPr>
      </w:pPr>
      <w:r>
        <w:rPr>
          <w:color w:val="000000"/>
        </w:rPr>
        <w:t>Fuente. Desarrollado por M&amp;Q</w:t>
      </w:r>
    </w:p>
    <w:p w14:paraId="00000A1D" w14:textId="77777777" w:rsidR="000138D1" w:rsidRDefault="000138D1"/>
    <w:p w14:paraId="00000A1E" w14:textId="77777777" w:rsidR="000138D1" w:rsidRDefault="006C0512">
      <w:pPr>
        <w:jc w:val="both"/>
      </w:pPr>
      <w:r>
        <w:t>La siguiente tabla corresponde al catálogo detallado de las Oportunidades de Mejora para los trámites y servicios priorizados en el MHCP.</w:t>
      </w:r>
    </w:p>
    <w:p w14:paraId="00000A1F" w14:textId="77777777" w:rsidR="000138D1" w:rsidRDefault="000138D1">
      <w:pPr>
        <w:pBdr>
          <w:top w:val="nil"/>
          <w:left w:val="nil"/>
          <w:bottom w:val="nil"/>
          <w:right w:val="nil"/>
          <w:between w:val="nil"/>
        </w:pBdr>
        <w:ind w:left="720"/>
        <w:rPr>
          <w:color w:val="000000"/>
        </w:rPr>
      </w:pPr>
    </w:p>
    <w:tbl>
      <w:tblPr>
        <w:tblStyle w:val="af3"/>
        <w:tblW w:w="8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839"/>
        <w:gridCol w:w="4959"/>
        <w:gridCol w:w="1328"/>
      </w:tblGrid>
      <w:tr w:rsidR="000138D1" w14:paraId="47CF9865" w14:textId="77777777">
        <w:trPr>
          <w:trHeight w:val="312"/>
          <w:tblHeader/>
        </w:trPr>
        <w:tc>
          <w:tcPr>
            <w:tcW w:w="8830" w:type="dxa"/>
            <w:gridSpan w:val="4"/>
            <w:shd w:val="clear" w:color="auto" w:fill="BFBFBF"/>
          </w:tcPr>
          <w:p w14:paraId="00000A20" w14:textId="77777777" w:rsidR="000138D1" w:rsidRDefault="006C0512">
            <w:pPr>
              <w:jc w:val="center"/>
              <w:rPr>
                <w:b/>
                <w:sz w:val="24"/>
                <w:szCs w:val="24"/>
              </w:rPr>
            </w:pPr>
            <w:r>
              <w:rPr>
                <w:b/>
                <w:sz w:val="24"/>
                <w:szCs w:val="24"/>
              </w:rPr>
              <w:t>CATÁLOGO DE OPORTUNIDADES DE MEJORA</w:t>
            </w:r>
          </w:p>
        </w:tc>
      </w:tr>
      <w:tr w:rsidR="000138D1" w14:paraId="02164611" w14:textId="77777777">
        <w:trPr>
          <w:trHeight w:val="312"/>
          <w:tblHeader/>
        </w:trPr>
        <w:tc>
          <w:tcPr>
            <w:tcW w:w="704" w:type="dxa"/>
            <w:shd w:val="clear" w:color="auto" w:fill="BFBFBF"/>
            <w:vAlign w:val="center"/>
          </w:tcPr>
          <w:p w14:paraId="00000A24" w14:textId="77777777" w:rsidR="000138D1" w:rsidRDefault="006C0512">
            <w:pPr>
              <w:jc w:val="center"/>
              <w:rPr>
                <w:b/>
                <w:sz w:val="24"/>
                <w:szCs w:val="24"/>
              </w:rPr>
            </w:pPr>
            <w:r>
              <w:rPr>
                <w:b/>
                <w:sz w:val="24"/>
                <w:szCs w:val="24"/>
              </w:rPr>
              <w:t>ID</w:t>
            </w:r>
          </w:p>
        </w:tc>
        <w:tc>
          <w:tcPr>
            <w:tcW w:w="1839" w:type="dxa"/>
            <w:shd w:val="clear" w:color="auto" w:fill="BFBFBF"/>
            <w:vAlign w:val="center"/>
          </w:tcPr>
          <w:p w14:paraId="00000A25" w14:textId="77777777" w:rsidR="000138D1" w:rsidRDefault="006C0512">
            <w:pPr>
              <w:jc w:val="center"/>
              <w:rPr>
                <w:b/>
                <w:sz w:val="24"/>
                <w:szCs w:val="24"/>
              </w:rPr>
            </w:pPr>
            <w:r>
              <w:rPr>
                <w:b/>
                <w:sz w:val="24"/>
                <w:szCs w:val="24"/>
              </w:rPr>
              <w:t>ID SERVICIO</w:t>
            </w:r>
          </w:p>
        </w:tc>
        <w:tc>
          <w:tcPr>
            <w:tcW w:w="4959" w:type="dxa"/>
            <w:shd w:val="clear" w:color="auto" w:fill="BFBFBF"/>
            <w:vAlign w:val="center"/>
          </w:tcPr>
          <w:p w14:paraId="00000A26" w14:textId="77777777" w:rsidR="000138D1" w:rsidRDefault="006C0512">
            <w:pPr>
              <w:jc w:val="center"/>
              <w:rPr>
                <w:b/>
                <w:sz w:val="24"/>
                <w:szCs w:val="24"/>
              </w:rPr>
            </w:pPr>
            <w:r>
              <w:rPr>
                <w:b/>
                <w:sz w:val="24"/>
                <w:szCs w:val="24"/>
              </w:rPr>
              <w:t>DESCRIPCIÓN DE LA OPORTUNIDAD DE MEJORA</w:t>
            </w:r>
          </w:p>
        </w:tc>
        <w:tc>
          <w:tcPr>
            <w:tcW w:w="1328" w:type="dxa"/>
            <w:shd w:val="clear" w:color="auto" w:fill="BFBFBF"/>
            <w:vAlign w:val="center"/>
          </w:tcPr>
          <w:p w14:paraId="00000A27" w14:textId="77777777" w:rsidR="000138D1" w:rsidRDefault="006C0512">
            <w:pPr>
              <w:jc w:val="center"/>
              <w:rPr>
                <w:b/>
                <w:sz w:val="24"/>
                <w:szCs w:val="24"/>
              </w:rPr>
            </w:pPr>
            <w:r>
              <w:rPr>
                <w:b/>
                <w:sz w:val="24"/>
                <w:szCs w:val="24"/>
              </w:rPr>
              <w:t>IMPACTO</w:t>
            </w:r>
          </w:p>
        </w:tc>
      </w:tr>
      <w:tr w:rsidR="000138D1" w14:paraId="2B8AB8D1" w14:textId="77777777">
        <w:trPr>
          <w:trHeight w:val="1500"/>
        </w:trPr>
        <w:tc>
          <w:tcPr>
            <w:tcW w:w="704" w:type="dxa"/>
            <w:vAlign w:val="center"/>
          </w:tcPr>
          <w:p w14:paraId="00000A28" w14:textId="77777777" w:rsidR="000138D1" w:rsidRDefault="006C0512">
            <w:pPr>
              <w:rPr>
                <w:sz w:val="18"/>
                <w:szCs w:val="18"/>
              </w:rPr>
            </w:pPr>
            <w:r>
              <w:rPr>
                <w:sz w:val="18"/>
                <w:szCs w:val="18"/>
              </w:rPr>
              <w:t>OM01</w:t>
            </w:r>
          </w:p>
        </w:tc>
        <w:tc>
          <w:tcPr>
            <w:tcW w:w="1839" w:type="dxa"/>
            <w:vAlign w:val="center"/>
          </w:tcPr>
          <w:p w14:paraId="00000A29" w14:textId="77777777" w:rsidR="000138D1" w:rsidRPr="004D5B87" w:rsidRDefault="006C0512">
            <w:pPr>
              <w:rPr>
                <w:sz w:val="18"/>
                <w:szCs w:val="18"/>
                <w:lang w:val="en-GB"/>
              </w:rPr>
            </w:pPr>
            <w:r w:rsidRPr="004D5B87">
              <w:rPr>
                <w:sz w:val="18"/>
                <w:szCs w:val="18"/>
                <w:lang w:val="en-GB"/>
              </w:rPr>
              <w:t>S03, S04, S05, S06, S07, S08, S09, S10, S11, S12, S13, S14, S15, S51, S59, S60, S62, S63, S64, S65, S69, S70, S78, S98</w:t>
            </w:r>
          </w:p>
        </w:tc>
        <w:tc>
          <w:tcPr>
            <w:tcW w:w="4959" w:type="dxa"/>
            <w:vAlign w:val="center"/>
          </w:tcPr>
          <w:p w14:paraId="00000A2A" w14:textId="77777777" w:rsidR="000138D1" w:rsidRDefault="006C0512">
            <w:pPr>
              <w:jc w:val="both"/>
              <w:rPr>
                <w:sz w:val="18"/>
                <w:szCs w:val="18"/>
              </w:rPr>
            </w:pPr>
            <w:r>
              <w:rPr>
                <w:sz w:val="18"/>
                <w:szCs w:val="18"/>
              </w:rPr>
              <w:t>Disponer de herramientas de analítica de datos con tecnologías de BI, Big Data e IA en la Bodega de Datos, fortaleciendo la capacidad de análisis predictivo y prospectivo, que permitan encaminado a la construcción de informes o reportes que soporten la operación y contribuyan a la toma de decisiones dentro del MHCP.</w:t>
            </w:r>
          </w:p>
        </w:tc>
        <w:tc>
          <w:tcPr>
            <w:tcW w:w="1328" w:type="dxa"/>
            <w:vAlign w:val="center"/>
          </w:tcPr>
          <w:p w14:paraId="00000A2B" w14:textId="77777777" w:rsidR="000138D1" w:rsidRDefault="006C0512">
            <w:pPr>
              <w:jc w:val="center"/>
              <w:rPr>
                <w:b/>
                <w:sz w:val="18"/>
                <w:szCs w:val="18"/>
              </w:rPr>
            </w:pPr>
            <w:r>
              <w:rPr>
                <w:b/>
                <w:sz w:val="18"/>
                <w:szCs w:val="18"/>
              </w:rPr>
              <w:t>ALTO</w:t>
            </w:r>
          </w:p>
        </w:tc>
      </w:tr>
      <w:tr w:rsidR="000138D1" w14:paraId="03E0FE14" w14:textId="77777777">
        <w:trPr>
          <w:trHeight w:val="2400"/>
        </w:trPr>
        <w:tc>
          <w:tcPr>
            <w:tcW w:w="704" w:type="dxa"/>
            <w:vAlign w:val="center"/>
          </w:tcPr>
          <w:p w14:paraId="00000A2C" w14:textId="77777777" w:rsidR="000138D1" w:rsidRDefault="006C0512">
            <w:pPr>
              <w:rPr>
                <w:sz w:val="18"/>
                <w:szCs w:val="18"/>
              </w:rPr>
            </w:pPr>
            <w:r>
              <w:rPr>
                <w:sz w:val="18"/>
                <w:szCs w:val="18"/>
              </w:rPr>
              <w:t>OM02</w:t>
            </w:r>
          </w:p>
        </w:tc>
        <w:tc>
          <w:tcPr>
            <w:tcW w:w="1839" w:type="dxa"/>
            <w:vAlign w:val="center"/>
          </w:tcPr>
          <w:p w14:paraId="00000A2D" w14:textId="77777777" w:rsidR="000138D1" w:rsidRDefault="006C0512">
            <w:pPr>
              <w:rPr>
                <w:sz w:val="18"/>
                <w:szCs w:val="18"/>
              </w:rPr>
            </w:pPr>
            <w:r>
              <w:rPr>
                <w:sz w:val="18"/>
                <w:szCs w:val="18"/>
              </w:rPr>
              <w:t>S45, S46, S78, S128, S17, S24</w:t>
            </w:r>
          </w:p>
        </w:tc>
        <w:tc>
          <w:tcPr>
            <w:tcW w:w="4959" w:type="dxa"/>
            <w:vAlign w:val="center"/>
          </w:tcPr>
          <w:p w14:paraId="00000A2E" w14:textId="77777777" w:rsidR="000138D1" w:rsidRDefault="006C0512">
            <w:pPr>
              <w:jc w:val="both"/>
              <w:rPr>
                <w:sz w:val="18"/>
                <w:szCs w:val="18"/>
              </w:rPr>
            </w:pPr>
            <w:r>
              <w:rPr>
                <w:sz w:val="18"/>
                <w:szCs w:val="18"/>
              </w:rPr>
              <w:t>Lograr la interoperación entre los sistemas del MHCP (SIED, FONPET, SUPPT, BUD) y con los sistemas de otras entidades con las que se interactúa.</w:t>
            </w:r>
          </w:p>
          <w:p w14:paraId="00000A2F" w14:textId="77777777" w:rsidR="000138D1" w:rsidRDefault="000138D1">
            <w:pPr>
              <w:jc w:val="both"/>
              <w:rPr>
                <w:sz w:val="18"/>
                <w:szCs w:val="18"/>
              </w:rPr>
            </w:pPr>
          </w:p>
          <w:p w14:paraId="00000A30" w14:textId="77777777" w:rsidR="000138D1" w:rsidRDefault="006C0512">
            <w:pPr>
              <w:jc w:val="both"/>
              <w:rPr>
                <w:sz w:val="18"/>
                <w:szCs w:val="18"/>
              </w:rPr>
            </w:pPr>
            <w:r>
              <w:rPr>
                <w:sz w:val="18"/>
                <w:szCs w:val="18"/>
              </w:rPr>
              <w:t>Proponer proyectos de servicio de almacenamiento y procesado de datos en la nube con el fin de almacenar los datos provenientes de entidades externas como ADRES, Minsalud y DNP, con el fin de hacer seguimiento a los recursos del sistema de SALUD diseño y evaluación de política pública de las bases de datos ADRES, MINSALUD – SISPRO Y SISBEN4.</w:t>
            </w:r>
          </w:p>
        </w:tc>
        <w:tc>
          <w:tcPr>
            <w:tcW w:w="1328" w:type="dxa"/>
            <w:vAlign w:val="center"/>
          </w:tcPr>
          <w:p w14:paraId="00000A31" w14:textId="77777777" w:rsidR="000138D1" w:rsidRDefault="006C0512">
            <w:pPr>
              <w:jc w:val="center"/>
              <w:rPr>
                <w:b/>
                <w:sz w:val="18"/>
                <w:szCs w:val="18"/>
              </w:rPr>
            </w:pPr>
            <w:r>
              <w:rPr>
                <w:b/>
                <w:sz w:val="18"/>
                <w:szCs w:val="18"/>
              </w:rPr>
              <w:t>ALTO</w:t>
            </w:r>
          </w:p>
        </w:tc>
      </w:tr>
      <w:tr w:rsidR="000138D1" w14:paraId="697FE8B4" w14:textId="77777777">
        <w:trPr>
          <w:trHeight w:val="600"/>
        </w:trPr>
        <w:tc>
          <w:tcPr>
            <w:tcW w:w="704" w:type="dxa"/>
            <w:vAlign w:val="center"/>
          </w:tcPr>
          <w:p w14:paraId="00000A32" w14:textId="77777777" w:rsidR="000138D1" w:rsidRDefault="006C0512">
            <w:pPr>
              <w:rPr>
                <w:sz w:val="18"/>
                <w:szCs w:val="18"/>
              </w:rPr>
            </w:pPr>
            <w:r>
              <w:rPr>
                <w:sz w:val="18"/>
                <w:szCs w:val="18"/>
              </w:rPr>
              <w:t>OM03</w:t>
            </w:r>
          </w:p>
        </w:tc>
        <w:tc>
          <w:tcPr>
            <w:tcW w:w="1839" w:type="dxa"/>
            <w:vAlign w:val="center"/>
          </w:tcPr>
          <w:p w14:paraId="00000A33" w14:textId="77777777" w:rsidR="000138D1" w:rsidRDefault="006C0512">
            <w:pPr>
              <w:rPr>
                <w:sz w:val="18"/>
                <w:szCs w:val="18"/>
              </w:rPr>
            </w:pPr>
            <w:r>
              <w:rPr>
                <w:sz w:val="18"/>
                <w:szCs w:val="18"/>
              </w:rPr>
              <w:t>S17, S18, S20, S128, S27, S22, S26</w:t>
            </w:r>
          </w:p>
        </w:tc>
        <w:tc>
          <w:tcPr>
            <w:tcW w:w="4959" w:type="dxa"/>
            <w:vAlign w:val="center"/>
          </w:tcPr>
          <w:p w14:paraId="00000A34" w14:textId="77777777" w:rsidR="000138D1" w:rsidRDefault="006C0512">
            <w:pPr>
              <w:jc w:val="both"/>
              <w:rPr>
                <w:sz w:val="18"/>
                <w:szCs w:val="18"/>
              </w:rPr>
            </w:pPr>
            <w:r>
              <w:rPr>
                <w:sz w:val="18"/>
                <w:szCs w:val="18"/>
              </w:rPr>
              <w:t>Continuar con la implementación de nuevos trámites en la Sede Electrónica y realizar los ciclos de mejora continua a los ya implementados.</w:t>
            </w:r>
          </w:p>
        </w:tc>
        <w:tc>
          <w:tcPr>
            <w:tcW w:w="1328" w:type="dxa"/>
            <w:vAlign w:val="center"/>
          </w:tcPr>
          <w:p w14:paraId="00000A35" w14:textId="77777777" w:rsidR="000138D1" w:rsidRDefault="006C0512">
            <w:pPr>
              <w:jc w:val="center"/>
              <w:rPr>
                <w:b/>
                <w:sz w:val="18"/>
                <w:szCs w:val="18"/>
              </w:rPr>
            </w:pPr>
            <w:r>
              <w:rPr>
                <w:b/>
                <w:sz w:val="18"/>
                <w:szCs w:val="18"/>
              </w:rPr>
              <w:t>MEDIO</w:t>
            </w:r>
          </w:p>
        </w:tc>
      </w:tr>
      <w:tr w:rsidR="000138D1" w14:paraId="6B0F3E5E" w14:textId="77777777">
        <w:trPr>
          <w:trHeight w:val="1500"/>
        </w:trPr>
        <w:tc>
          <w:tcPr>
            <w:tcW w:w="704" w:type="dxa"/>
            <w:vAlign w:val="center"/>
          </w:tcPr>
          <w:p w14:paraId="00000A36" w14:textId="77777777" w:rsidR="000138D1" w:rsidRDefault="006C0512">
            <w:pPr>
              <w:rPr>
                <w:sz w:val="18"/>
                <w:szCs w:val="18"/>
              </w:rPr>
            </w:pPr>
            <w:r>
              <w:rPr>
                <w:sz w:val="18"/>
                <w:szCs w:val="18"/>
              </w:rPr>
              <w:lastRenderedPageBreak/>
              <w:t>OM04</w:t>
            </w:r>
          </w:p>
        </w:tc>
        <w:tc>
          <w:tcPr>
            <w:tcW w:w="1839" w:type="dxa"/>
            <w:vAlign w:val="center"/>
          </w:tcPr>
          <w:p w14:paraId="00000A37" w14:textId="77777777" w:rsidR="000138D1" w:rsidRPr="004D5B87" w:rsidRDefault="006C0512">
            <w:pPr>
              <w:rPr>
                <w:sz w:val="18"/>
                <w:szCs w:val="18"/>
                <w:lang w:val="en-GB"/>
              </w:rPr>
            </w:pPr>
            <w:r w:rsidRPr="004D5B87">
              <w:rPr>
                <w:sz w:val="18"/>
                <w:szCs w:val="18"/>
                <w:lang w:val="en-GB"/>
              </w:rPr>
              <w:t>S03, S04, S05, S06, S07, S08, S09, S10, S11, S12, S13, S14, S15, S59, S60, S62, S63, S64, S65, S69, S70</w:t>
            </w:r>
          </w:p>
        </w:tc>
        <w:tc>
          <w:tcPr>
            <w:tcW w:w="4959" w:type="dxa"/>
            <w:vAlign w:val="center"/>
          </w:tcPr>
          <w:p w14:paraId="00000A38" w14:textId="77777777" w:rsidR="000138D1" w:rsidRDefault="006C0512">
            <w:pPr>
              <w:jc w:val="both"/>
              <w:rPr>
                <w:sz w:val="18"/>
                <w:szCs w:val="18"/>
              </w:rPr>
            </w:pPr>
            <w:r>
              <w:rPr>
                <w:sz w:val="18"/>
                <w:szCs w:val="18"/>
              </w:rPr>
              <w:t>Proponer el desarrollo de aplicativos móviles para habilitar un canal de atención alternativo para los usuarios de los trámites del MHCP.</w:t>
            </w:r>
          </w:p>
        </w:tc>
        <w:tc>
          <w:tcPr>
            <w:tcW w:w="1328" w:type="dxa"/>
            <w:vAlign w:val="center"/>
          </w:tcPr>
          <w:p w14:paraId="00000A39" w14:textId="77777777" w:rsidR="000138D1" w:rsidRDefault="006C0512">
            <w:pPr>
              <w:jc w:val="center"/>
              <w:rPr>
                <w:b/>
                <w:sz w:val="18"/>
                <w:szCs w:val="18"/>
              </w:rPr>
            </w:pPr>
            <w:r>
              <w:rPr>
                <w:b/>
                <w:sz w:val="18"/>
                <w:szCs w:val="18"/>
              </w:rPr>
              <w:t>MEDIO</w:t>
            </w:r>
          </w:p>
        </w:tc>
      </w:tr>
      <w:tr w:rsidR="000138D1" w14:paraId="42D89B74" w14:textId="77777777">
        <w:trPr>
          <w:trHeight w:val="2700"/>
        </w:trPr>
        <w:tc>
          <w:tcPr>
            <w:tcW w:w="704" w:type="dxa"/>
            <w:vAlign w:val="center"/>
          </w:tcPr>
          <w:p w14:paraId="00000A3A" w14:textId="77777777" w:rsidR="000138D1" w:rsidRDefault="006C0512">
            <w:pPr>
              <w:rPr>
                <w:sz w:val="18"/>
                <w:szCs w:val="18"/>
              </w:rPr>
            </w:pPr>
            <w:r>
              <w:rPr>
                <w:sz w:val="18"/>
                <w:szCs w:val="18"/>
              </w:rPr>
              <w:t>OM05</w:t>
            </w:r>
          </w:p>
        </w:tc>
        <w:tc>
          <w:tcPr>
            <w:tcW w:w="1839" w:type="dxa"/>
            <w:vAlign w:val="center"/>
          </w:tcPr>
          <w:p w14:paraId="00000A3B" w14:textId="77777777" w:rsidR="000138D1" w:rsidRPr="004D5B87" w:rsidRDefault="006C0512">
            <w:pPr>
              <w:rPr>
                <w:sz w:val="18"/>
                <w:szCs w:val="18"/>
                <w:lang w:val="en-GB"/>
              </w:rPr>
            </w:pPr>
            <w:r w:rsidRPr="004D5B87">
              <w:rPr>
                <w:sz w:val="18"/>
                <w:szCs w:val="18"/>
                <w:lang w:val="en-GB"/>
              </w:rPr>
              <w:t>S128, S17, S18, S20, S22, S24, S26, S27, S45, S51, S56, S78, S98</w:t>
            </w:r>
          </w:p>
        </w:tc>
        <w:tc>
          <w:tcPr>
            <w:tcW w:w="4959" w:type="dxa"/>
            <w:vAlign w:val="center"/>
          </w:tcPr>
          <w:p w14:paraId="00000A3C" w14:textId="77777777" w:rsidR="000138D1" w:rsidRDefault="006C0512">
            <w:pPr>
              <w:jc w:val="both"/>
              <w:rPr>
                <w:sz w:val="18"/>
                <w:szCs w:val="18"/>
              </w:rPr>
            </w:pPr>
            <w:r>
              <w:rPr>
                <w:sz w:val="18"/>
                <w:szCs w:val="18"/>
              </w:rPr>
              <w:t>Fortalecer y optimizar los sistemas de información del MHCP y desarrollar nuevos sistemas de información, buscando mejorar el desempeño de los procesos internos, el acceso y disponibilidad de la información, agregar nuevas funcionalidades, mejorar los tiempos de respuesta e implementar interfaces de usuario aplicando temas de usabilidad.</w:t>
            </w:r>
          </w:p>
          <w:p w14:paraId="00000A3D" w14:textId="77777777" w:rsidR="000138D1" w:rsidRDefault="006C0512">
            <w:pPr>
              <w:numPr>
                <w:ilvl w:val="0"/>
                <w:numId w:val="11"/>
              </w:numPr>
              <w:pBdr>
                <w:top w:val="nil"/>
                <w:left w:val="nil"/>
                <w:bottom w:val="nil"/>
                <w:right w:val="nil"/>
                <w:between w:val="nil"/>
              </w:pBdr>
              <w:jc w:val="both"/>
              <w:rPr>
                <w:color w:val="000000"/>
                <w:sz w:val="18"/>
                <w:szCs w:val="18"/>
              </w:rPr>
            </w:pPr>
            <w:r>
              <w:rPr>
                <w:color w:val="000000"/>
                <w:sz w:val="18"/>
                <w:szCs w:val="18"/>
              </w:rPr>
              <w:t>SIED</w:t>
            </w:r>
          </w:p>
          <w:p w14:paraId="00000A3E" w14:textId="77777777" w:rsidR="000138D1" w:rsidRDefault="006C0512">
            <w:pPr>
              <w:numPr>
                <w:ilvl w:val="0"/>
                <w:numId w:val="11"/>
              </w:numPr>
              <w:pBdr>
                <w:top w:val="nil"/>
                <w:left w:val="nil"/>
                <w:bottom w:val="nil"/>
                <w:right w:val="nil"/>
                <w:between w:val="nil"/>
              </w:pBdr>
              <w:jc w:val="both"/>
              <w:rPr>
                <w:color w:val="000000"/>
                <w:sz w:val="18"/>
                <w:szCs w:val="18"/>
              </w:rPr>
            </w:pPr>
            <w:r>
              <w:rPr>
                <w:color w:val="000000"/>
                <w:sz w:val="18"/>
                <w:szCs w:val="18"/>
              </w:rPr>
              <w:t>FONPET</w:t>
            </w:r>
          </w:p>
          <w:p w14:paraId="00000A3F" w14:textId="77777777" w:rsidR="000138D1" w:rsidRDefault="006C0512">
            <w:pPr>
              <w:numPr>
                <w:ilvl w:val="0"/>
                <w:numId w:val="11"/>
              </w:numPr>
              <w:pBdr>
                <w:top w:val="nil"/>
                <w:left w:val="nil"/>
                <w:bottom w:val="nil"/>
                <w:right w:val="nil"/>
                <w:between w:val="nil"/>
              </w:pBdr>
              <w:jc w:val="both"/>
              <w:rPr>
                <w:color w:val="000000"/>
                <w:sz w:val="18"/>
                <w:szCs w:val="18"/>
              </w:rPr>
            </w:pPr>
            <w:r>
              <w:rPr>
                <w:color w:val="000000"/>
                <w:sz w:val="18"/>
                <w:szCs w:val="18"/>
              </w:rPr>
              <w:t>SUPPT</w:t>
            </w:r>
          </w:p>
          <w:p w14:paraId="00000A40" w14:textId="77777777" w:rsidR="000138D1" w:rsidRDefault="006C0512">
            <w:pPr>
              <w:numPr>
                <w:ilvl w:val="0"/>
                <w:numId w:val="11"/>
              </w:numPr>
              <w:pBdr>
                <w:top w:val="nil"/>
                <w:left w:val="nil"/>
                <w:bottom w:val="nil"/>
                <w:right w:val="nil"/>
                <w:between w:val="nil"/>
              </w:pBdr>
              <w:jc w:val="both"/>
              <w:rPr>
                <w:color w:val="000000"/>
                <w:sz w:val="18"/>
                <w:szCs w:val="18"/>
              </w:rPr>
            </w:pPr>
            <w:r>
              <w:rPr>
                <w:color w:val="000000"/>
                <w:sz w:val="18"/>
                <w:szCs w:val="18"/>
              </w:rPr>
              <w:t>BUD</w:t>
            </w:r>
          </w:p>
          <w:p w14:paraId="00000A41" w14:textId="77777777" w:rsidR="000138D1" w:rsidRDefault="006C0512">
            <w:pPr>
              <w:numPr>
                <w:ilvl w:val="0"/>
                <w:numId w:val="11"/>
              </w:numPr>
              <w:pBdr>
                <w:top w:val="nil"/>
                <w:left w:val="nil"/>
                <w:bottom w:val="nil"/>
                <w:right w:val="nil"/>
                <w:between w:val="nil"/>
              </w:pBdr>
              <w:jc w:val="both"/>
              <w:rPr>
                <w:color w:val="000000"/>
                <w:sz w:val="18"/>
                <w:szCs w:val="18"/>
              </w:rPr>
            </w:pPr>
            <w:r>
              <w:rPr>
                <w:color w:val="000000"/>
                <w:sz w:val="18"/>
                <w:szCs w:val="18"/>
              </w:rPr>
              <w:t>GARANTIAS Y CONTRAGARANTIAS DE LA NACION (Desarrollo Nuevo)</w:t>
            </w:r>
          </w:p>
        </w:tc>
        <w:tc>
          <w:tcPr>
            <w:tcW w:w="1328" w:type="dxa"/>
            <w:vAlign w:val="center"/>
          </w:tcPr>
          <w:p w14:paraId="00000A42" w14:textId="77777777" w:rsidR="000138D1" w:rsidRDefault="006C0512">
            <w:pPr>
              <w:jc w:val="center"/>
              <w:rPr>
                <w:b/>
                <w:sz w:val="18"/>
                <w:szCs w:val="18"/>
              </w:rPr>
            </w:pPr>
            <w:r>
              <w:rPr>
                <w:b/>
                <w:sz w:val="18"/>
                <w:szCs w:val="18"/>
              </w:rPr>
              <w:t>ALTO</w:t>
            </w:r>
          </w:p>
        </w:tc>
      </w:tr>
      <w:tr w:rsidR="000138D1" w14:paraId="0AD07BFF" w14:textId="77777777">
        <w:trPr>
          <w:trHeight w:val="1500"/>
        </w:trPr>
        <w:tc>
          <w:tcPr>
            <w:tcW w:w="704" w:type="dxa"/>
            <w:vAlign w:val="center"/>
          </w:tcPr>
          <w:p w14:paraId="00000A43" w14:textId="77777777" w:rsidR="000138D1" w:rsidRDefault="006C0512">
            <w:pPr>
              <w:rPr>
                <w:sz w:val="18"/>
                <w:szCs w:val="18"/>
              </w:rPr>
            </w:pPr>
            <w:r>
              <w:rPr>
                <w:sz w:val="18"/>
                <w:szCs w:val="18"/>
              </w:rPr>
              <w:t>OM06</w:t>
            </w:r>
          </w:p>
        </w:tc>
        <w:tc>
          <w:tcPr>
            <w:tcW w:w="1839" w:type="dxa"/>
            <w:vAlign w:val="center"/>
          </w:tcPr>
          <w:p w14:paraId="00000A44" w14:textId="77777777" w:rsidR="000138D1" w:rsidRPr="004D5B87" w:rsidRDefault="006C0512">
            <w:pPr>
              <w:rPr>
                <w:sz w:val="18"/>
                <w:szCs w:val="18"/>
                <w:lang w:val="en-GB"/>
              </w:rPr>
            </w:pPr>
            <w:r w:rsidRPr="004D5B87">
              <w:rPr>
                <w:sz w:val="18"/>
                <w:szCs w:val="18"/>
                <w:lang w:val="en-GB"/>
              </w:rPr>
              <w:t>S03, S04, S05, S06, S07, S08, S09, S10, S11, S12, S13, S14, S15, S59, S62, S63, S64, S65, S69, S70</w:t>
            </w:r>
          </w:p>
        </w:tc>
        <w:tc>
          <w:tcPr>
            <w:tcW w:w="4959" w:type="dxa"/>
            <w:vAlign w:val="center"/>
          </w:tcPr>
          <w:p w14:paraId="00000A45" w14:textId="77777777" w:rsidR="000138D1" w:rsidRDefault="006C0512">
            <w:pPr>
              <w:jc w:val="both"/>
              <w:rPr>
                <w:sz w:val="18"/>
                <w:szCs w:val="18"/>
              </w:rPr>
            </w:pPr>
            <w:r>
              <w:rPr>
                <w:sz w:val="18"/>
                <w:szCs w:val="18"/>
              </w:rPr>
              <w:t>Impulsar las políticas y lineamientos encaminado al manejo de archivos digitales, expediente electrónico, flujos documentales y reducir el uso de documentos en físico. Alinear con los nuevos proyectos de desarrollo e implantación de sistemas de información o las mejoras realizadas a los ya existentes, que contemple dentro de los requerimientos funcionales el manejo electrónico de la documentación.</w:t>
            </w:r>
          </w:p>
        </w:tc>
        <w:tc>
          <w:tcPr>
            <w:tcW w:w="1328" w:type="dxa"/>
            <w:vAlign w:val="center"/>
          </w:tcPr>
          <w:p w14:paraId="00000A46" w14:textId="77777777" w:rsidR="000138D1" w:rsidRDefault="006C0512">
            <w:pPr>
              <w:jc w:val="center"/>
              <w:rPr>
                <w:b/>
                <w:sz w:val="18"/>
                <w:szCs w:val="18"/>
              </w:rPr>
            </w:pPr>
            <w:r>
              <w:rPr>
                <w:b/>
                <w:sz w:val="18"/>
                <w:szCs w:val="18"/>
              </w:rPr>
              <w:t>MEDIO</w:t>
            </w:r>
          </w:p>
        </w:tc>
      </w:tr>
      <w:tr w:rsidR="000138D1" w14:paraId="7B31AAB8" w14:textId="77777777">
        <w:trPr>
          <w:trHeight w:val="1500"/>
        </w:trPr>
        <w:tc>
          <w:tcPr>
            <w:tcW w:w="704" w:type="dxa"/>
            <w:vAlign w:val="center"/>
          </w:tcPr>
          <w:p w14:paraId="00000A47" w14:textId="77777777" w:rsidR="000138D1" w:rsidRDefault="006C0512">
            <w:pPr>
              <w:rPr>
                <w:sz w:val="18"/>
                <w:szCs w:val="18"/>
              </w:rPr>
            </w:pPr>
            <w:r>
              <w:rPr>
                <w:sz w:val="18"/>
                <w:szCs w:val="18"/>
              </w:rPr>
              <w:t>OM07</w:t>
            </w:r>
          </w:p>
        </w:tc>
        <w:tc>
          <w:tcPr>
            <w:tcW w:w="1839" w:type="dxa"/>
            <w:vAlign w:val="center"/>
          </w:tcPr>
          <w:p w14:paraId="00000A48" w14:textId="77777777" w:rsidR="000138D1" w:rsidRPr="004D5B87" w:rsidRDefault="006C0512">
            <w:pPr>
              <w:rPr>
                <w:sz w:val="18"/>
                <w:szCs w:val="18"/>
                <w:lang w:val="en-GB"/>
              </w:rPr>
            </w:pPr>
            <w:r w:rsidRPr="004D5B87">
              <w:rPr>
                <w:sz w:val="18"/>
                <w:szCs w:val="18"/>
                <w:lang w:val="en-GB"/>
              </w:rPr>
              <w:t>S03, S04, S05, S06, S07, S08, S09, S10, S11, S12, S128, S13, S14, S15, S17, S18, S59, S60, S62, S63, S64, S65, S69, S70</w:t>
            </w:r>
          </w:p>
        </w:tc>
        <w:tc>
          <w:tcPr>
            <w:tcW w:w="4959" w:type="dxa"/>
            <w:vAlign w:val="center"/>
          </w:tcPr>
          <w:p w14:paraId="00000A49" w14:textId="77777777" w:rsidR="000138D1" w:rsidRDefault="006C0512">
            <w:pPr>
              <w:jc w:val="both"/>
              <w:rPr>
                <w:sz w:val="18"/>
                <w:szCs w:val="18"/>
              </w:rPr>
            </w:pPr>
            <w:r>
              <w:rPr>
                <w:sz w:val="18"/>
                <w:szCs w:val="18"/>
              </w:rPr>
              <w:t>Encaminar los esfuerzos en la implementación de canales virtuales seguros que permitan realizar los trámites del MHCP de forma no presencial, poner en práctica actividades de gestión del cambio encaminadas a sensibilizar y capacitar a los usuarios en el uso de los canales no presenciales con los que cuenta el MHCP para la realización de los trámites.</w:t>
            </w:r>
          </w:p>
        </w:tc>
        <w:tc>
          <w:tcPr>
            <w:tcW w:w="1328" w:type="dxa"/>
            <w:vAlign w:val="center"/>
          </w:tcPr>
          <w:p w14:paraId="00000A4A" w14:textId="77777777" w:rsidR="000138D1" w:rsidRDefault="006C0512">
            <w:pPr>
              <w:jc w:val="center"/>
              <w:rPr>
                <w:b/>
                <w:sz w:val="18"/>
                <w:szCs w:val="18"/>
              </w:rPr>
            </w:pPr>
            <w:r>
              <w:rPr>
                <w:b/>
                <w:sz w:val="18"/>
                <w:szCs w:val="18"/>
              </w:rPr>
              <w:t>MEDIO</w:t>
            </w:r>
          </w:p>
        </w:tc>
      </w:tr>
      <w:tr w:rsidR="000138D1" w14:paraId="3B6F40D1" w14:textId="77777777">
        <w:trPr>
          <w:trHeight w:val="900"/>
        </w:trPr>
        <w:tc>
          <w:tcPr>
            <w:tcW w:w="704" w:type="dxa"/>
            <w:vAlign w:val="center"/>
          </w:tcPr>
          <w:p w14:paraId="00000A4B" w14:textId="77777777" w:rsidR="000138D1" w:rsidRDefault="006C0512">
            <w:pPr>
              <w:rPr>
                <w:sz w:val="18"/>
                <w:szCs w:val="18"/>
              </w:rPr>
            </w:pPr>
            <w:r>
              <w:rPr>
                <w:sz w:val="18"/>
                <w:szCs w:val="18"/>
              </w:rPr>
              <w:t>OM08</w:t>
            </w:r>
          </w:p>
        </w:tc>
        <w:tc>
          <w:tcPr>
            <w:tcW w:w="1839" w:type="dxa"/>
            <w:vAlign w:val="center"/>
          </w:tcPr>
          <w:p w14:paraId="00000A4C" w14:textId="77777777" w:rsidR="000138D1" w:rsidRDefault="006C0512">
            <w:pPr>
              <w:rPr>
                <w:sz w:val="18"/>
                <w:szCs w:val="18"/>
              </w:rPr>
            </w:pPr>
            <w:r>
              <w:rPr>
                <w:sz w:val="18"/>
                <w:szCs w:val="18"/>
              </w:rPr>
              <w:t>S45, S78</w:t>
            </w:r>
          </w:p>
        </w:tc>
        <w:tc>
          <w:tcPr>
            <w:tcW w:w="4959" w:type="dxa"/>
            <w:vAlign w:val="center"/>
          </w:tcPr>
          <w:p w14:paraId="00000A4D" w14:textId="77777777" w:rsidR="000138D1" w:rsidRDefault="006C0512">
            <w:pPr>
              <w:jc w:val="both"/>
              <w:rPr>
                <w:sz w:val="18"/>
                <w:szCs w:val="18"/>
              </w:rPr>
            </w:pPr>
            <w:r>
              <w:rPr>
                <w:sz w:val="18"/>
                <w:szCs w:val="18"/>
              </w:rPr>
              <w:t>Realizar una revisión y análisis de los procedimientos actuales de los trámites en busca de oportunidades de mejor y la implementación de nuevos procedimientos que fortalezcan la operatividad de los trámites.</w:t>
            </w:r>
          </w:p>
        </w:tc>
        <w:tc>
          <w:tcPr>
            <w:tcW w:w="1328" w:type="dxa"/>
            <w:vAlign w:val="center"/>
          </w:tcPr>
          <w:p w14:paraId="00000A4E" w14:textId="77777777" w:rsidR="000138D1" w:rsidRDefault="006C0512">
            <w:pPr>
              <w:jc w:val="center"/>
              <w:rPr>
                <w:b/>
                <w:sz w:val="18"/>
                <w:szCs w:val="18"/>
              </w:rPr>
            </w:pPr>
            <w:r>
              <w:rPr>
                <w:b/>
                <w:sz w:val="18"/>
                <w:szCs w:val="18"/>
              </w:rPr>
              <w:t>MEDIO</w:t>
            </w:r>
          </w:p>
        </w:tc>
      </w:tr>
    </w:tbl>
    <w:p w14:paraId="00000A4F" w14:textId="77777777" w:rsidR="000138D1" w:rsidRDefault="006C0512">
      <w:pPr>
        <w:pBdr>
          <w:top w:val="nil"/>
          <w:left w:val="nil"/>
          <w:bottom w:val="nil"/>
          <w:right w:val="nil"/>
          <w:between w:val="nil"/>
        </w:pBdr>
        <w:jc w:val="center"/>
        <w:rPr>
          <w:color w:val="000000"/>
        </w:rPr>
      </w:pPr>
      <w:bookmarkStart w:id="86" w:name="_heading=h.bk5nr3omn0fk" w:colFirst="0" w:colLast="0"/>
      <w:bookmarkEnd w:id="86"/>
      <w:r>
        <w:rPr>
          <w:color w:val="000000"/>
        </w:rPr>
        <w:t>Tabla 67. Catálogo de Oportunidades de Mejora</w:t>
      </w:r>
    </w:p>
    <w:p w14:paraId="00000A50" w14:textId="77777777" w:rsidR="000138D1" w:rsidRDefault="006C0512">
      <w:pPr>
        <w:pBdr>
          <w:top w:val="nil"/>
          <w:left w:val="nil"/>
          <w:bottom w:val="nil"/>
          <w:right w:val="nil"/>
          <w:between w:val="nil"/>
        </w:pBdr>
        <w:jc w:val="center"/>
        <w:rPr>
          <w:color w:val="000000"/>
        </w:rPr>
      </w:pPr>
      <w:r>
        <w:rPr>
          <w:color w:val="000000"/>
        </w:rPr>
        <w:t>FUENTE: Desarrollado por M&amp;Q</w:t>
      </w:r>
    </w:p>
    <w:p w14:paraId="00000A51" w14:textId="77777777" w:rsidR="000138D1" w:rsidRDefault="000138D1"/>
    <w:p w14:paraId="00000A52" w14:textId="77777777" w:rsidR="000138D1" w:rsidRDefault="006C0512">
      <w:pPr>
        <w:jc w:val="both"/>
      </w:pPr>
      <w:r>
        <w:t>El detalle de las propuestas manifestadas por los representantes de cada una de las áreas participantes que participaron en el proceso de identificación de las mejoras sobre la operación se detalla en el documento “</w:t>
      </w:r>
      <w:r>
        <w:rPr>
          <w:b/>
        </w:rPr>
        <w:t>Artefacto-Herramientas para la construcción PETI Institucional MHCP / Sesión 12.</w:t>
      </w:r>
    </w:p>
    <w:p w14:paraId="00000A53" w14:textId="77777777" w:rsidR="000138D1" w:rsidRDefault="000138D1"/>
    <w:p w14:paraId="00000A54" w14:textId="77777777" w:rsidR="000138D1" w:rsidRDefault="000138D1"/>
    <w:p w14:paraId="00000A55" w14:textId="77777777" w:rsidR="000138D1" w:rsidRDefault="006C0512">
      <w:pPr>
        <w:pStyle w:val="Ttulo2"/>
        <w:numPr>
          <w:ilvl w:val="1"/>
          <w:numId w:val="2"/>
        </w:numPr>
        <w:rPr>
          <w:sz w:val="24"/>
          <w:szCs w:val="24"/>
        </w:rPr>
      </w:pPr>
      <w:bookmarkStart w:id="87" w:name="_heading=h.reo6ep117dxi" w:colFirst="0" w:colLast="0"/>
      <w:bookmarkEnd w:id="87"/>
      <w:r>
        <w:rPr>
          <w:sz w:val="24"/>
          <w:szCs w:val="24"/>
        </w:rPr>
        <w:t>CATÁLOGO DE BRECHAS IDENTIFICADAS</w:t>
      </w:r>
    </w:p>
    <w:p w14:paraId="00000A56" w14:textId="77777777" w:rsidR="000138D1" w:rsidRDefault="000138D1"/>
    <w:p w14:paraId="00000A57" w14:textId="77777777" w:rsidR="000138D1" w:rsidRDefault="006C0512">
      <w:pPr>
        <w:jc w:val="both"/>
      </w:pPr>
      <w:r>
        <w:t>A partir de los hallazgos derivados de la identificación de la situación actual y las necesidades de TI, se consolidaron las brechas según los dominios del Modelo de Gobierno y Gestión de TI – MGTTI del MinTIC, correspondientes a un total de 24, las cuales se presentan a continuación.</w:t>
      </w:r>
    </w:p>
    <w:p w14:paraId="00000A58" w14:textId="77777777" w:rsidR="000138D1" w:rsidRDefault="000138D1"/>
    <w:tbl>
      <w:tblPr>
        <w:tblStyle w:val="af4"/>
        <w:tblW w:w="8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3"/>
        <w:gridCol w:w="1518"/>
        <w:gridCol w:w="1518"/>
        <w:gridCol w:w="1301"/>
        <w:gridCol w:w="3687"/>
      </w:tblGrid>
      <w:tr w:rsidR="000138D1" w14:paraId="36166206" w14:textId="77777777">
        <w:trPr>
          <w:trHeight w:val="143"/>
          <w:tblHeader/>
        </w:trPr>
        <w:tc>
          <w:tcPr>
            <w:tcW w:w="753" w:type="dxa"/>
            <w:shd w:val="clear" w:color="auto" w:fill="D9D9D9"/>
            <w:vAlign w:val="center"/>
          </w:tcPr>
          <w:p w14:paraId="00000A59" w14:textId="77777777" w:rsidR="000138D1" w:rsidRDefault="006C0512">
            <w:pPr>
              <w:jc w:val="center"/>
              <w:rPr>
                <w:b/>
                <w:sz w:val="24"/>
                <w:szCs w:val="24"/>
              </w:rPr>
            </w:pPr>
            <w:r>
              <w:rPr>
                <w:b/>
                <w:sz w:val="24"/>
                <w:szCs w:val="24"/>
              </w:rPr>
              <w:t>ID</w:t>
            </w:r>
          </w:p>
        </w:tc>
        <w:tc>
          <w:tcPr>
            <w:tcW w:w="1518" w:type="dxa"/>
            <w:shd w:val="clear" w:color="auto" w:fill="D9D9D9"/>
            <w:vAlign w:val="center"/>
          </w:tcPr>
          <w:p w14:paraId="00000A5A" w14:textId="77777777" w:rsidR="000138D1" w:rsidRDefault="006C0512">
            <w:pPr>
              <w:jc w:val="center"/>
              <w:rPr>
                <w:b/>
                <w:sz w:val="24"/>
                <w:szCs w:val="24"/>
              </w:rPr>
            </w:pPr>
            <w:r>
              <w:rPr>
                <w:b/>
                <w:sz w:val="24"/>
                <w:szCs w:val="24"/>
              </w:rPr>
              <w:t>ID HALLAZGOS</w:t>
            </w:r>
          </w:p>
        </w:tc>
        <w:tc>
          <w:tcPr>
            <w:tcW w:w="1518" w:type="dxa"/>
            <w:shd w:val="clear" w:color="auto" w:fill="D9D9D9"/>
            <w:vAlign w:val="center"/>
          </w:tcPr>
          <w:p w14:paraId="00000A5B" w14:textId="77777777" w:rsidR="000138D1" w:rsidRDefault="006C0512">
            <w:pPr>
              <w:jc w:val="center"/>
              <w:rPr>
                <w:b/>
                <w:sz w:val="24"/>
                <w:szCs w:val="24"/>
              </w:rPr>
            </w:pPr>
            <w:r>
              <w:rPr>
                <w:b/>
                <w:sz w:val="24"/>
                <w:szCs w:val="24"/>
              </w:rPr>
              <w:t>DOMINIO</w:t>
            </w:r>
          </w:p>
        </w:tc>
        <w:tc>
          <w:tcPr>
            <w:tcW w:w="1301" w:type="dxa"/>
            <w:shd w:val="clear" w:color="auto" w:fill="D9D9D9"/>
            <w:vAlign w:val="center"/>
          </w:tcPr>
          <w:p w14:paraId="00000A5C" w14:textId="77777777" w:rsidR="000138D1" w:rsidRDefault="006C0512">
            <w:pPr>
              <w:jc w:val="center"/>
              <w:rPr>
                <w:b/>
                <w:sz w:val="24"/>
                <w:szCs w:val="24"/>
              </w:rPr>
            </w:pPr>
            <w:r>
              <w:rPr>
                <w:b/>
                <w:sz w:val="24"/>
                <w:szCs w:val="24"/>
              </w:rPr>
              <w:t>ACCIÓN</w:t>
            </w:r>
          </w:p>
        </w:tc>
        <w:tc>
          <w:tcPr>
            <w:tcW w:w="3687" w:type="dxa"/>
            <w:shd w:val="clear" w:color="auto" w:fill="D9D9D9"/>
            <w:vAlign w:val="center"/>
          </w:tcPr>
          <w:p w14:paraId="00000A5D" w14:textId="77777777" w:rsidR="000138D1" w:rsidRDefault="006C0512">
            <w:pPr>
              <w:jc w:val="center"/>
              <w:rPr>
                <w:b/>
                <w:sz w:val="24"/>
                <w:szCs w:val="24"/>
              </w:rPr>
            </w:pPr>
            <w:r>
              <w:rPr>
                <w:b/>
                <w:sz w:val="24"/>
                <w:szCs w:val="24"/>
              </w:rPr>
              <w:t>DESCRIPCIÓN</w:t>
            </w:r>
          </w:p>
        </w:tc>
      </w:tr>
      <w:tr w:rsidR="000138D1" w14:paraId="13BB60B1" w14:textId="77777777">
        <w:trPr>
          <w:trHeight w:val="143"/>
        </w:trPr>
        <w:tc>
          <w:tcPr>
            <w:tcW w:w="753" w:type="dxa"/>
          </w:tcPr>
          <w:p w14:paraId="00000A5E" w14:textId="77777777" w:rsidR="000138D1" w:rsidRDefault="006C0512">
            <w:pPr>
              <w:rPr>
                <w:b/>
                <w:color w:val="000000"/>
                <w:sz w:val="16"/>
                <w:szCs w:val="16"/>
              </w:rPr>
            </w:pPr>
            <w:r>
              <w:rPr>
                <w:b/>
                <w:color w:val="000000"/>
                <w:sz w:val="16"/>
                <w:szCs w:val="16"/>
              </w:rPr>
              <w:t>B001</w:t>
            </w:r>
          </w:p>
        </w:tc>
        <w:tc>
          <w:tcPr>
            <w:tcW w:w="1518" w:type="dxa"/>
          </w:tcPr>
          <w:p w14:paraId="00000A5F" w14:textId="77777777" w:rsidR="000138D1" w:rsidRPr="004D5B87" w:rsidRDefault="006C0512">
            <w:pPr>
              <w:jc w:val="center"/>
              <w:rPr>
                <w:color w:val="000000"/>
                <w:sz w:val="16"/>
                <w:szCs w:val="16"/>
                <w:lang w:val="en-GB"/>
              </w:rPr>
            </w:pPr>
            <w:r w:rsidRPr="004D5B87">
              <w:rPr>
                <w:color w:val="000000"/>
                <w:sz w:val="16"/>
                <w:szCs w:val="16"/>
                <w:lang w:val="en-GB"/>
              </w:rPr>
              <w:t>H-02-IN</w:t>
            </w:r>
            <w:r w:rsidRPr="004D5B87">
              <w:rPr>
                <w:color w:val="000000"/>
                <w:sz w:val="16"/>
                <w:szCs w:val="16"/>
                <w:lang w:val="en-GB"/>
              </w:rPr>
              <w:br/>
              <w:t>H-07-IN</w:t>
            </w:r>
            <w:r w:rsidRPr="004D5B87">
              <w:rPr>
                <w:color w:val="000000"/>
                <w:sz w:val="16"/>
                <w:szCs w:val="16"/>
                <w:lang w:val="en-GB"/>
              </w:rPr>
              <w:br/>
              <w:t>H-10-IN</w:t>
            </w:r>
            <w:r w:rsidRPr="004D5B87">
              <w:rPr>
                <w:color w:val="000000"/>
                <w:sz w:val="16"/>
                <w:szCs w:val="16"/>
                <w:lang w:val="en-GB"/>
              </w:rPr>
              <w:br/>
              <w:t>H-12-IN</w:t>
            </w:r>
            <w:r w:rsidRPr="004D5B87">
              <w:rPr>
                <w:color w:val="000000"/>
                <w:sz w:val="16"/>
                <w:szCs w:val="16"/>
                <w:lang w:val="en-GB"/>
              </w:rPr>
              <w:br/>
              <w:t>H-13-IN</w:t>
            </w:r>
            <w:r w:rsidRPr="004D5B87">
              <w:rPr>
                <w:color w:val="000000"/>
                <w:sz w:val="16"/>
                <w:szCs w:val="16"/>
                <w:lang w:val="en-GB"/>
              </w:rPr>
              <w:br/>
              <w:t>H-17-IN</w:t>
            </w:r>
          </w:p>
        </w:tc>
        <w:tc>
          <w:tcPr>
            <w:tcW w:w="1518" w:type="dxa"/>
          </w:tcPr>
          <w:p w14:paraId="00000A60" w14:textId="77777777" w:rsidR="000138D1" w:rsidRDefault="006C0512">
            <w:pPr>
              <w:jc w:val="center"/>
              <w:rPr>
                <w:color w:val="000000"/>
                <w:sz w:val="16"/>
                <w:szCs w:val="16"/>
              </w:rPr>
            </w:pPr>
            <w:r>
              <w:rPr>
                <w:color w:val="000000"/>
                <w:sz w:val="16"/>
                <w:szCs w:val="16"/>
              </w:rPr>
              <w:t>INFORMACIÓN</w:t>
            </w:r>
          </w:p>
        </w:tc>
        <w:tc>
          <w:tcPr>
            <w:tcW w:w="1301" w:type="dxa"/>
          </w:tcPr>
          <w:p w14:paraId="00000A61" w14:textId="77777777" w:rsidR="000138D1" w:rsidRDefault="006C0512">
            <w:pPr>
              <w:jc w:val="center"/>
              <w:rPr>
                <w:color w:val="000000"/>
                <w:sz w:val="16"/>
                <w:szCs w:val="16"/>
              </w:rPr>
            </w:pPr>
            <w:r>
              <w:rPr>
                <w:color w:val="000000"/>
                <w:sz w:val="16"/>
                <w:szCs w:val="16"/>
              </w:rPr>
              <w:t>CREAR</w:t>
            </w:r>
          </w:p>
        </w:tc>
        <w:tc>
          <w:tcPr>
            <w:tcW w:w="3687" w:type="dxa"/>
          </w:tcPr>
          <w:p w14:paraId="00000A62" w14:textId="77777777" w:rsidR="000138D1" w:rsidRDefault="006C0512">
            <w:pPr>
              <w:jc w:val="both"/>
              <w:rPr>
                <w:color w:val="000000"/>
                <w:sz w:val="16"/>
                <w:szCs w:val="16"/>
              </w:rPr>
            </w:pPr>
            <w:r>
              <w:rPr>
                <w:color w:val="000000"/>
                <w:sz w:val="16"/>
                <w:szCs w:val="16"/>
              </w:rPr>
              <w:t>Desarrollar la Capacidad de Gestión y Gobierno de Datos institucional</w:t>
            </w:r>
          </w:p>
        </w:tc>
      </w:tr>
      <w:tr w:rsidR="000138D1" w14:paraId="167917FB" w14:textId="77777777">
        <w:trPr>
          <w:trHeight w:val="143"/>
        </w:trPr>
        <w:tc>
          <w:tcPr>
            <w:tcW w:w="753" w:type="dxa"/>
          </w:tcPr>
          <w:p w14:paraId="00000A63" w14:textId="77777777" w:rsidR="000138D1" w:rsidRDefault="006C0512">
            <w:pPr>
              <w:rPr>
                <w:b/>
                <w:color w:val="000000"/>
                <w:sz w:val="16"/>
                <w:szCs w:val="16"/>
              </w:rPr>
            </w:pPr>
            <w:r>
              <w:rPr>
                <w:b/>
                <w:color w:val="000000"/>
                <w:sz w:val="16"/>
                <w:szCs w:val="16"/>
              </w:rPr>
              <w:t>B002</w:t>
            </w:r>
          </w:p>
        </w:tc>
        <w:tc>
          <w:tcPr>
            <w:tcW w:w="1518" w:type="dxa"/>
          </w:tcPr>
          <w:p w14:paraId="00000A64" w14:textId="77777777" w:rsidR="000138D1" w:rsidRPr="004D5B87" w:rsidRDefault="006C0512">
            <w:pPr>
              <w:jc w:val="center"/>
              <w:rPr>
                <w:color w:val="000000"/>
                <w:sz w:val="16"/>
                <w:szCs w:val="16"/>
                <w:lang w:val="en-GB"/>
              </w:rPr>
            </w:pPr>
            <w:r w:rsidRPr="004D5B87">
              <w:rPr>
                <w:color w:val="000000"/>
                <w:sz w:val="16"/>
                <w:szCs w:val="16"/>
                <w:lang w:val="en-GB"/>
              </w:rPr>
              <w:t>H-01-IN</w:t>
            </w:r>
            <w:r w:rsidRPr="004D5B87">
              <w:rPr>
                <w:color w:val="000000"/>
                <w:sz w:val="16"/>
                <w:szCs w:val="16"/>
                <w:lang w:val="en-GB"/>
              </w:rPr>
              <w:br/>
              <w:t>H-03-IN</w:t>
            </w:r>
            <w:r w:rsidRPr="004D5B87">
              <w:rPr>
                <w:color w:val="000000"/>
                <w:sz w:val="16"/>
                <w:szCs w:val="16"/>
                <w:lang w:val="en-GB"/>
              </w:rPr>
              <w:br/>
              <w:t>H-04-IN</w:t>
            </w:r>
            <w:r w:rsidRPr="004D5B87">
              <w:rPr>
                <w:color w:val="000000"/>
                <w:sz w:val="16"/>
                <w:szCs w:val="16"/>
                <w:lang w:val="en-GB"/>
              </w:rPr>
              <w:br/>
              <w:t>H-06-IN</w:t>
            </w:r>
            <w:r w:rsidRPr="004D5B87">
              <w:rPr>
                <w:color w:val="000000"/>
                <w:sz w:val="16"/>
                <w:szCs w:val="16"/>
                <w:lang w:val="en-GB"/>
              </w:rPr>
              <w:br/>
              <w:t>H-08-IN</w:t>
            </w:r>
          </w:p>
        </w:tc>
        <w:tc>
          <w:tcPr>
            <w:tcW w:w="1518" w:type="dxa"/>
          </w:tcPr>
          <w:p w14:paraId="00000A65" w14:textId="77777777" w:rsidR="000138D1" w:rsidRDefault="006C0512">
            <w:pPr>
              <w:jc w:val="center"/>
              <w:rPr>
                <w:color w:val="000000"/>
                <w:sz w:val="16"/>
                <w:szCs w:val="16"/>
              </w:rPr>
            </w:pPr>
            <w:r>
              <w:rPr>
                <w:color w:val="000000"/>
                <w:sz w:val="16"/>
                <w:szCs w:val="16"/>
              </w:rPr>
              <w:t>INFORMACIÓN</w:t>
            </w:r>
          </w:p>
        </w:tc>
        <w:tc>
          <w:tcPr>
            <w:tcW w:w="1301" w:type="dxa"/>
          </w:tcPr>
          <w:p w14:paraId="00000A66" w14:textId="77777777" w:rsidR="000138D1" w:rsidRDefault="006C0512">
            <w:pPr>
              <w:jc w:val="center"/>
              <w:rPr>
                <w:color w:val="000000"/>
                <w:sz w:val="16"/>
                <w:szCs w:val="16"/>
              </w:rPr>
            </w:pPr>
            <w:r>
              <w:rPr>
                <w:color w:val="000000"/>
                <w:sz w:val="16"/>
                <w:szCs w:val="16"/>
              </w:rPr>
              <w:t>MODIFICAR</w:t>
            </w:r>
          </w:p>
        </w:tc>
        <w:tc>
          <w:tcPr>
            <w:tcW w:w="3687" w:type="dxa"/>
          </w:tcPr>
          <w:p w14:paraId="00000A67" w14:textId="77777777" w:rsidR="000138D1" w:rsidRDefault="006C0512">
            <w:pPr>
              <w:jc w:val="both"/>
              <w:rPr>
                <w:color w:val="000000"/>
                <w:sz w:val="16"/>
                <w:szCs w:val="16"/>
              </w:rPr>
            </w:pPr>
            <w:r>
              <w:rPr>
                <w:color w:val="000000"/>
                <w:sz w:val="16"/>
                <w:szCs w:val="16"/>
              </w:rPr>
              <w:t>Desarrollo de la Arquitectura de Información según los lineamientos del MGGTI y MAE</w:t>
            </w:r>
          </w:p>
        </w:tc>
      </w:tr>
      <w:tr w:rsidR="000138D1" w14:paraId="3E99BC12" w14:textId="77777777">
        <w:trPr>
          <w:trHeight w:val="143"/>
        </w:trPr>
        <w:tc>
          <w:tcPr>
            <w:tcW w:w="753" w:type="dxa"/>
          </w:tcPr>
          <w:p w14:paraId="00000A68" w14:textId="77777777" w:rsidR="000138D1" w:rsidRDefault="006C0512">
            <w:pPr>
              <w:rPr>
                <w:b/>
                <w:color w:val="000000"/>
                <w:sz w:val="16"/>
                <w:szCs w:val="16"/>
              </w:rPr>
            </w:pPr>
            <w:r>
              <w:rPr>
                <w:b/>
                <w:color w:val="000000"/>
                <w:sz w:val="16"/>
                <w:szCs w:val="16"/>
              </w:rPr>
              <w:t>B003</w:t>
            </w:r>
          </w:p>
        </w:tc>
        <w:tc>
          <w:tcPr>
            <w:tcW w:w="1518" w:type="dxa"/>
          </w:tcPr>
          <w:p w14:paraId="00000A69" w14:textId="77777777" w:rsidR="000138D1" w:rsidRDefault="006C0512">
            <w:pPr>
              <w:jc w:val="center"/>
              <w:rPr>
                <w:color w:val="000000"/>
                <w:sz w:val="16"/>
                <w:szCs w:val="16"/>
              </w:rPr>
            </w:pPr>
            <w:r>
              <w:rPr>
                <w:color w:val="000000"/>
                <w:sz w:val="16"/>
                <w:szCs w:val="16"/>
              </w:rPr>
              <w:t>H-15-IN</w:t>
            </w:r>
            <w:r>
              <w:rPr>
                <w:color w:val="000000"/>
                <w:sz w:val="16"/>
                <w:szCs w:val="16"/>
              </w:rPr>
              <w:br/>
              <w:t>H-18-IN</w:t>
            </w:r>
          </w:p>
        </w:tc>
        <w:tc>
          <w:tcPr>
            <w:tcW w:w="1518" w:type="dxa"/>
          </w:tcPr>
          <w:p w14:paraId="00000A6A" w14:textId="77777777" w:rsidR="000138D1" w:rsidRDefault="006C0512">
            <w:pPr>
              <w:jc w:val="center"/>
              <w:rPr>
                <w:color w:val="000000"/>
                <w:sz w:val="16"/>
                <w:szCs w:val="16"/>
              </w:rPr>
            </w:pPr>
            <w:r>
              <w:rPr>
                <w:color w:val="000000"/>
                <w:sz w:val="16"/>
                <w:szCs w:val="16"/>
              </w:rPr>
              <w:t>INFORMACIÓN</w:t>
            </w:r>
          </w:p>
        </w:tc>
        <w:tc>
          <w:tcPr>
            <w:tcW w:w="1301" w:type="dxa"/>
          </w:tcPr>
          <w:p w14:paraId="00000A6B" w14:textId="77777777" w:rsidR="000138D1" w:rsidRDefault="006C0512">
            <w:pPr>
              <w:jc w:val="center"/>
              <w:rPr>
                <w:color w:val="000000"/>
                <w:sz w:val="16"/>
                <w:szCs w:val="16"/>
              </w:rPr>
            </w:pPr>
            <w:r>
              <w:rPr>
                <w:color w:val="000000"/>
                <w:sz w:val="16"/>
                <w:szCs w:val="16"/>
              </w:rPr>
              <w:t>MODIFICAR</w:t>
            </w:r>
          </w:p>
        </w:tc>
        <w:tc>
          <w:tcPr>
            <w:tcW w:w="3687" w:type="dxa"/>
          </w:tcPr>
          <w:p w14:paraId="00000A6C" w14:textId="77777777" w:rsidR="000138D1" w:rsidRDefault="006C0512">
            <w:pPr>
              <w:jc w:val="both"/>
              <w:rPr>
                <w:color w:val="000000"/>
                <w:sz w:val="16"/>
                <w:szCs w:val="16"/>
              </w:rPr>
            </w:pPr>
            <w:r>
              <w:rPr>
                <w:color w:val="000000"/>
                <w:sz w:val="16"/>
                <w:szCs w:val="16"/>
              </w:rPr>
              <w:t>Evolucionar y fortalecer la capacidad de analítica de datos</w:t>
            </w:r>
          </w:p>
        </w:tc>
      </w:tr>
      <w:tr w:rsidR="000138D1" w14:paraId="2AD0C7BF" w14:textId="77777777">
        <w:trPr>
          <w:trHeight w:val="143"/>
        </w:trPr>
        <w:tc>
          <w:tcPr>
            <w:tcW w:w="753" w:type="dxa"/>
          </w:tcPr>
          <w:p w14:paraId="00000A6D" w14:textId="77777777" w:rsidR="000138D1" w:rsidRDefault="006C0512">
            <w:pPr>
              <w:rPr>
                <w:b/>
                <w:color w:val="000000"/>
                <w:sz w:val="16"/>
                <w:szCs w:val="16"/>
              </w:rPr>
            </w:pPr>
            <w:r>
              <w:rPr>
                <w:b/>
                <w:color w:val="000000"/>
                <w:sz w:val="16"/>
                <w:szCs w:val="16"/>
              </w:rPr>
              <w:t>B004</w:t>
            </w:r>
          </w:p>
        </w:tc>
        <w:tc>
          <w:tcPr>
            <w:tcW w:w="1518" w:type="dxa"/>
          </w:tcPr>
          <w:p w14:paraId="00000A6E" w14:textId="77777777" w:rsidR="000138D1" w:rsidRDefault="006C0512">
            <w:pPr>
              <w:jc w:val="center"/>
              <w:rPr>
                <w:color w:val="000000"/>
                <w:sz w:val="16"/>
                <w:szCs w:val="16"/>
              </w:rPr>
            </w:pPr>
            <w:r>
              <w:rPr>
                <w:color w:val="000000"/>
                <w:sz w:val="16"/>
                <w:szCs w:val="16"/>
              </w:rPr>
              <w:t>H-14-IN</w:t>
            </w:r>
            <w:r>
              <w:rPr>
                <w:color w:val="000000"/>
                <w:sz w:val="16"/>
                <w:szCs w:val="16"/>
              </w:rPr>
              <w:br/>
              <w:t>H-16-IN</w:t>
            </w:r>
          </w:p>
        </w:tc>
        <w:tc>
          <w:tcPr>
            <w:tcW w:w="1518" w:type="dxa"/>
          </w:tcPr>
          <w:p w14:paraId="00000A6F" w14:textId="77777777" w:rsidR="000138D1" w:rsidRDefault="006C0512">
            <w:pPr>
              <w:jc w:val="center"/>
              <w:rPr>
                <w:color w:val="000000"/>
                <w:sz w:val="16"/>
                <w:szCs w:val="16"/>
              </w:rPr>
            </w:pPr>
            <w:r>
              <w:rPr>
                <w:color w:val="000000"/>
                <w:sz w:val="16"/>
                <w:szCs w:val="16"/>
              </w:rPr>
              <w:t>INFORMACIÓN</w:t>
            </w:r>
          </w:p>
        </w:tc>
        <w:tc>
          <w:tcPr>
            <w:tcW w:w="1301" w:type="dxa"/>
          </w:tcPr>
          <w:p w14:paraId="00000A70" w14:textId="77777777" w:rsidR="000138D1" w:rsidRDefault="006C0512">
            <w:pPr>
              <w:jc w:val="center"/>
              <w:rPr>
                <w:color w:val="000000"/>
                <w:sz w:val="16"/>
                <w:szCs w:val="16"/>
              </w:rPr>
            </w:pPr>
            <w:r>
              <w:rPr>
                <w:color w:val="000000"/>
                <w:sz w:val="16"/>
                <w:szCs w:val="16"/>
              </w:rPr>
              <w:t>MODIFICAR</w:t>
            </w:r>
          </w:p>
        </w:tc>
        <w:tc>
          <w:tcPr>
            <w:tcW w:w="3687" w:type="dxa"/>
          </w:tcPr>
          <w:p w14:paraId="00000A71" w14:textId="77777777" w:rsidR="000138D1" w:rsidRDefault="006C0512">
            <w:pPr>
              <w:jc w:val="both"/>
              <w:rPr>
                <w:color w:val="000000"/>
                <w:sz w:val="16"/>
                <w:szCs w:val="16"/>
              </w:rPr>
            </w:pPr>
            <w:r>
              <w:rPr>
                <w:color w:val="000000"/>
                <w:sz w:val="16"/>
                <w:szCs w:val="16"/>
              </w:rPr>
              <w:t>Mejorar la capacidad de generar reportes y tableros de control mediante modelos de autogestión</w:t>
            </w:r>
          </w:p>
        </w:tc>
      </w:tr>
      <w:tr w:rsidR="000138D1" w14:paraId="268BAF9F" w14:textId="77777777">
        <w:trPr>
          <w:trHeight w:val="143"/>
        </w:trPr>
        <w:tc>
          <w:tcPr>
            <w:tcW w:w="753" w:type="dxa"/>
          </w:tcPr>
          <w:p w14:paraId="00000A72" w14:textId="77777777" w:rsidR="000138D1" w:rsidRDefault="006C0512">
            <w:pPr>
              <w:rPr>
                <w:b/>
                <w:color w:val="000000"/>
                <w:sz w:val="16"/>
                <w:szCs w:val="16"/>
              </w:rPr>
            </w:pPr>
            <w:r>
              <w:rPr>
                <w:b/>
                <w:color w:val="000000"/>
                <w:sz w:val="16"/>
                <w:szCs w:val="16"/>
              </w:rPr>
              <w:t>B005</w:t>
            </w:r>
          </w:p>
        </w:tc>
        <w:tc>
          <w:tcPr>
            <w:tcW w:w="1518" w:type="dxa"/>
          </w:tcPr>
          <w:p w14:paraId="00000A73" w14:textId="77777777" w:rsidR="000138D1" w:rsidRPr="004D5B87" w:rsidRDefault="006C0512">
            <w:pPr>
              <w:jc w:val="center"/>
              <w:rPr>
                <w:color w:val="000000"/>
                <w:sz w:val="16"/>
                <w:szCs w:val="16"/>
                <w:lang w:val="en-GB"/>
              </w:rPr>
            </w:pPr>
            <w:r w:rsidRPr="004D5B87">
              <w:rPr>
                <w:color w:val="000000"/>
                <w:sz w:val="16"/>
                <w:szCs w:val="16"/>
                <w:lang w:val="en-GB"/>
              </w:rPr>
              <w:t>H-05-IN</w:t>
            </w:r>
            <w:r w:rsidRPr="004D5B87">
              <w:rPr>
                <w:color w:val="000000"/>
                <w:sz w:val="16"/>
                <w:szCs w:val="16"/>
                <w:lang w:val="en-GB"/>
              </w:rPr>
              <w:br/>
              <w:t>H-09-IN</w:t>
            </w:r>
            <w:r w:rsidRPr="004D5B87">
              <w:rPr>
                <w:color w:val="000000"/>
                <w:sz w:val="16"/>
                <w:szCs w:val="16"/>
                <w:lang w:val="en-GB"/>
              </w:rPr>
              <w:br/>
              <w:t>H-11-IN</w:t>
            </w:r>
            <w:r w:rsidRPr="004D5B87">
              <w:rPr>
                <w:color w:val="000000"/>
                <w:sz w:val="16"/>
                <w:szCs w:val="16"/>
                <w:lang w:val="en-GB"/>
              </w:rPr>
              <w:br/>
              <w:t>H-19-IN</w:t>
            </w:r>
            <w:r w:rsidRPr="004D5B87">
              <w:rPr>
                <w:color w:val="000000"/>
                <w:sz w:val="16"/>
                <w:szCs w:val="16"/>
                <w:lang w:val="en-GB"/>
              </w:rPr>
              <w:br/>
              <w:t>H-20-IN</w:t>
            </w:r>
          </w:p>
        </w:tc>
        <w:tc>
          <w:tcPr>
            <w:tcW w:w="1518" w:type="dxa"/>
          </w:tcPr>
          <w:p w14:paraId="00000A74" w14:textId="77777777" w:rsidR="000138D1" w:rsidRDefault="006C0512">
            <w:pPr>
              <w:jc w:val="center"/>
              <w:rPr>
                <w:color w:val="000000"/>
                <w:sz w:val="16"/>
                <w:szCs w:val="16"/>
              </w:rPr>
            </w:pPr>
            <w:r>
              <w:rPr>
                <w:color w:val="000000"/>
                <w:sz w:val="16"/>
                <w:szCs w:val="16"/>
              </w:rPr>
              <w:t>INFORMACIÓN</w:t>
            </w:r>
          </w:p>
        </w:tc>
        <w:tc>
          <w:tcPr>
            <w:tcW w:w="1301" w:type="dxa"/>
          </w:tcPr>
          <w:p w14:paraId="00000A75" w14:textId="77777777" w:rsidR="000138D1" w:rsidRDefault="006C0512">
            <w:pPr>
              <w:jc w:val="center"/>
              <w:rPr>
                <w:color w:val="000000"/>
                <w:sz w:val="16"/>
                <w:szCs w:val="16"/>
              </w:rPr>
            </w:pPr>
            <w:r>
              <w:rPr>
                <w:color w:val="000000"/>
                <w:sz w:val="16"/>
                <w:szCs w:val="16"/>
              </w:rPr>
              <w:t>MODIFICAR</w:t>
            </w:r>
          </w:p>
        </w:tc>
        <w:tc>
          <w:tcPr>
            <w:tcW w:w="3687" w:type="dxa"/>
          </w:tcPr>
          <w:p w14:paraId="00000A76" w14:textId="77777777" w:rsidR="000138D1" w:rsidRDefault="006C0512">
            <w:pPr>
              <w:jc w:val="both"/>
              <w:rPr>
                <w:color w:val="000000"/>
                <w:sz w:val="16"/>
                <w:szCs w:val="16"/>
              </w:rPr>
            </w:pPr>
            <w:r>
              <w:rPr>
                <w:color w:val="000000"/>
                <w:sz w:val="16"/>
                <w:szCs w:val="16"/>
              </w:rPr>
              <w:t>Mejorar la capacidad de integración de datos e interoperabilidad de información con entidades externas atendiendo los lineamientos del Marco de Interoperabilidad para las entidades del estado</w:t>
            </w:r>
          </w:p>
        </w:tc>
      </w:tr>
      <w:tr w:rsidR="000138D1" w14:paraId="57DD3A4E" w14:textId="77777777">
        <w:trPr>
          <w:trHeight w:val="143"/>
        </w:trPr>
        <w:tc>
          <w:tcPr>
            <w:tcW w:w="753" w:type="dxa"/>
          </w:tcPr>
          <w:p w14:paraId="00000A77" w14:textId="77777777" w:rsidR="000138D1" w:rsidRDefault="006C0512">
            <w:pPr>
              <w:rPr>
                <w:b/>
                <w:color w:val="000000"/>
                <w:sz w:val="16"/>
                <w:szCs w:val="16"/>
              </w:rPr>
            </w:pPr>
            <w:r>
              <w:rPr>
                <w:b/>
                <w:color w:val="000000"/>
                <w:sz w:val="16"/>
                <w:szCs w:val="16"/>
              </w:rPr>
              <w:t>B006</w:t>
            </w:r>
          </w:p>
        </w:tc>
        <w:tc>
          <w:tcPr>
            <w:tcW w:w="1518" w:type="dxa"/>
          </w:tcPr>
          <w:p w14:paraId="00000A78" w14:textId="77777777" w:rsidR="000138D1" w:rsidRPr="00F41FA7" w:rsidRDefault="006C0512">
            <w:pPr>
              <w:jc w:val="center"/>
              <w:rPr>
                <w:color w:val="000000"/>
                <w:sz w:val="16"/>
                <w:szCs w:val="16"/>
                <w:lang w:val="pt-PT"/>
              </w:rPr>
            </w:pPr>
            <w:r w:rsidRPr="00F41FA7">
              <w:rPr>
                <w:color w:val="000000"/>
                <w:sz w:val="16"/>
                <w:szCs w:val="16"/>
                <w:lang w:val="pt-PT"/>
              </w:rPr>
              <w:t>H-01-SI</w:t>
            </w:r>
            <w:r w:rsidRPr="00F41FA7">
              <w:rPr>
                <w:color w:val="000000"/>
                <w:sz w:val="16"/>
                <w:szCs w:val="16"/>
                <w:lang w:val="pt-PT"/>
              </w:rPr>
              <w:br/>
              <w:t>H-07-SI</w:t>
            </w:r>
            <w:r w:rsidRPr="00F41FA7">
              <w:rPr>
                <w:color w:val="000000"/>
                <w:sz w:val="16"/>
                <w:szCs w:val="16"/>
                <w:lang w:val="pt-PT"/>
              </w:rPr>
              <w:br/>
              <w:t>H-08-SI</w:t>
            </w:r>
            <w:r w:rsidRPr="00F41FA7">
              <w:rPr>
                <w:color w:val="000000"/>
                <w:sz w:val="16"/>
                <w:szCs w:val="16"/>
                <w:lang w:val="pt-PT"/>
              </w:rPr>
              <w:br/>
              <w:t>H-10-SI</w:t>
            </w:r>
          </w:p>
        </w:tc>
        <w:tc>
          <w:tcPr>
            <w:tcW w:w="1518" w:type="dxa"/>
          </w:tcPr>
          <w:p w14:paraId="00000A79"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7A" w14:textId="77777777" w:rsidR="000138D1" w:rsidRDefault="006C0512">
            <w:pPr>
              <w:jc w:val="center"/>
              <w:rPr>
                <w:color w:val="000000"/>
                <w:sz w:val="16"/>
                <w:szCs w:val="16"/>
              </w:rPr>
            </w:pPr>
            <w:r>
              <w:rPr>
                <w:color w:val="000000"/>
                <w:sz w:val="16"/>
                <w:szCs w:val="16"/>
              </w:rPr>
              <w:t>MODIFICAR</w:t>
            </w:r>
          </w:p>
        </w:tc>
        <w:tc>
          <w:tcPr>
            <w:tcW w:w="3687" w:type="dxa"/>
          </w:tcPr>
          <w:p w14:paraId="00000A7B" w14:textId="77777777" w:rsidR="000138D1" w:rsidRDefault="006C0512">
            <w:pPr>
              <w:jc w:val="both"/>
              <w:rPr>
                <w:color w:val="000000"/>
                <w:sz w:val="16"/>
                <w:szCs w:val="16"/>
              </w:rPr>
            </w:pPr>
            <w:r>
              <w:rPr>
                <w:color w:val="000000"/>
                <w:sz w:val="16"/>
                <w:szCs w:val="16"/>
              </w:rPr>
              <w:t>Definir un plan de trabajo detallado en el que se establezcan los sistemas de información y las actividades a realizar para la implementación de la guía de estilo y usabilidad de sistema gráfico del Estado colombiano y que adopta el MHCP para el desarrollo de sus aplicaciones que cuentan con una interfaz web.</w:t>
            </w:r>
          </w:p>
        </w:tc>
      </w:tr>
      <w:tr w:rsidR="000138D1" w14:paraId="5D12B07B" w14:textId="77777777">
        <w:trPr>
          <w:trHeight w:val="143"/>
        </w:trPr>
        <w:tc>
          <w:tcPr>
            <w:tcW w:w="753" w:type="dxa"/>
          </w:tcPr>
          <w:p w14:paraId="00000A7C" w14:textId="77777777" w:rsidR="000138D1" w:rsidRDefault="006C0512">
            <w:pPr>
              <w:rPr>
                <w:b/>
                <w:color w:val="000000"/>
                <w:sz w:val="16"/>
                <w:szCs w:val="16"/>
              </w:rPr>
            </w:pPr>
            <w:r>
              <w:rPr>
                <w:b/>
                <w:color w:val="000000"/>
                <w:sz w:val="16"/>
                <w:szCs w:val="16"/>
              </w:rPr>
              <w:t>B007</w:t>
            </w:r>
          </w:p>
        </w:tc>
        <w:tc>
          <w:tcPr>
            <w:tcW w:w="1518" w:type="dxa"/>
          </w:tcPr>
          <w:p w14:paraId="00000A7D" w14:textId="77777777" w:rsidR="000138D1" w:rsidRDefault="006C0512">
            <w:pPr>
              <w:jc w:val="center"/>
              <w:rPr>
                <w:color w:val="000000"/>
                <w:sz w:val="16"/>
                <w:szCs w:val="16"/>
              </w:rPr>
            </w:pPr>
            <w:r>
              <w:rPr>
                <w:color w:val="000000"/>
                <w:sz w:val="16"/>
                <w:szCs w:val="16"/>
              </w:rPr>
              <w:t>H-02-SI</w:t>
            </w:r>
            <w:r>
              <w:rPr>
                <w:color w:val="000000"/>
                <w:sz w:val="16"/>
                <w:szCs w:val="16"/>
              </w:rPr>
              <w:br/>
              <w:t>H-12-SI</w:t>
            </w:r>
          </w:p>
        </w:tc>
        <w:tc>
          <w:tcPr>
            <w:tcW w:w="1518" w:type="dxa"/>
          </w:tcPr>
          <w:p w14:paraId="00000A7E"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7F" w14:textId="77777777" w:rsidR="000138D1" w:rsidRDefault="006C0512">
            <w:pPr>
              <w:jc w:val="center"/>
              <w:rPr>
                <w:color w:val="000000"/>
                <w:sz w:val="16"/>
                <w:szCs w:val="16"/>
              </w:rPr>
            </w:pPr>
            <w:r>
              <w:rPr>
                <w:color w:val="000000"/>
                <w:sz w:val="16"/>
                <w:szCs w:val="16"/>
              </w:rPr>
              <w:t>CREAR</w:t>
            </w:r>
          </w:p>
        </w:tc>
        <w:tc>
          <w:tcPr>
            <w:tcW w:w="3687" w:type="dxa"/>
          </w:tcPr>
          <w:p w14:paraId="00000A80" w14:textId="77777777" w:rsidR="000138D1" w:rsidRDefault="006C0512">
            <w:pPr>
              <w:jc w:val="both"/>
              <w:rPr>
                <w:color w:val="000000"/>
                <w:sz w:val="16"/>
                <w:szCs w:val="16"/>
              </w:rPr>
            </w:pPr>
            <w:r>
              <w:rPr>
                <w:color w:val="000000"/>
                <w:sz w:val="16"/>
                <w:szCs w:val="16"/>
              </w:rPr>
              <w:t>Definir e implementar una estrategia para fortalecer la adopción de prácticas ágiles en los procesos que involucran la entrega continua durante el ciclo de vida de los sistemas de información, esto teniendo en cuenta que el MHCP cuenta con Azure DevOps Server el cual cubre todo el ciclo de vida de los sistemas de información y ya se han adelantado implementaciones de automatización con la elaboración de pipelines.</w:t>
            </w:r>
          </w:p>
        </w:tc>
      </w:tr>
      <w:tr w:rsidR="000138D1" w14:paraId="310938F9" w14:textId="77777777">
        <w:trPr>
          <w:trHeight w:val="143"/>
        </w:trPr>
        <w:tc>
          <w:tcPr>
            <w:tcW w:w="753" w:type="dxa"/>
          </w:tcPr>
          <w:p w14:paraId="00000A81" w14:textId="77777777" w:rsidR="000138D1" w:rsidRDefault="006C0512">
            <w:pPr>
              <w:rPr>
                <w:b/>
                <w:color w:val="000000"/>
                <w:sz w:val="16"/>
                <w:szCs w:val="16"/>
              </w:rPr>
            </w:pPr>
            <w:r>
              <w:rPr>
                <w:b/>
                <w:color w:val="000000"/>
                <w:sz w:val="16"/>
                <w:szCs w:val="16"/>
              </w:rPr>
              <w:t>B008</w:t>
            </w:r>
          </w:p>
        </w:tc>
        <w:tc>
          <w:tcPr>
            <w:tcW w:w="1518" w:type="dxa"/>
          </w:tcPr>
          <w:p w14:paraId="00000A82" w14:textId="77777777" w:rsidR="000138D1" w:rsidRPr="00F41FA7" w:rsidRDefault="006C0512">
            <w:pPr>
              <w:jc w:val="center"/>
              <w:rPr>
                <w:color w:val="000000"/>
                <w:sz w:val="16"/>
                <w:szCs w:val="16"/>
                <w:lang w:val="pt-PT"/>
              </w:rPr>
            </w:pPr>
            <w:r w:rsidRPr="00F41FA7">
              <w:rPr>
                <w:color w:val="000000"/>
                <w:sz w:val="16"/>
                <w:szCs w:val="16"/>
                <w:lang w:val="pt-PT"/>
              </w:rPr>
              <w:t>H-03-SI</w:t>
            </w:r>
            <w:r w:rsidRPr="00F41FA7">
              <w:rPr>
                <w:color w:val="000000"/>
                <w:sz w:val="16"/>
                <w:szCs w:val="16"/>
                <w:lang w:val="pt-PT"/>
              </w:rPr>
              <w:br/>
              <w:t>H-08-SI</w:t>
            </w:r>
            <w:r w:rsidRPr="00F41FA7">
              <w:rPr>
                <w:color w:val="000000"/>
                <w:sz w:val="16"/>
                <w:szCs w:val="16"/>
                <w:lang w:val="pt-PT"/>
              </w:rPr>
              <w:br/>
              <w:t>H-10-SI</w:t>
            </w:r>
            <w:r w:rsidRPr="00F41FA7">
              <w:rPr>
                <w:color w:val="000000"/>
                <w:sz w:val="16"/>
                <w:szCs w:val="16"/>
                <w:lang w:val="pt-PT"/>
              </w:rPr>
              <w:br/>
              <w:t>H-12-SI</w:t>
            </w:r>
          </w:p>
        </w:tc>
        <w:tc>
          <w:tcPr>
            <w:tcW w:w="1518" w:type="dxa"/>
          </w:tcPr>
          <w:p w14:paraId="00000A83"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84" w14:textId="77777777" w:rsidR="000138D1" w:rsidRDefault="006C0512">
            <w:pPr>
              <w:jc w:val="center"/>
              <w:rPr>
                <w:color w:val="000000"/>
                <w:sz w:val="16"/>
                <w:szCs w:val="16"/>
              </w:rPr>
            </w:pPr>
            <w:r>
              <w:rPr>
                <w:color w:val="000000"/>
                <w:sz w:val="16"/>
                <w:szCs w:val="16"/>
              </w:rPr>
              <w:t>MODIFICAR</w:t>
            </w:r>
          </w:p>
        </w:tc>
        <w:tc>
          <w:tcPr>
            <w:tcW w:w="3687" w:type="dxa"/>
          </w:tcPr>
          <w:p w14:paraId="00000A85" w14:textId="77777777" w:rsidR="000138D1" w:rsidRDefault="006C0512">
            <w:pPr>
              <w:jc w:val="both"/>
              <w:rPr>
                <w:color w:val="000000"/>
                <w:sz w:val="16"/>
                <w:szCs w:val="16"/>
              </w:rPr>
            </w:pPr>
            <w:r>
              <w:rPr>
                <w:color w:val="000000"/>
                <w:sz w:val="16"/>
                <w:szCs w:val="16"/>
              </w:rPr>
              <w:t xml:space="preserve">Dar alcance al ciclo completo de aseguramiento de calidad considerando la debida parametrización y configuración del Azure DevOps del MHCP, no solo se estaría garantizando la trazabilidad en cada una de las actividades que hacen parte del ciclo de vida de los sistemas de información, sino, que también se estaría garantizando el control de versiones, informes, </w:t>
            </w:r>
            <w:r>
              <w:rPr>
                <w:color w:val="000000"/>
                <w:sz w:val="16"/>
                <w:szCs w:val="16"/>
              </w:rPr>
              <w:lastRenderedPageBreak/>
              <w:t>gestión de requisitos, gestión de proyectos, compilaciones automatizadas, pruebas (aseguramiento de la calidad y capacidades de gestión de versiones, de los proyectos que se estén implementando.</w:t>
            </w:r>
          </w:p>
        </w:tc>
      </w:tr>
      <w:tr w:rsidR="000138D1" w14:paraId="49DB7D93" w14:textId="77777777">
        <w:trPr>
          <w:trHeight w:val="1788"/>
        </w:trPr>
        <w:tc>
          <w:tcPr>
            <w:tcW w:w="753" w:type="dxa"/>
          </w:tcPr>
          <w:p w14:paraId="00000A86" w14:textId="77777777" w:rsidR="000138D1" w:rsidRDefault="006C0512">
            <w:pPr>
              <w:rPr>
                <w:b/>
                <w:color w:val="000000"/>
                <w:sz w:val="16"/>
                <w:szCs w:val="16"/>
              </w:rPr>
            </w:pPr>
            <w:r>
              <w:rPr>
                <w:b/>
                <w:color w:val="000000"/>
                <w:sz w:val="16"/>
                <w:szCs w:val="16"/>
              </w:rPr>
              <w:lastRenderedPageBreak/>
              <w:t>B009</w:t>
            </w:r>
          </w:p>
        </w:tc>
        <w:tc>
          <w:tcPr>
            <w:tcW w:w="1518" w:type="dxa"/>
          </w:tcPr>
          <w:p w14:paraId="00000A87" w14:textId="77777777" w:rsidR="000138D1" w:rsidRPr="00F41FA7" w:rsidRDefault="006C0512">
            <w:pPr>
              <w:jc w:val="center"/>
              <w:rPr>
                <w:color w:val="000000"/>
                <w:sz w:val="16"/>
                <w:szCs w:val="16"/>
                <w:lang w:val="pt-PT"/>
              </w:rPr>
            </w:pPr>
            <w:r w:rsidRPr="00F41FA7">
              <w:rPr>
                <w:color w:val="000000"/>
                <w:sz w:val="16"/>
                <w:szCs w:val="16"/>
                <w:lang w:val="pt-PT"/>
              </w:rPr>
              <w:t>H-04-SI</w:t>
            </w:r>
            <w:r w:rsidRPr="00F41FA7">
              <w:rPr>
                <w:color w:val="000000"/>
                <w:sz w:val="16"/>
                <w:szCs w:val="16"/>
                <w:lang w:val="pt-PT"/>
              </w:rPr>
              <w:br/>
              <w:t>H-07-SI</w:t>
            </w:r>
            <w:r w:rsidRPr="00F41FA7">
              <w:rPr>
                <w:color w:val="000000"/>
                <w:sz w:val="16"/>
                <w:szCs w:val="16"/>
                <w:lang w:val="pt-PT"/>
              </w:rPr>
              <w:br/>
              <w:t>H-08-SI</w:t>
            </w:r>
            <w:r w:rsidRPr="00F41FA7">
              <w:rPr>
                <w:color w:val="000000"/>
                <w:sz w:val="16"/>
                <w:szCs w:val="16"/>
                <w:lang w:val="pt-PT"/>
              </w:rPr>
              <w:br/>
              <w:t>H-10-SI</w:t>
            </w:r>
          </w:p>
        </w:tc>
        <w:tc>
          <w:tcPr>
            <w:tcW w:w="1518" w:type="dxa"/>
          </w:tcPr>
          <w:p w14:paraId="00000A88"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89" w14:textId="77777777" w:rsidR="000138D1" w:rsidRDefault="006C0512">
            <w:pPr>
              <w:jc w:val="center"/>
              <w:rPr>
                <w:color w:val="000000"/>
                <w:sz w:val="16"/>
                <w:szCs w:val="16"/>
              </w:rPr>
            </w:pPr>
            <w:r>
              <w:rPr>
                <w:color w:val="000000"/>
                <w:sz w:val="16"/>
                <w:szCs w:val="16"/>
              </w:rPr>
              <w:t>CREAR</w:t>
            </w:r>
          </w:p>
        </w:tc>
        <w:tc>
          <w:tcPr>
            <w:tcW w:w="3687" w:type="dxa"/>
          </w:tcPr>
          <w:p w14:paraId="00000A8A" w14:textId="77777777" w:rsidR="000138D1" w:rsidRDefault="006C0512">
            <w:pPr>
              <w:jc w:val="both"/>
              <w:rPr>
                <w:color w:val="000000"/>
                <w:sz w:val="16"/>
                <w:szCs w:val="16"/>
              </w:rPr>
            </w:pPr>
            <w:r>
              <w:rPr>
                <w:color w:val="000000"/>
                <w:sz w:val="16"/>
                <w:szCs w:val="16"/>
              </w:rPr>
              <w:t>Fortalecimiento funcional a los sistemas de información actuales de acuerdo con la ejecución de requerimientos 2021. Fortalecer e integrar los sistemas información existentes en el MHCP, para dar respuesta a las necesidades de información estratégica que soporten la toma de decisiones encaminadas a la restauración y automatización de los procesos; con oportunidad, confiabilidad y calidad.</w:t>
            </w:r>
          </w:p>
        </w:tc>
      </w:tr>
      <w:tr w:rsidR="000138D1" w14:paraId="046D576F" w14:textId="77777777">
        <w:tc>
          <w:tcPr>
            <w:tcW w:w="753" w:type="dxa"/>
          </w:tcPr>
          <w:p w14:paraId="00000A8B" w14:textId="77777777" w:rsidR="000138D1" w:rsidRDefault="006C0512">
            <w:pPr>
              <w:rPr>
                <w:b/>
                <w:color w:val="000000"/>
                <w:sz w:val="16"/>
                <w:szCs w:val="16"/>
              </w:rPr>
            </w:pPr>
            <w:r>
              <w:rPr>
                <w:b/>
                <w:color w:val="000000"/>
                <w:sz w:val="16"/>
                <w:szCs w:val="16"/>
              </w:rPr>
              <w:t>B010</w:t>
            </w:r>
          </w:p>
        </w:tc>
        <w:tc>
          <w:tcPr>
            <w:tcW w:w="1518" w:type="dxa"/>
          </w:tcPr>
          <w:p w14:paraId="00000A8C" w14:textId="77777777" w:rsidR="000138D1" w:rsidRDefault="006C0512">
            <w:pPr>
              <w:jc w:val="center"/>
              <w:rPr>
                <w:color w:val="000000"/>
                <w:sz w:val="16"/>
                <w:szCs w:val="16"/>
              </w:rPr>
            </w:pPr>
            <w:r>
              <w:rPr>
                <w:color w:val="000000"/>
                <w:sz w:val="16"/>
                <w:szCs w:val="16"/>
              </w:rPr>
              <w:t>H-05-SI</w:t>
            </w:r>
            <w:r>
              <w:rPr>
                <w:color w:val="000000"/>
                <w:sz w:val="16"/>
                <w:szCs w:val="16"/>
              </w:rPr>
              <w:br/>
              <w:t>H-07-SI</w:t>
            </w:r>
          </w:p>
        </w:tc>
        <w:tc>
          <w:tcPr>
            <w:tcW w:w="1518" w:type="dxa"/>
          </w:tcPr>
          <w:p w14:paraId="00000A8D"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8E" w14:textId="77777777" w:rsidR="000138D1" w:rsidRDefault="006C0512">
            <w:pPr>
              <w:jc w:val="center"/>
              <w:rPr>
                <w:color w:val="000000"/>
                <w:sz w:val="16"/>
                <w:szCs w:val="16"/>
              </w:rPr>
            </w:pPr>
            <w:r>
              <w:rPr>
                <w:color w:val="000000"/>
                <w:sz w:val="16"/>
                <w:szCs w:val="16"/>
              </w:rPr>
              <w:t>MODIFICAR</w:t>
            </w:r>
          </w:p>
        </w:tc>
        <w:tc>
          <w:tcPr>
            <w:tcW w:w="3687" w:type="dxa"/>
          </w:tcPr>
          <w:p w14:paraId="00000A8F" w14:textId="77777777" w:rsidR="000138D1" w:rsidRDefault="006C0512">
            <w:pPr>
              <w:jc w:val="both"/>
              <w:rPr>
                <w:color w:val="000000"/>
                <w:sz w:val="16"/>
                <w:szCs w:val="16"/>
              </w:rPr>
            </w:pPr>
            <w:r>
              <w:rPr>
                <w:color w:val="000000"/>
                <w:sz w:val="16"/>
                <w:szCs w:val="16"/>
              </w:rPr>
              <w:t>Con base en el cumplimiento al lineamiento del marco de arquitectura empresarial MAE.LI.ASI.04 Catálogo de sistemas de información, se debe realizar un ejercicio articulado con las entidades adscritas al sector hacienda con las que el MHCP puede intercambiar información, en el que se documenten los sistemas de información de estas entidades para contar con el catálogo debidamente actualizado.</w:t>
            </w:r>
          </w:p>
        </w:tc>
      </w:tr>
      <w:tr w:rsidR="000138D1" w14:paraId="71BFE76E" w14:textId="77777777">
        <w:tc>
          <w:tcPr>
            <w:tcW w:w="753" w:type="dxa"/>
          </w:tcPr>
          <w:p w14:paraId="00000A90" w14:textId="77777777" w:rsidR="000138D1" w:rsidRDefault="006C0512">
            <w:pPr>
              <w:rPr>
                <w:b/>
                <w:color w:val="000000"/>
                <w:sz w:val="16"/>
                <w:szCs w:val="16"/>
              </w:rPr>
            </w:pPr>
            <w:r>
              <w:rPr>
                <w:b/>
                <w:color w:val="000000"/>
                <w:sz w:val="16"/>
                <w:szCs w:val="16"/>
              </w:rPr>
              <w:t>B011</w:t>
            </w:r>
          </w:p>
        </w:tc>
        <w:tc>
          <w:tcPr>
            <w:tcW w:w="1518" w:type="dxa"/>
          </w:tcPr>
          <w:p w14:paraId="00000A91" w14:textId="77777777" w:rsidR="000138D1" w:rsidRDefault="006C0512">
            <w:pPr>
              <w:jc w:val="center"/>
              <w:rPr>
                <w:color w:val="000000"/>
                <w:sz w:val="16"/>
                <w:szCs w:val="16"/>
              </w:rPr>
            </w:pPr>
            <w:r>
              <w:rPr>
                <w:color w:val="000000"/>
                <w:sz w:val="16"/>
                <w:szCs w:val="16"/>
              </w:rPr>
              <w:t>H-02-SI</w:t>
            </w:r>
            <w:r>
              <w:rPr>
                <w:color w:val="000000"/>
                <w:sz w:val="16"/>
                <w:szCs w:val="16"/>
              </w:rPr>
              <w:br/>
              <w:t>H-04-SI</w:t>
            </w:r>
            <w:r>
              <w:rPr>
                <w:color w:val="000000"/>
                <w:sz w:val="16"/>
                <w:szCs w:val="16"/>
              </w:rPr>
              <w:br/>
              <w:t>H-05-SI</w:t>
            </w:r>
          </w:p>
        </w:tc>
        <w:tc>
          <w:tcPr>
            <w:tcW w:w="1518" w:type="dxa"/>
          </w:tcPr>
          <w:p w14:paraId="00000A92"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93" w14:textId="77777777" w:rsidR="000138D1" w:rsidRDefault="006C0512">
            <w:pPr>
              <w:jc w:val="center"/>
              <w:rPr>
                <w:color w:val="000000"/>
                <w:sz w:val="16"/>
                <w:szCs w:val="16"/>
              </w:rPr>
            </w:pPr>
            <w:r>
              <w:rPr>
                <w:color w:val="000000"/>
                <w:sz w:val="16"/>
                <w:szCs w:val="16"/>
              </w:rPr>
              <w:t>CREAR</w:t>
            </w:r>
          </w:p>
        </w:tc>
        <w:tc>
          <w:tcPr>
            <w:tcW w:w="3687" w:type="dxa"/>
          </w:tcPr>
          <w:p w14:paraId="00000A94" w14:textId="77777777" w:rsidR="000138D1" w:rsidRDefault="006C0512">
            <w:pPr>
              <w:jc w:val="both"/>
              <w:rPr>
                <w:color w:val="000000"/>
                <w:sz w:val="16"/>
                <w:szCs w:val="16"/>
              </w:rPr>
            </w:pPr>
            <w:r>
              <w:rPr>
                <w:color w:val="000000"/>
                <w:sz w:val="16"/>
                <w:szCs w:val="16"/>
              </w:rPr>
              <w:t>Definición e implementación del marco de trabajo para la integración de datos en el MHCP de tal forma que se definan los procesos, tecnologías, personas y prácticas en la dirección de tecnología.</w:t>
            </w:r>
          </w:p>
        </w:tc>
      </w:tr>
      <w:tr w:rsidR="000138D1" w14:paraId="6A1E6A4F" w14:textId="77777777">
        <w:tc>
          <w:tcPr>
            <w:tcW w:w="753" w:type="dxa"/>
          </w:tcPr>
          <w:p w14:paraId="00000A95" w14:textId="77777777" w:rsidR="000138D1" w:rsidRDefault="006C0512">
            <w:pPr>
              <w:rPr>
                <w:b/>
                <w:color w:val="000000"/>
                <w:sz w:val="16"/>
                <w:szCs w:val="16"/>
              </w:rPr>
            </w:pPr>
            <w:r>
              <w:rPr>
                <w:b/>
                <w:color w:val="000000"/>
                <w:sz w:val="16"/>
                <w:szCs w:val="16"/>
              </w:rPr>
              <w:t>B012</w:t>
            </w:r>
          </w:p>
        </w:tc>
        <w:tc>
          <w:tcPr>
            <w:tcW w:w="1518" w:type="dxa"/>
          </w:tcPr>
          <w:p w14:paraId="00000A96" w14:textId="77777777" w:rsidR="000138D1" w:rsidRPr="00F41FA7" w:rsidRDefault="006C0512">
            <w:pPr>
              <w:jc w:val="center"/>
              <w:rPr>
                <w:color w:val="000000"/>
                <w:sz w:val="16"/>
                <w:szCs w:val="16"/>
                <w:lang w:val="pt-PT"/>
              </w:rPr>
            </w:pPr>
            <w:r w:rsidRPr="00F41FA7">
              <w:rPr>
                <w:color w:val="000000"/>
                <w:sz w:val="16"/>
                <w:szCs w:val="16"/>
                <w:lang w:val="pt-PT"/>
              </w:rPr>
              <w:t>H-02-SI</w:t>
            </w:r>
            <w:r w:rsidRPr="00F41FA7">
              <w:rPr>
                <w:color w:val="000000"/>
                <w:sz w:val="16"/>
                <w:szCs w:val="16"/>
                <w:lang w:val="pt-PT"/>
              </w:rPr>
              <w:br/>
              <w:t>H-04-SI</w:t>
            </w:r>
            <w:r w:rsidRPr="00F41FA7">
              <w:rPr>
                <w:color w:val="000000"/>
                <w:sz w:val="16"/>
                <w:szCs w:val="16"/>
                <w:lang w:val="pt-PT"/>
              </w:rPr>
              <w:br/>
              <w:t>H-05-SI</w:t>
            </w:r>
            <w:r w:rsidRPr="00F41FA7">
              <w:rPr>
                <w:color w:val="000000"/>
                <w:sz w:val="16"/>
                <w:szCs w:val="16"/>
                <w:lang w:val="pt-PT"/>
              </w:rPr>
              <w:br/>
              <w:t>H-09-SI</w:t>
            </w:r>
          </w:p>
        </w:tc>
        <w:tc>
          <w:tcPr>
            <w:tcW w:w="1518" w:type="dxa"/>
          </w:tcPr>
          <w:p w14:paraId="00000A97"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98" w14:textId="77777777" w:rsidR="000138D1" w:rsidRDefault="006C0512">
            <w:pPr>
              <w:jc w:val="center"/>
              <w:rPr>
                <w:color w:val="000000"/>
                <w:sz w:val="16"/>
                <w:szCs w:val="16"/>
              </w:rPr>
            </w:pPr>
            <w:r>
              <w:rPr>
                <w:color w:val="000000"/>
                <w:sz w:val="16"/>
                <w:szCs w:val="16"/>
              </w:rPr>
              <w:t>CREAR</w:t>
            </w:r>
          </w:p>
        </w:tc>
        <w:tc>
          <w:tcPr>
            <w:tcW w:w="3687" w:type="dxa"/>
          </w:tcPr>
          <w:p w14:paraId="00000A99" w14:textId="77777777" w:rsidR="000138D1" w:rsidRDefault="006C0512">
            <w:pPr>
              <w:jc w:val="both"/>
              <w:rPr>
                <w:color w:val="000000"/>
                <w:sz w:val="16"/>
                <w:szCs w:val="16"/>
              </w:rPr>
            </w:pPr>
            <w:r>
              <w:rPr>
                <w:color w:val="000000"/>
                <w:sz w:val="16"/>
                <w:szCs w:val="16"/>
              </w:rPr>
              <w:t>Mejorar la capacidad de comunicación e intercambio de información al interior del MHCP y con otras Entidades con la definición del marco institucional, métodos y lineamientos para la interoperabilidad de datos del MHCP.</w:t>
            </w:r>
          </w:p>
        </w:tc>
      </w:tr>
      <w:tr w:rsidR="000138D1" w14:paraId="2BE14293" w14:textId="77777777">
        <w:tc>
          <w:tcPr>
            <w:tcW w:w="753" w:type="dxa"/>
          </w:tcPr>
          <w:p w14:paraId="00000A9A" w14:textId="77777777" w:rsidR="000138D1" w:rsidRDefault="006C0512">
            <w:pPr>
              <w:rPr>
                <w:b/>
                <w:color w:val="000000"/>
                <w:sz w:val="16"/>
                <w:szCs w:val="16"/>
              </w:rPr>
            </w:pPr>
            <w:r>
              <w:rPr>
                <w:b/>
                <w:color w:val="000000"/>
                <w:sz w:val="16"/>
                <w:szCs w:val="16"/>
              </w:rPr>
              <w:t>B013</w:t>
            </w:r>
          </w:p>
        </w:tc>
        <w:tc>
          <w:tcPr>
            <w:tcW w:w="1518" w:type="dxa"/>
          </w:tcPr>
          <w:p w14:paraId="00000A9B" w14:textId="77777777" w:rsidR="000138D1" w:rsidRDefault="006C0512">
            <w:pPr>
              <w:jc w:val="center"/>
              <w:rPr>
                <w:color w:val="000000"/>
                <w:sz w:val="16"/>
                <w:szCs w:val="16"/>
              </w:rPr>
            </w:pPr>
            <w:r>
              <w:rPr>
                <w:color w:val="000000"/>
                <w:sz w:val="16"/>
                <w:szCs w:val="16"/>
              </w:rPr>
              <w:t>H-04-SI</w:t>
            </w:r>
            <w:r>
              <w:rPr>
                <w:color w:val="000000"/>
                <w:sz w:val="16"/>
                <w:szCs w:val="16"/>
              </w:rPr>
              <w:br/>
              <w:t>H-07-SI</w:t>
            </w:r>
          </w:p>
        </w:tc>
        <w:tc>
          <w:tcPr>
            <w:tcW w:w="1518" w:type="dxa"/>
          </w:tcPr>
          <w:p w14:paraId="00000A9C"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9D" w14:textId="77777777" w:rsidR="000138D1" w:rsidRDefault="006C0512">
            <w:pPr>
              <w:jc w:val="center"/>
              <w:rPr>
                <w:color w:val="000000"/>
                <w:sz w:val="16"/>
                <w:szCs w:val="16"/>
              </w:rPr>
            </w:pPr>
            <w:r>
              <w:rPr>
                <w:color w:val="000000"/>
                <w:sz w:val="16"/>
                <w:szCs w:val="16"/>
              </w:rPr>
              <w:t>MODIFICAR</w:t>
            </w:r>
          </w:p>
        </w:tc>
        <w:tc>
          <w:tcPr>
            <w:tcW w:w="3687" w:type="dxa"/>
          </w:tcPr>
          <w:p w14:paraId="00000A9E" w14:textId="77777777" w:rsidR="000138D1" w:rsidRDefault="006C0512">
            <w:pPr>
              <w:jc w:val="both"/>
              <w:rPr>
                <w:color w:val="000000"/>
                <w:sz w:val="16"/>
                <w:szCs w:val="16"/>
              </w:rPr>
            </w:pPr>
            <w:r>
              <w:rPr>
                <w:color w:val="000000"/>
                <w:sz w:val="16"/>
                <w:szCs w:val="16"/>
              </w:rPr>
              <w:t>Integración y articulación de las soluciones tecnológicas actuales con las que cuenta el MHCP para la gestión de los recursos empresariales. Esta solución debe enfocarse en los siguientes procesos de gestión: Gestión presupuestal y financiera, Gestión contable, Gestión de nómina o recursos humanos.</w:t>
            </w:r>
          </w:p>
        </w:tc>
      </w:tr>
      <w:tr w:rsidR="000138D1" w14:paraId="7BC3CE20" w14:textId="77777777">
        <w:tc>
          <w:tcPr>
            <w:tcW w:w="753" w:type="dxa"/>
          </w:tcPr>
          <w:p w14:paraId="00000A9F" w14:textId="77777777" w:rsidR="000138D1" w:rsidRDefault="006C0512">
            <w:pPr>
              <w:rPr>
                <w:b/>
                <w:color w:val="000000"/>
                <w:sz w:val="16"/>
                <w:szCs w:val="16"/>
              </w:rPr>
            </w:pPr>
            <w:r>
              <w:rPr>
                <w:b/>
                <w:color w:val="000000"/>
                <w:sz w:val="16"/>
                <w:szCs w:val="16"/>
              </w:rPr>
              <w:t>B014</w:t>
            </w:r>
          </w:p>
        </w:tc>
        <w:tc>
          <w:tcPr>
            <w:tcW w:w="1518" w:type="dxa"/>
          </w:tcPr>
          <w:p w14:paraId="00000AA0" w14:textId="77777777" w:rsidR="000138D1" w:rsidRDefault="006C0512">
            <w:pPr>
              <w:jc w:val="center"/>
              <w:rPr>
                <w:color w:val="000000"/>
                <w:sz w:val="16"/>
                <w:szCs w:val="16"/>
              </w:rPr>
            </w:pPr>
            <w:r>
              <w:rPr>
                <w:color w:val="000000"/>
                <w:sz w:val="16"/>
                <w:szCs w:val="16"/>
              </w:rPr>
              <w:t>H-04-SI</w:t>
            </w:r>
            <w:r>
              <w:rPr>
                <w:color w:val="000000"/>
                <w:sz w:val="16"/>
                <w:szCs w:val="16"/>
              </w:rPr>
              <w:br/>
              <w:t>H-06-SI</w:t>
            </w:r>
          </w:p>
        </w:tc>
        <w:tc>
          <w:tcPr>
            <w:tcW w:w="1518" w:type="dxa"/>
          </w:tcPr>
          <w:p w14:paraId="00000AA1"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A2" w14:textId="77777777" w:rsidR="000138D1" w:rsidRDefault="006C0512">
            <w:pPr>
              <w:jc w:val="center"/>
              <w:rPr>
                <w:color w:val="000000"/>
                <w:sz w:val="16"/>
                <w:szCs w:val="16"/>
              </w:rPr>
            </w:pPr>
            <w:r>
              <w:rPr>
                <w:color w:val="000000"/>
                <w:sz w:val="16"/>
                <w:szCs w:val="16"/>
              </w:rPr>
              <w:t>CREAR</w:t>
            </w:r>
          </w:p>
        </w:tc>
        <w:tc>
          <w:tcPr>
            <w:tcW w:w="3687" w:type="dxa"/>
          </w:tcPr>
          <w:p w14:paraId="00000AA3" w14:textId="77777777" w:rsidR="000138D1" w:rsidRDefault="006C0512">
            <w:pPr>
              <w:jc w:val="both"/>
              <w:rPr>
                <w:color w:val="000000"/>
                <w:sz w:val="16"/>
                <w:szCs w:val="16"/>
              </w:rPr>
            </w:pPr>
            <w:r>
              <w:rPr>
                <w:color w:val="000000"/>
                <w:sz w:val="16"/>
                <w:szCs w:val="16"/>
              </w:rPr>
              <w:t>Fortalecer el proceso de gestión financiera y presupuestal, como la administración de bienes y servicios a fin de soportar los procesos de apoyo del MHCP a través de la incorporación de nuevas funcionalidades a la solución actual, de la Gestión y Automatización de procesos (BPM) con el propósito de medirlos, y por tanto optimizarlos.</w:t>
            </w:r>
          </w:p>
        </w:tc>
      </w:tr>
      <w:tr w:rsidR="000138D1" w14:paraId="21C7A1D4" w14:textId="77777777">
        <w:tc>
          <w:tcPr>
            <w:tcW w:w="753" w:type="dxa"/>
          </w:tcPr>
          <w:p w14:paraId="00000AA4" w14:textId="77777777" w:rsidR="000138D1" w:rsidRDefault="006C0512">
            <w:pPr>
              <w:rPr>
                <w:b/>
                <w:color w:val="000000"/>
                <w:sz w:val="16"/>
                <w:szCs w:val="16"/>
              </w:rPr>
            </w:pPr>
            <w:r>
              <w:rPr>
                <w:b/>
                <w:color w:val="000000"/>
                <w:sz w:val="16"/>
                <w:szCs w:val="16"/>
              </w:rPr>
              <w:t>B015</w:t>
            </w:r>
          </w:p>
        </w:tc>
        <w:tc>
          <w:tcPr>
            <w:tcW w:w="1518" w:type="dxa"/>
          </w:tcPr>
          <w:p w14:paraId="00000AA5" w14:textId="77777777" w:rsidR="000138D1" w:rsidRDefault="006C0512">
            <w:pPr>
              <w:jc w:val="center"/>
              <w:rPr>
                <w:color w:val="000000"/>
                <w:sz w:val="16"/>
                <w:szCs w:val="16"/>
              </w:rPr>
            </w:pPr>
            <w:r>
              <w:rPr>
                <w:color w:val="000000"/>
                <w:sz w:val="16"/>
                <w:szCs w:val="16"/>
              </w:rPr>
              <w:t>H-02-SI</w:t>
            </w:r>
            <w:r>
              <w:rPr>
                <w:color w:val="000000"/>
                <w:sz w:val="16"/>
                <w:szCs w:val="16"/>
              </w:rPr>
              <w:br/>
              <w:t>H-03-SI</w:t>
            </w:r>
            <w:r>
              <w:rPr>
                <w:color w:val="000000"/>
                <w:sz w:val="16"/>
                <w:szCs w:val="16"/>
              </w:rPr>
              <w:br/>
              <w:t>H-11-SI</w:t>
            </w:r>
          </w:p>
        </w:tc>
        <w:tc>
          <w:tcPr>
            <w:tcW w:w="1518" w:type="dxa"/>
          </w:tcPr>
          <w:p w14:paraId="00000AA6" w14:textId="77777777" w:rsidR="000138D1" w:rsidRDefault="006C0512">
            <w:pPr>
              <w:jc w:val="center"/>
              <w:rPr>
                <w:color w:val="000000"/>
                <w:sz w:val="16"/>
                <w:szCs w:val="16"/>
              </w:rPr>
            </w:pPr>
            <w:r>
              <w:rPr>
                <w:color w:val="000000"/>
                <w:sz w:val="16"/>
                <w:szCs w:val="16"/>
              </w:rPr>
              <w:t>SISTEMAS DE INFORMACIÓN</w:t>
            </w:r>
          </w:p>
        </w:tc>
        <w:tc>
          <w:tcPr>
            <w:tcW w:w="1301" w:type="dxa"/>
          </w:tcPr>
          <w:p w14:paraId="00000AA7" w14:textId="77777777" w:rsidR="000138D1" w:rsidRDefault="006C0512">
            <w:pPr>
              <w:jc w:val="center"/>
              <w:rPr>
                <w:color w:val="000000"/>
                <w:sz w:val="16"/>
                <w:szCs w:val="16"/>
              </w:rPr>
            </w:pPr>
            <w:r>
              <w:rPr>
                <w:color w:val="000000"/>
                <w:sz w:val="16"/>
                <w:szCs w:val="16"/>
              </w:rPr>
              <w:t>CREAR</w:t>
            </w:r>
          </w:p>
        </w:tc>
        <w:tc>
          <w:tcPr>
            <w:tcW w:w="3687" w:type="dxa"/>
          </w:tcPr>
          <w:p w14:paraId="00000AA8" w14:textId="77777777" w:rsidR="000138D1" w:rsidRDefault="006C0512">
            <w:pPr>
              <w:jc w:val="both"/>
              <w:rPr>
                <w:color w:val="000000"/>
                <w:sz w:val="16"/>
                <w:szCs w:val="16"/>
              </w:rPr>
            </w:pPr>
            <w:r>
              <w:rPr>
                <w:color w:val="000000"/>
                <w:sz w:val="16"/>
                <w:szCs w:val="16"/>
              </w:rPr>
              <w:t xml:space="preserve">Mantener a la Entidad alineada a lo señalado y orientado por los lineamientos del Archivo General de la Nación y Carpeta Ciudadana en cuanto a la Gestión Documental y Administración de Archivos. </w:t>
            </w:r>
          </w:p>
        </w:tc>
      </w:tr>
      <w:tr w:rsidR="000138D1" w14:paraId="029813C4" w14:textId="77777777">
        <w:tc>
          <w:tcPr>
            <w:tcW w:w="753" w:type="dxa"/>
          </w:tcPr>
          <w:p w14:paraId="00000AA9" w14:textId="77777777" w:rsidR="000138D1" w:rsidRDefault="006C0512">
            <w:pPr>
              <w:rPr>
                <w:b/>
                <w:color w:val="000000"/>
                <w:sz w:val="16"/>
                <w:szCs w:val="16"/>
              </w:rPr>
            </w:pPr>
            <w:r>
              <w:rPr>
                <w:b/>
                <w:color w:val="000000"/>
                <w:sz w:val="16"/>
                <w:szCs w:val="16"/>
              </w:rPr>
              <w:t>B016</w:t>
            </w:r>
          </w:p>
        </w:tc>
        <w:tc>
          <w:tcPr>
            <w:tcW w:w="1518" w:type="dxa"/>
          </w:tcPr>
          <w:p w14:paraId="00000AAA" w14:textId="77777777" w:rsidR="000138D1" w:rsidRPr="004D5B87" w:rsidRDefault="006C0512">
            <w:pPr>
              <w:jc w:val="center"/>
              <w:rPr>
                <w:color w:val="000000"/>
                <w:sz w:val="16"/>
                <w:szCs w:val="16"/>
                <w:lang w:val="en-GB"/>
              </w:rPr>
            </w:pPr>
            <w:r w:rsidRPr="004D5B87">
              <w:rPr>
                <w:color w:val="000000"/>
                <w:sz w:val="16"/>
                <w:szCs w:val="16"/>
                <w:lang w:val="en-GB"/>
              </w:rPr>
              <w:t>H-01-TI</w:t>
            </w:r>
            <w:r w:rsidRPr="004D5B87">
              <w:rPr>
                <w:color w:val="000000"/>
                <w:sz w:val="16"/>
                <w:szCs w:val="16"/>
                <w:lang w:val="en-GB"/>
              </w:rPr>
              <w:br/>
              <w:t>H-02-TI</w:t>
            </w:r>
            <w:r w:rsidRPr="004D5B87">
              <w:rPr>
                <w:color w:val="000000"/>
                <w:sz w:val="16"/>
                <w:szCs w:val="16"/>
                <w:lang w:val="en-GB"/>
              </w:rPr>
              <w:br/>
              <w:t>H-03-TI</w:t>
            </w:r>
            <w:r w:rsidRPr="004D5B87">
              <w:rPr>
                <w:color w:val="000000"/>
                <w:sz w:val="16"/>
                <w:szCs w:val="16"/>
                <w:lang w:val="en-GB"/>
              </w:rPr>
              <w:br/>
              <w:t>H-04-TI</w:t>
            </w:r>
            <w:r w:rsidRPr="004D5B87">
              <w:rPr>
                <w:color w:val="000000"/>
                <w:sz w:val="16"/>
                <w:szCs w:val="16"/>
                <w:lang w:val="en-GB"/>
              </w:rPr>
              <w:br/>
            </w:r>
            <w:r w:rsidRPr="004D5B87">
              <w:rPr>
                <w:color w:val="000000"/>
                <w:sz w:val="16"/>
                <w:szCs w:val="16"/>
                <w:lang w:val="en-GB"/>
              </w:rPr>
              <w:lastRenderedPageBreak/>
              <w:t>H-05-TI</w:t>
            </w:r>
            <w:r w:rsidRPr="004D5B87">
              <w:rPr>
                <w:color w:val="000000"/>
                <w:sz w:val="16"/>
                <w:szCs w:val="16"/>
                <w:lang w:val="en-GB"/>
              </w:rPr>
              <w:br/>
              <w:t>H-06-TI</w:t>
            </w:r>
            <w:r w:rsidRPr="004D5B87">
              <w:rPr>
                <w:color w:val="000000"/>
                <w:sz w:val="16"/>
                <w:szCs w:val="16"/>
                <w:lang w:val="en-GB"/>
              </w:rPr>
              <w:br/>
              <w:t>H-07-TI</w:t>
            </w:r>
            <w:r w:rsidRPr="004D5B87">
              <w:rPr>
                <w:color w:val="000000"/>
                <w:sz w:val="16"/>
                <w:szCs w:val="16"/>
                <w:lang w:val="en-GB"/>
              </w:rPr>
              <w:br/>
              <w:t>H-10-TI</w:t>
            </w:r>
          </w:p>
        </w:tc>
        <w:tc>
          <w:tcPr>
            <w:tcW w:w="1518" w:type="dxa"/>
          </w:tcPr>
          <w:p w14:paraId="00000AAB" w14:textId="77777777" w:rsidR="000138D1" w:rsidRDefault="006C0512">
            <w:pPr>
              <w:jc w:val="center"/>
              <w:rPr>
                <w:color w:val="000000"/>
                <w:sz w:val="16"/>
                <w:szCs w:val="16"/>
              </w:rPr>
            </w:pPr>
            <w:r>
              <w:rPr>
                <w:color w:val="000000"/>
                <w:sz w:val="16"/>
                <w:szCs w:val="16"/>
              </w:rPr>
              <w:lastRenderedPageBreak/>
              <w:t>INFRAESTRUCTURA TECNOLÓGICA</w:t>
            </w:r>
          </w:p>
        </w:tc>
        <w:tc>
          <w:tcPr>
            <w:tcW w:w="1301" w:type="dxa"/>
          </w:tcPr>
          <w:p w14:paraId="00000AAC" w14:textId="77777777" w:rsidR="000138D1" w:rsidRDefault="006C0512">
            <w:pPr>
              <w:jc w:val="center"/>
              <w:rPr>
                <w:color w:val="000000"/>
                <w:sz w:val="16"/>
                <w:szCs w:val="16"/>
              </w:rPr>
            </w:pPr>
            <w:r>
              <w:rPr>
                <w:color w:val="000000"/>
                <w:sz w:val="16"/>
                <w:szCs w:val="16"/>
              </w:rPr>
              <w:t>CREAR</w:t>
            </w:r>
          </w:p>
        </w:tc>
        <w:tc>
          <w:tcPr>
            <w:tcW w:w="3687" w:type="dxa"/>
          </w:tcPr>
          <w:p w14:paraId="00000AAD" w14:textId="77777777" w:rsidR="000138D1" w:rsidRDefault="006C0512">
            <w:pPr>
              <w:jc w:val="both"/>
              <w:rPr>
                <w:color w:val="000000"/>
                <w:sz w:val="16"/>
                <w:szCs w:val="16"/>
              </w:rPr>
            </w:pPr>
            <w:r>
              <w:rPr>
                <w:color w:val="000000"/>
                <w:sz w:val="16"/>
                <w:szCs w:val="16"/>
              </w:rPr>
              <w:t>Consolidar los planes asociados a la Gestión y Gobierno de TI.</w:t>
            </w:r>
            <w:r>
              <w:rPr>
                <w:color w:val="000000"/>
                <w:sz w:val="16"/>
                <w:szCs w:val="16"/>
              </w:rPr>
              <w:br/>
              <w:t>Consolidar todos los Catálogos de Componentes de TI</w:t>
            </w:r>
            <w:r>
              <w:rPr>
                <w:color w:val="000000"/>
                <w:sz w:val="16"/>
                <w:szCs w:val="16"/>
              </w:rPr>
              <w:br/>
              <w:t>Desarrollar un plan de Obsolescencia Tecnológica.</w:t>
            </w:r>
          </w:p>
        </w:tc>
      </w:tr>
      <w:tr w:rsidR="000138D1" w14:paraId="1F3B0033" w14:textId="77777777">
        <w:tc>
          <w:tcPr>
            <w:tcW w:w="753" w:type="dxa"/>
          </w:tcPr>
          <w:p w14:paraId="00000AAE" w14:textId="77777777" w:rsidR="000138D1" w:rsidRDefault="006C0512">
            <w:pPr>
              <w:rPr>
                <w:b/>
                <w:color w:val="000000"/>
                <w:sz w:val="16"/>
                <w:szCs w:val="16"/>
              </w:rPr>
            </w:pPr>
            <w:r>
              <w:rPr>
                <w:b/>
                <w:color w:val="000000"/>
                <w:sz w:val="16"/>
                <w:szCs w:val="16"/>
              </w:rPr>
              <w:t>B017</w:t>
            </w:r>
          </w:p>
        </w:tc>
        <w:tc>
          <w:tcPr>
            <w:tcW w:w="1518" w:type="dxa"/>
          </w:tcPr>
          <w:p w14:paraId="00000AAF" w14:textId="77777777" w:rsidR="000138D1" w:rsidRDefault="006C0512">
            <w:pPr>
              <w:jc w:val="center"/>
              <w:rPr>
                <w:color w:val="000000"/>
                <w:sz w:val="16"/>
                <w:szCs w:val="16"/>
              </w:rPr>
            </w:pPr>
            <w:r>
              <w:rPr>
                <w:color w:val="000000"/>
                <w:sz w:val="16"/>
                <w:szCs w:val="16"/>
              </w:rPr>
              <w:t>H-09-TI</w:t>
            </w:r>
          </w:p>
        </w:tc>
        <w:tc>
          <w:tcPr>
            <w:tcW w:w="1518" w:type="dxa"/>
          </w:tcPr>
          <w:p w14:paraId="00000AB0" w14:textId="77777777" w:rsidR="000138D1" w:rsidRDefault="006C0512">
            <w:pPr>
              <w:jc w:val="center"/>
              <w:rPr>
                <w:color w:val="000000"/>
                <w:sz w:val="16"/>
                <w:szCs w:val="16"/>
              </w:rPr>
            </w:pPr>
            <w:r>
              <w:rPr>
                <w:color w:val="000000"/>
                <w:sz w:val="16"/>
                <w:szCs w:val="16"/>
              </w:rPr>
              <w:t>INFRAESTRUCTURA TECNOLÓGICA</w:t>
            </w:r>
          </w:p>
        </w:tc>
        <w:tc>
          <w:tcPr>
            <w:tcW w:w="1301" w:type="dxa"/>
          </w:tcPr>
          <w:p w14:paraId="00000AB1" w14:textId="77777777" w:rsidR="000138D1" w:rsidRDefault="006C0512">
            <w:pPr>
              <w:jc w:val="center"/>
              <w:rPr>
                <w:color w:val="000000"/>
                <w:sz w:val="16"/>
                <w:szCs w:val="16"/>
              </w:rPr>
            </w:pPr>
            <w:r>
              <w:rPr>
                <w:color w:val="000000"/>
                <w:sz w:val="16"/>
                <w:szCs w:val="16"/>
              </w:rPr>
              <w:t>CREAR</w:t>
            </w:r>
          </w:p>
        </w:tc>
        <w:tc>
          <w:tcPr>
            <w:tcW w:w="3687" w:type="dxa"/>
          </w:tcPr>
          <w:p w14:paraId="00000AB2" w14:textId="77777777" w:rsidR="000138D1" w:rsidRDefault="006C0512">
            <w:pPr>
              <w:jc w:val="both"/>
              <w:rPr>
                <w:color w:val="000000"/>
                <w:sz w:val="16"/>
                <w:szCs w:val="16"/>
              </w:rPr>
            </w:pPr>
            <w:r>
              <w:rPr>
                <w:color w:val="000000"/>
                <w:sz w:val="16"/>
                <w:szCs w:val="16"/>
              </w:rPr>
              <w:t>Realizar el ejercicio de Autodiagnóstico de Servicios de Nube sugerido por MinTIC en la guía de computación en nube.</w:t>
            </w:r>
          </w:p>
        </w:tc>
      </w:tr>
      <w:tr w:rsidR="000138D1" w14:paraId="35836EA2" w14:textId="77777777">
        <w:tc>
          <w:tcPr>
            <w:tcW w:w="753" w:type="dxa"/>
          </w:tcPr>
          <w:p w14:paraId="00000AB3" w14:textId="77777777" w:rsidR="000138D1" w:rsidRDefault="006C0512">
            <w:pPr>
              <w:rPr>
                <w:b/>
                <w:color w:val="000000"/>
                <w:sz w:val="16"/>
                <w:szCs w:val="16"/>
              </w:rPr>
            </w:pPr>
            <w:r>
              <w:rPr>
                <w:b/>
                <w:color w:val="000000"/>
                <w:sz w:val="16"/>
                <w:szCs w:val="16"/>
              </w:rPr>
              <w:t>B018</w:t>
            </w:r>
          </w:p>
        </w:tc>
        <w:tc>
          <w:tcPr>
            <w:tcW w:w="1518" w:type="dxa"/>
          </w:tcPr>
          <w:p w14:paraId="00000AB4" w14:textId="77777777" w:rsidR="000138D1" w:rsidRDefault="006C0512">
            <w:pPr>
              <w:jc w:val="center"/>
              <w:rPr>
                <w:color w:val="000000"/>
                <w:sz w:val="16"/>
                <w:szCs w:val="16"/>
              </w:rPr>
            </w:pPr>
            <w:r>
              <w:rPr>
                <w:color w:val="000000"/>
                <w:sz w:val="16"/>
                <w:szCs w:val="16"/>
              </w:rPr>
              <w:t>H-11-TI</w:t>
            </w:r>
          </w:p>
        </w:tc>
        <w:tc>
          <w:tcPr>
            <w:tcW w:w="1518" w:type="dxa"/>
          </w:tcPr>
          <w:p w14:paraId="00000AB5" w14:textId="77777777" w:rsidR="000138D1" w:rsidRDefault="006C0512">
            <w:pPr>
              <w:jc w:val="center"/>
              <w:rPr>
                <w:color w:val="000000"/>
                <w:sz w:val="16"/>
                <w:szCs w:val="16"/>
              </w:rPr>
            </w:pPr>
            <w:r>
              <w:rPr>
                <w:color w:val="000000"/>
                <w:sz w:val="16"/>
                <w:szCs w:val="16"/>
              </w:rPr>
              <w:t>INFRAESTRUCTURA TECNOLÓGICA</w:t>
            </w:r>
          </w:p>
        </w:tc>
        <w:tc>
          <w:tcPr>
            <w:tcW w:w="1301" w:type="dxa"/>
          </w:tcPr>
          <w:p w14:paraId="00000AB6" w14:textId="77777777" w:rsidR="000138D1" w:rsidRDefault="006C0512">
            <w:pPr>
              <w:jc w:val="center"/>
              <w:rPr>
                <w:color w:val="000000"/>
                <w:sz w:val="16"/>
                <w:szCs w:val="16"/>
              </w:rPr>
            </w:pPr>
            <w:r>
              <w:rPr>
                <w:color w:val="000000"/>
                <w:sz w:val="16"/>
                <w:szCs w:val="16"/>
              </w:rPr>
              <w:t>CREAR</w:t>
            </w:r>
          </w:p>
        </w:tc>
        <w:tc>
          <w:tcPr>
            <w:tcW w:w="3687" w:type="dxa"/>
          </w:tcPr>
          <w:p w14:paraId="00000AB7" w14:textId="77777777" w:rsidR="000138D1" w:rsidRDefault="006C0512">
            <w:pPr>
              <w:jc w:val="both"/>
              <w:rPr>
                <w:color w:val="000000"/>
                <w:sz w:val="16"/>
                <w:szCs w:val="16"/>
              </w:rPr>
            </w:pPr>
            <w:r>
              <w:rPr>
                <w:color w:val="000000"/>
                <w:sz w:val="16"/>
                <w:szCs w:val="16"/>
              </w:rPr>
              <w:t>Desarrollar una evaluación a nivel de licenciamiento de todo el software y componentes de TI.</w:t>
            </w:r>
          </w:p>
        </w:tc>
      </w:tr>
      <w:tr w:rsidR="000138D1" w14:paraId="0E381FFC" w14:textId="77777777">
        <w:tc>
          <w:tcPr>
            <w:tcW w:w="753" w:type="dxa"/>
          </w:tcPr>
          <w:p w14:paraId="00000AB8" w14:textId="77777777" w:rsidR="000138D1" w:rsidRDefault="006C0512">
            <w:pPr>
              <w:rPr>
                <w:b/>
                <w:color w:val="000000"/>
                <w:sz w:val="16"/>
                <w:szCs w:val="16"/>
              </w:rPr>
            </w:pPr>
            <w:r>
              <w:rPr>
                <w:b/>
                <w:color w:val="000000"/>
                <w:sz w:val="16"/>
                <w:szCs w:val="16"/>
              </w:rPr>
              <w:t>B019</w:t>
            </w:r>
          </w:p>
        </w:tc>
        <w:tc>
          <w:tcPr>
            <w:tcW w:w="1518" w:type="dxa"/>
          </w:tcPr>
          <w:p w14:paraId="00000AB9" w14:textId="77777777" w:rsidR="000138D1" w:rsidRPr="004D5B87" w:rsidRDefault="006C0512">
            <w:pPr>
              <w:jc w:val="center"/>
              <w:rPr>
                <w:color w:val="000000"/>
                <w:sz w:val="16"/>
                <w:szCs w:val="16"/>
                <w:lang w:val="en-GB"/>
              </w:rPr>
            </w:pPr>
            <w:r w:rsidRPr="004D5B87">
              <w:rPr>
                <w:color w:val="000000"/>
                <w:sz w:val="16"/>
                <w:szCs w:val="16"/>
                <w:lang w:val="en-GB"/>
              </w:rPr>
              <w:t>H-01-SEG</w:t>
            </w:r>
            <w:r w:rsidRPr="004D5B87">
              <w:rPr>
                <w:color w:val="000000"/>
                <w:sz w:val="16"/>
                <w:szCs w:val="16"/>
                <w:lang w:val="en-GB"/>
              </w:rPr>
              <w:br/>
              <w:t>H-02-SEG</w:t>
            </w:r>
            <w:r w:rsidRPr="004D5B87">
              <w:rPr>
                <w:color w:val="000000"/>
                <w:sz w:val="16"/>
                <w:szCs w:val="16"/>
                <w:lang w:val="en-GB"/>
              </w:rPr>
              <w:br/>
              <w:t>H-03-SEG</w:t>
            </w:r>
            <w:r w:rsidRPr="004D5B87">
              <w:rPr>
                <w:color w:val="000000"/>
                <w:sz w:val="16"/>
                <w:szCs w:val="16"/>
                <w:lang w:val="en-GB"/>
              </w:rPr>
              <w:br/>
              <w:t>H-04-SEG</w:t>
            </w:r>
            <w:r w:rsidRPr="004D5B87">
              <w:rPr>
                <w:color w:val="000000"/>
                <w:sz w:val="16"/>
                <w:szCs w:val="16"/>
                <w:lang w:val="en-GB"/>
              </w:rPr>
              <w:br/>
              <w:t>H-05-SEG</w:t>
            </w:r>
          </w:p>
        </w:tc>
        <w:tc>
          <w:tcPr>
            <w:tcW w:w="1518" w:type="dxa"/>
          </w:tcPr>
          <w:p w14:paraId="00000ABA" w14:textId="77777777" w:rsidR="000138D1" w:rsidRDefault="006C0512">
            <w:pPr>
              <w:jc w:val="center"/>
              <w:rPr>
                <w:color w:val="000000"/>
                <w:sz w:val="16"/>
                <w:szCs w:val="16"/>
              </w:rPr>
            </w:pPr>
            <w:r>
              <w:rPr>
                <w:color w:val="000000"/>
                <w:sz w:val="16"/>
                <w:szCs w:val="16"/>
              </w:rPr>
              <w:t>SEGURIDAD</w:t>
            </w:r>
          </w:p>
        </w:tc>
        <w:tc>
          <w:tcPr>
            <w:tcW w:w="1301" w:type="dxa"/>
          </w:tcPr>
          <w:p w14:paraId="00000ABB" w14:textId="77777777" w:rsidR="000138D1" w:rsidRDefault="006C0512">
            <w:pPr>
              <w:jc w:val="center"/>
              <w:rPr>
                <w:color w:val="000000"/>
                <w:sz w:val="16"/>
                <w:szCs w:val="16"/>
              </w:rPr>
            </w:pPr>
            <w:r>
              <w:rPr>
                <w:color w:val="000000"/>
                <w:sz w:val="16"/>
                <w:szCs w:val="16"/>
              </w:rPr>
              <w:t>MODIFICAR</w:t>
            </w:r>
          </w:p>
        </w:tc>
        <w:tc>
          <w:tcPr>
            <w:tcW w:w="3687" w:type="dxa"/>
          </w:tcPr>
          <w:p w14:paraId="00000ABC" w14:textId="77777777" w:rsidR="000138D1" w:rsidRDefault="006C0512">
            <w:pPr>
              <w:jc w:val="both"/>
              <w:rPr>
                <w:color w:val="000000"/>
                <w:sz w:val="16"/>
                <w:szCs w:val="16"/>
              </w:rPr>
            </w:pPr>
            <w:r>
              <w:rPr>
                <w:color w:val="000000"/>
                <w:sz w:val="16"/>
                <w:szCs w:val="16"/>
              </w:rPr>
              <w:t>Fortalecer el modelo de seguridad y privacidad de la información</w:t>
            </w:r>
          </w:p>
        </w:tc>
      </w:tr>
      <w:tr w:rsidR="000138D1" w14:paraId="1A2FC5F0" w14:textId="77777777">
        <w:tc>
          <w:tcPr>
            <w:tcW w:w="753" w:type="dxa"/>
          </w:tcPr>
          <w:p w14:paraId="00000ABD" w14:textId="77777777" w:rsidR="000138D1" w:rsidRDefault="006C0512">
            <w:pPr>
              <w:rPr>
                <w:b/>
                <w:color w:val="000000"/>
                <w:sz w:val="16"/>
                <w:szCs w:val="16"/>
              </w:rPr>
            </w:pPr>
            <w:r>
              <w:rPr>
                <w:b/>
                <w:color w:val="000000"/>
                <w:sz w:val="16"/>
                <w:szCs w:val="16"/>
              </w:rPr>
              <w:t>B020</w:t>
            </w:r>
          </w:p>
        </w:tc>
        <w:tc>
          <w:tcPr>
            <w:tcW w:w="1518" w:type="dxa"/>
          </w:tcPr>
          <w:p w14:paraId="00000ABE" w14:textId="77777777" w:rsidR="000138D1" w:rsidRDefault="006C0512">
            <w:pPr>
              <w:jc w:val="center"/>
              <w:rPr>
                <w:color w:val="000000"/>
                <w:sz w:val="16"/>
                <w:szCs w:val="16"/>
              </w:rPr>
            </w:pPr>
            <w:r>
              <w:rPr>
                <w:color w:val="000000"/>
                <w:sz w:val="16"/>
                <w:szCs w:val="16"/>
              </w:rPr>
              <w:t>H-06-SEG</w:t>
            </w:r>
          </w:p>
        </w:tc>
        <w:tc>
          <w:tcPr>
            <w:tcW w:w="1518" w:type="dxa"/>
          </w:tcPr>
          <w:p w14:paraId="00000ABF" w14:textId="77777777" w:rsidR="000138D1" w:rsidRDefault="006C0512">
            <w:pPr>
              <w:jc w:val="center"/>
              <w:rPr>
                <w:color w:val="000000"/>
                <w:sz w:val="16"/>
                <w:szCs w:val="16"/>
              </w:rPr>
            </w:pPr>
            <w:r>
              <w:rPr>
                <w:color w:val="000000"/>
                <w:sz w:val="16"/>
                <w:szCs w:val="16"/>
              </w:rPr>
              <w:t>SEGURIDAD</w:t>
            </w:r>
          </w:p>
        </w:tc>
        <w:tc>
          <w:tcPr>
            <w:tcW w:w="1301" w:type="dxa"/>
          </w:tcPr>
          <w:p w14:paraId="00000AC0" w14:textId="77777777" w:rsidR="000138D1" w:rsidRDefault="006C0512">
            <w:pPr>
              <w:jc w:val="center"/>
              <w:rPr>
                <w:color w:val="000000"/>
                <w:sz w:val="16"/>
                <w:szCs w:val="16"/>
              </w:rPr>
            </w:pPr>
            <w:r>
              <w:rPr>
                <w:color w:val="000000"/>
                <w:sz w:val="16"/>
                <w:szCs w:val="16"/>
              </w:rPr>
              <w:t>CREAR</w:t>
            </w:r>
          </w:p>
        </w:tc>
        <w:tc>
          <w:tcPr>
            <w:tcW w:w="3687" w:type="dxa"/>
          </w:tcPr>
          <w:p w14:paraId="00000AC1" w14:textId="77777777" w:rsidR="000138D1" w:rsidRDefault="006C0512">
            <w:pPr>
              <w:jc w:val="both"/>
              <w:rPr>
                <w:color w:val="000000"/>
                <w:sz w:val="16"/>
                <w:szCs w:val="16"/>
              </w:rPr>
            </w:pPr>
            <w:r>
              <w:rPr>
                <w:color w:val="000000"/>
                <w:sz w:val="16"/>
                <w:szCs w:val="16"/>
              </w:rPr>
              <w:t>Diseño del componente de seguridad de los datos</w:t>
            </w:r>
          </w:p>
        </w:tc>
      </w:tr>
      <w:tr w:rsidR="000138D1" w14:paraId="35C9554A" w14:textId="77777777">
        <w:tc>
          <w:tcPr>
            <w:tcW w:w="753" w:type="dxa"/>
          </w:tcPr>
          <w:p w14:paraId="00000AC2" w14:textId="77777777" w:rsidR="000138D1" w:rsidRDefault="006C0512">
            <w:pPr>
              <w:rPr>
                <w:b/>
                <w:color w:val="000000"/>
                <w:sz w:val="16"/>
                <w:szCs w:val="16"/>
              </w:rPr>
            </w:pPr>
            <w:r>
              <w:rPr>
                <w:b/>
                <w:color w:val="000000"/>
                <w:sz w:val="16"/>
                <w:szCs w:val="16"/>
              </w:rPr>
              <w:t>B021</w:t>
            </w:r>
          </w:p>
        </w:tc>
        <w:tc>
          <w:tcPr>
            <w:tcW w:w="1518" w:type="dxa"/>
          </w:tcPr>
          <w:p w14:paraId="00000AC3" w14:textId="77777777" w:rsidR="000138D1" w:rsidRDefault="006C0512">
            <w:pPr>
              <w:jc w:val="center"/>
              <w:rPr>
                <w:color w:val="000000"/>
                <w:sz w:val="16"/>
                <w:szCs w:val="16"/>
              </w:rPr>
            </w:pPr>
            <w:r>
              <w:rPr>
                <w:color w:val="000000"/>
                <w:sz w:val="16"/>
                <w:szCs w:val="16"/>
              </w:rPr>
              <w:t>H-06-SEG</w:t>
            </w:r>
          </w:p>
        </w:tc>
        <w:tc>
          <w:tcPr>
            <w:tcW w:w="1518" w:type="dxa"/>
          </w:tcPr>
          <w:p w14:paraId="00000AC4" w14:textId="77777777" w:rsidR="000138D1" w:rsidRDefault="006C0512">
            <w:pPr>
              <w:jc w:val="center"/>
              <w:rPr>
                <w:color w:val="000000"/>
                <w:sz w:val="16"/>
                <w:szCs w:val="16"/>
              </w:rPr>
            </w:pPr>
            <w:r>
              <w:rPr>
                <w:color w:val="000000"/>
                <w:sz w:val="16"/>
                <w:szCs w:val="16"/>
              </w:rPr>
              <w:t>SEGURIDAD</w:t>
            </w:r>
          </w:p>
        </w:tc>
        <w:tc>
          <w:tcPr>
            <w:tcW w:w="1301" w:type="dxa"/>
          </w:tcPr>
          <w:p w14:paraId="00000AC5" w14:textId="77777777" w:rsidR="000138D1" w:rsidRDefault="006C0512">
            <w:pPr>
              <w:jc w:val="center"/>
              <w:rPr>
                <w:color w:val="000000"/>
                <w:sz w:val="16"/>
                <w:szCs w:val="16"/>
              </w:rPr>
            </w:pPr>
            <w:r>
              <w:rPr>
                <w:color w:val="000000"/>
                <w:sz w:val="16"/>
                <w:szCs w:val="16"/>
              </w:rPr>
              <w:t>CREAR</w:t>
            </w:r>
          </w:p>
        </w:tc>
        <w:tc>
          <w:tcPr>
            <w:tcW w:w="3687" w:type="dxa"/>
          </w:tcPr>
          <w:p w14:paraId="00000AC6" w14:textId="77777777" w:rsidR="000138D1" w:rsidRDefault="006C0512">
            <w:pPr>
              <w:jc w:val="both"/>
              <w:rPr>
                <w:color w:val="000000"/>
                <w:sz w:val="16"/>
                <w:szCs w:val="16"/>
              </w:rPr>
            </w:pPr>
            <w:r>
              <w:rPr>
                <w:color w:val="000000"/>
                <w:sz w:val="16"/>
                <w:szCs w:val="16"/>
              </w:rPr>
              <w:t>Diseñar la práctica de desarrollo seguro</w:t>
            </w:r>
          </w:p>
        </w:tc>
      </w:tr>
      <w:tr w:rsidR="000138D1" w14:paraId="07D9CE34" w14:textId="77777777">
        <w:tc>
          <w:tcPr>
            <w:tcW w:w="753" w:type="dxa"/>
          </w:tcPr>
          <w:p w14:paraId="00000AC7" w14:textId="77777777" w:rsidR="000138D1" w:rsidRDefault="006C0512">
            <w:pPr>
              <w:rPr>
                <w:b/>
                <w:color w:val="000000"/>
                <w:sz w:val="16"/>
                <w:szCs w:val="16"/>
              </w:rPr>
            </w:pPr>
            <w:r>
              <w:rPr>
                <w:b/>
                <w:color w:val="000000"/>
                <w:sz w:val="16"/>
                <w:szCs w:val="16"/>
              </w:rPr>
              <w:t>B022</w:t>
            </w:r>
          </w:p>
        </w:tc>
        <w:tc>
          <w:tcPr>
            <w:tcW w:w="1518" w:type="dxa"/>
          </w:tcPr>
          <w:p w14:paraId="00000AC8" w14:textId="77777777" w:rsidR="000138D1" w:rsidRDefault="006C0512">
            <w:pPr>
              <w:jc w:val="center"/>
              <w:rPr>
                <w:color w:val="000000"/>
                <w:sz w:val="16"/>
                <w:szCs w:val="16"/>
              </w:rPr>
            </w:pPr>
            <w:r>
              <w:rPr>
                <w:color w:val="000000"/>
                <w:sz w:val="16"/>
                <w:szCs w:val="16"/>
              </w:rPr>
              <w:t>H-07-SEG</w:t>
            </w:r>
          </w:p>
        </w:tc>
        <w:tc>
          <w:tcPr>
            <w:tcW w:w="1518" w:type="dxa"/>
          </w:tcPr>
          <w:p w14:paraId="00000AC9" w14:textId="77777777" w:rsidR="000138D1" w:rsidRDefault="006C0512">
            <w:pPr>
              <w:jc w:val="center"/>
              <w:rPr>
                <w:color w:val="000000"/>
                <w:sz w:val="16"/>
                <w:szCs w:val="16"/>
              </w:rPr>
            </w:pPr>
            <w:r>
              <w:rPr>
                <w:color w:val="000000"/>
                <w:sz w:val="16"/>
                <w:szCs w:val="16"/>
              </w:rPr>
              <w:t>SEGURIDAD</w:t>
            </w:r>
          </w:p>
        </w:tc>
        <w:tc>
          <w:tcPr>
            <w:tcW w:w="1301" w:type="dxa"/>
          </w:tcPr>
          <w:p w14:paraId="00000ACA" w14:textId="77777777" w:rsidR="000138D1" w:rsidRDefault="006C0512">
            <w:pPr>
              <w:jc w:val="center"/>
              <w:rPr>
                <w:color w:val="000000"/>
                <w:sz w:val="16"/>
                <w:szCs w:val="16"/>
              </w:rPr>
            </w:pPr>
            <w:r>
              <w:rPr>
                <w:color w:val="000000"/>
                <w:sz w:val="16"/>
                <w:szCs w:val="16"/>
              </w:rPr>
              <w:t>CREAR</w:t>
            </w:r>
          </w:p>
        </w:tc>
        <w:tc>
          <w:tcPr>
            <w:tcW w:w="3687" w:type="dxa"/>
          </w:tcPr>
          <w:p w14:paraId="00000ACB" w14:textId="77777777" w:rsidR="000138D1" w:rsidRDefault="006C0512">
            <w:pPr>
              <w:jc w:val="both"/>
              <w:rPr>
                <w:color w:val="000000"/>
                <w:sz w:val="16"/>
                <w:szCs w:val="16"/>
              </w:rPr>
            </w:pPr>
            <w:r>
              <w:rPr>
                <w:color w:val="000000"/>
                <w:sz w:val="16"/>
                <w:szCs w:val="16"/>
              </w:rPr>
              <w:t xml:space="preserve">Contratar un servicio de gestión de eventos y monitoreo de eventos e incidentes de seguridad </w:t>
            </w:r>
          </w:p>
        </w:tc>
      </w:tr>
      <w:tr w:rsidR="000138D1" w14:paraId="49C85DF5" w14:textId="77777777">
        <w:tc>
          <w:tcPr>
            <w:tcW w:w="753" w:type="dxa"/>
          </w:tcPr>
          <w:p w14:paraId="00000ACC" w14:textId="77777777" w:rsidR="000138D1" w:rsidRDefault="006C0512">
            <w:pPr>
              <w:rPr>
                <w:b/>
                <w:color w:val="000000"/>
                <w:sz w:val="16"/>
                <w:szCs w:val="16"/>
              </w:rPr>
            </w:pPr>
            <w:r>
              <w:rPr>
                <w:b/>
                <w:color w:val="000000"/>
                <w:sz w:val="16"/>
                <w:szCs w:val="16"/>
              </w:rPr>
              <w:t>B023</w:t>
            </w:r>
          </w:p>
        </w:tc>
        <w:tc>
          <w:tcPr>
            <w:tcW w:w="1518" w:type="dxa"/>
          </w:tcPr>
          <w:p w14:paraId="00000ACD" w14:textId="77777777" w:rsidR="000138D1" w:rsidRDefault="006C0512">
            <w:pPr>
              <w:jc w:val="center"/>
              <w:rPr>
                <w:color w:val="000000"/>
                <w:sz w:val="16"/>
                <w:szCs w:val="16"/>
              </w:rPr>
            </w:pPr>
            <w:r>
              <w:rPr>
                <w:color w:val="000000"/>
                <w:sz w:val="16"/>
                <w:szCs w:val="16"/>
              </w:rPr>
              <w:t xml:space="preserve">H-01 – GO </w:t>
            </w:r>
            <w:r>
              <w:rPr>
                <w:color w:val="000000"/>
                <w:sz w:val="16"/>
                <w:szCs w:val="16"/>
              </w:rPr>
              <w:br/>
              <w:t xml:space="preserve">H-04 – GO </w:t>
            </w:r>
            <w:r>
              <w:rPr>
                <w:color w:val="000000"/>
                <w:sz w:val="16"/>
                <w:szCs w:val="16"/>
              </w:rPr>
              <w:br/>
              <w:t>H-05 – GO</w:t>
            </w:r>
          </w:p>
        </w:tc>
        <w:tc>
          <w:tcPr>
            <w:tcW w:w="1518" w:type="dxa"/>
          </w:tcPr>
          <w:p w14:paraId="00000ACE" w14:textId="77777777" w:rsidR="000138D1" w:rsidRDefault="006C0512">
            <w:pPr>
              <w:jc w:val="center"/>
              <w:rPr>
                <w:color w:val="000000"/>
                <w:sz w:val="16"/>
                <w:szCs w:val="16"/>
              </w:rPr>
            </w:pPr>
            <w:r>
              <w:rPr>
                <w:color w:val="000000"/>
                <w:sz w:val="16"/>
                <w:szCs w:val="16"/>
              </w:rPr>
              <w:t>GOBIERNO DE TI</w:t>
            </w:r>
          </w:p>
        </w:tc>
        <w:tc>
          <w:tcPr>
            <w:tcW w:w="1301" w:type="dxa"/>
          </w:tcPr>
          <w:p w14:paraId="00000ACF" w14:textId="77777777" w:rsidR="000138D1" w:rsidRDefault="006C0512">
            <w:pPr>
              <w:jc w:val="center"/>
              <w:rPr>
                <w:color w:val="000000"/>
                <w:sz w:val="16"/>
                <w:szCs w:val="16"/>
              </w:rPr>
            </w:pPr>
            <w:r>
              <w:rPr>
                <w:color w:val="000000"/>
                <w:sz w:val="16"/>
                <w:szCs w:val="16"/>
              </w:rPr>
              <w:t>CREAR</w:t>
            </w:r>
          </w:p>
        </w:tc>
        <w:tc>
          <w:tcPr>
            <w:tcW w:w="3687" w:type="dxa"/>
          </w:tcPr>
          <w:p w14:paraId="00000AD0" w14:textId="77777777" w:rsidR="000138D1" w:rsidRDefault="006C0512">
            <w:pPr>
              <w:jc w:val="both"/>
              <w:rPr>
                <w:color w:val="000000"/>
                <w:sz w:val="16"/>
                <w:szCs w:val="16"/>
              </w:rPr>
            </w:pPr>
            <w:r>
              <w:rPr>
                <w:color w:val="000000"/>
                <w:sz w:val="16"/>
                <w:szCs w:val="16"/>
              </w:rPr>
              <w:t xml:space="preserve">Fortalecimiento del Gobierno de TI </w:t>
            </w:r>
          </w:p>
        </w:tc>
      </w:tr>
      <w:tr w:rsidR="000138D1" w14:paraId="26C95B45" w14:textId="77777777">
        <w:tc>
          <w:tcPr>
            <w:tcW w:w="753" w:type="dxa"/>
          </w:tcPr>
          <w:p w14:paraId="00000AD1" w14:textId="77777777" w:rsidR="000138D1" w:rsidRDefault="006C0512">
            <w:pPr>
              <w:rPr>
                <w:b/>
                <w:color w:val="000000"/>
                <w:sz w:val="16"/>
                <w:szCs w:val="16"/>
              </w:rPr>
            </w:pPr>
            <w:r>
              <w:rPr>
                <w:b/>
                <w:color w:val="000000"/>
                <w:sz w:val="16"/>
                <w:szCs w:val="16"/>
              </w:rPr>
              <w:t>B024</w:t>
            </w:r>
          </w:p>
        </w:tc>
        <w:tc>
          <w:tcPr>
            <w:tcW w:w="1518" w:type="dxa"/>
          </w:tcPr>
          <w:p w14:paraId="00000AD2" w14:textId="77777777" w:rsidR="000138D1" w:rsidRDefault="006C0512">
            <w:pPr>
              <w:jc w:val="center"/>
              <w:rPr>
                <w:color w:val="000000"/>
                <w:sz w:val="16"/>
                <w:szCs w:val="16"/>
              </w:rPr>
            </w:pPr>
            <w:r>
              <w:rPr>
                <w:color w:val="000000"/>
                <w:sz w:val="16"/>
                <w:szCs w:val="16"/>
              </w:rPr>
              <w:t>H-02 – GO</w:t>
            </w:r>
            <w:r>
              <w:rPr>
                <w:color w:val="000000"/>
                <w:sz w:val="16"/>
                <w:szCs w:val="16"/>
              </w:rPr>
              <w:br/>
              <w:t>H-03 – GO</w:t>
            </w:r>
          </w:p>
        </w:tc>
        <w:tc>
          <w:tcPr>
            <w:tcW w:w="1518" w:type="dxa"/>
          </w:tcPr>
          <w:p w14:paraId="00000AD3" w14:textId="77777777" w:rsidR="000138D1" w:rsidRDefault="006C0512">
            <w:pPr>
              <w:jc w:val="center"/>
              <w:rPr>
                <w:color w:val="000000"/>
                <w:sz w:val="16"/>
                <w:szCs w:val="16"/>
              </w:rPr>
            </w:pPr>
            <w:r>
              <w:rPr>
                <w:color w:val="000000"/>
                <w:sz w:val="16"/>
                <w:szCs w:val="16"/>
              </w:rPr>
              <w:t>GOBIERNO DE TI</w:t>
            </w:r>
          </w:p>
        </w:tc>
        <w:tc>
          <w:tcPr>
            <w:tcW w:w="1301" w:type="dxa"/>
          </w:tcPr>
          <w:p w14:paraId="00000AD4" w14:textId="77777777" w:rsidR="000138D1" w:rsidRDefault="006C0512">
            <w:pPr>
              <w:jc w:val="center"/>
              <w:rPr>
                <w:color w:val="000000"/>
                <w:sz w:val="16"/>
                <w:szCs w:val="16"/>
              </w:rPr>
            </w:pPr>
            <w:r>
              <w:rPr>
                <w:color w:val="000000"/>
                <w:sz w:val="16"/>
                <w:szCs w:val="16"/>
              </w:rPr>
              <w:t>MODIFICAR</w:t>
            </w:r>
          </w:p>
        </w:tc>
        <w:tc>
          <w:tcPr>
            <w:tcW w:w="3687" w:type="dxa"/>
          </w:tcPr>
          <w:p w14:paraId="00000AD5" w14:textId="77777777" w:rsidR="000138D1" w:rsidRDefault="006C0512">
            <w:pPr>
              <w:jc w:val="both"/>
              <w:rPr>
                <w:color w:val="000000"/>
                <w:sz w:val="16"/>
                <w:szCs w:val="16"/>
              </w:rPr>
            </w:pPr>
            <w:r>
              <w:rPr>
                <w:color w:val="000000"/>
                <w:sz w:val="16"/>
                <w:szCs w:val="16"/>
              </w:rPr>
              <w:t>Fortalecer el Modelo Operativo para la Gestión de Servicios TI</w:t>
            </w:r>
          </w:p>
        </w:tc>
      </w:tr>
    </w:tbl>
    <w:p w14:paraId="00000AD6" w14:textId="77777777" w:rsidR="000138D1" w:rsidRDefault="006C0512">
      <w:pPr>
        <w:pBdr>
          <w:top w:val="nil"/>
          <w:left w:val="nil"/>
          <w:bottom w:val="nil"/>
          <w:right w:val="nil"/>
          <w:between w:val="nil"/>
        </w:pBdr>
        <w:jc w:val="center"/>
        <w:rPr>
          <w:color w:val="000000"/>
        </w:rPr>
      </w:pPr>
      <w:bookmarkStart w:id="88" w:name="_heading=h.2w5ks7srcmwg" w:colFirst="0" w:colLast="0"/>
      <w:bookmarkEnd w:id="88"/>
      <w:r>
        <w:rPr>
          <w:color w:val="000000"/>
        </w:rPr>
        <w:t>Tabla 68. Catálogo de Brechas identificadas</w:t>
      </w:r>
    </w:p>
    <w:p w14:paraId="00000AD7" w14:textId="77777777" w:rsidR="000138D1" w:rsidRDefault="006C0512">
      <w:pPr>
        <w:pBdr>
          <w:top w:val="nil"/>
          <w:left w:val="nil"/>
          <w:bottom w:val="nil"/>
          <w:right w:val="nil"/>
          <w:between w:val="nil"/>
        </w:pBdr>
        <w:jc w:val="center"/>
        <w:rPr>
          <w:color w:val="000000"/>
        </w:rPr>
      </w:pPr>
      <w:r>
        <w:rPr>
          <w:color w:val="000000"/>
        </w:rPr>
        <w:t>Fuente. Desarrollado por M&amp;Q</w:t>
      </w:r>
    </w:p>
    <w:p w14:paraId="00000AD8" w14:textId="77777777" w:rsidR="000138D1" w:rsidRDefault="000138D1"/>
    <w:p w14:paraId="00000AD9" w14:textId="77777777" w:rsidR="000138D1" w:rsidRDefault="006C0512">
      <w:r>
        <w:t>La siguiente gráfica presenta la segmentación de brechas por cada uno de los dominios considerados:</w:t>
      </w:r>
    </w:p>
    <w:p w14:paraId="00000ADA" w14:textId="77777777" w:rsidR="000138D1" w:rsidRDefault="006C0512">
      <w:pPr>
        <w:jc w:val="center"/>
      </w:pPr>
      <w:r>
        <w:rPr>
          <w:noProof/>
        </w:rPr>
        <w:drawing>
          <wp:inline distT="0" distB="0" distL="0" distR="0" wp14:anchorId="7A10D197" wp14:editId="72457661">
            <wp:extent cx="5613400" cy="2919730"/>
            <wp:effectExtent l="0" t="0" r="0" b="0"/>
            <wp:docPr id="203983298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5613400" cy="2919730"/>
                    </a:xfrm>
                    <a:prstGeom prst="rect">
                      <a:avLst/>
                    </a:prstGeom>
                    <a:ln/>
                  </pic:spPr>
                </pic:pic>
              </a:graphicData>
            </a:graphic>
          </wp:inline>
        </w:drawing>
      </w:r>
    </w:p>
    <w:p w14:paraId="00000ADB" w14:textId="77777777" w:rsidR="000138D1" w:rsidRDefault="000138D1"/>
    <w:p w14:paraId="00000ADC" w14:textId="77777777" w:rsidR="000138D1" w:rsidRDefault="006C0512">
      <w:pPr>
        <w:pBdr>
          <w:top w:val="nil"/>
          <w:left w:val="nil"/>
          <w:bottom w:val="nil"/>
          <w:right w:val="nil"/>
          <w:between w:val="nil"/>
        </w:pBdr>
        <w:jc w:val="center"/>
        <w:rPr>
          <w:b/>
          <w:color w:val="000000"/>
          <w:sz w:val="24"/>
          <w:szCs w:val="24"/>
        </w:rPr>
      </w:pPr>
      <w:bookmarkStart w:id="89" w:name="_heading=h.4szlv3mo75h2" w:colFirst="0" w:colLast="0"/>
      <w:bookmarkEnd w:id="89"/>
      <w:r>
        <w:rPr>
          <w:color w:val="000000"/>
        </w:rPr>
        <w:lastRenderedPageBreak/>
        <w:t>Ilustración 47. Número de brechas por dominio de la Arquitectura según el MGGTI</w:t>
      </w:r>
    </w:p>
    <w:p w14:paraId="00000ADD"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ADE" w14:textId="77777777" w:rsidR="000138D1" w:rsidRDefault="000138D1"/>
    <w:p w14:paraId="00000ADF" w14:textId="77777777" w:rsidR="000138D1" w:rsidRDefault="006C0512">
      <w:pPr>
        <w:jc w:val="both"/>
      </w:pPr>
      <w:r>
        <w:t>En la gráfica anterior se observa que el dominio de Sistemas de Información representa el 42% de las brechas, seguido por el dominio de información con 21%, seguridad y continuidad con 17%, Infraestructura de Tecnológica con 12% y finalmente Gobierno y Gestión de TI con 8%. Al revisar las brechas por tipo de acción a ejecutar sobre las capacidades asociadas (Crear, Modificar, Eliminar) se identifica que el 50% corresponde a brechas que requieren la creación de nuevos componentes de la arquitectura de TI y 42% corresponden a modificación o mejoras sobre capacidades y componentes existentes. Este detalle se presenta en la siguiente ilustración.</w:t>
      </w:r>
    </w:p>
    <w:p w14:paraId="00000AE0" w14:textId="77777777" w:rsidR="000138D1" w:rsidRDefault="006C0512">
      <w:pPr>
        <w:jc w:val="center"/>
      </w:pPr>
      <w:r>
        <w:rPr>
          <w:noProof/>
        </w:rPr>
        <w:drawing>
          <wp:inline distT="0" distB="0" distL="0" distR="0" wp14:anchorId="6DDB500F" wp14:editId="119B5426">
            <wp:extent cx="5613400" cy="2919730"/>
            <wp:effectExtent l="0" t="0" r="0" b="0"/>
            <wp:docPr id="203983298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5613400" cy="2919730"/>
                    </a:xfrm>
                    <a:prstGeom prst="rect">
                      <a:avLst/>
                    </a:prstGeom>
                    <a:ln/>
                  </pic:spPr>
                </pic:pic>
              </a:graphicData>
            </a:graphic>
          </wp:inline>
        </w:drawing>
      </w:r>
    </w:p>
    <w:p w14:paraId="00000AE1" w14:textId="77777777" w:rsidR="000138D1" w:rsidRDefault="000138D1"/>
    <w:p w14:paraId="00000AE2" w14:textId="77777777" w:rsidR="000138D1" w:rsidRDefault="006C0512">
      <w:pPr>
        <w:pBdr>
          <w:top w:val="nil"/>
          <w:left w:val="nil"/>
          <w:bottom w:val="nil"/>
          <w:right w:val="nil"/>
          <w:between w:val="nil"/>
        </w:pBdr>
        <w:jc w:val="center"/>
        <w:rPr>
          <w:b/>
          <w:color w:val="000000"/>
          <w:sz w:val="24"/>
          <w:szCs w:val="24"/>
        </w:rPr>
      </w:pPr>
      <w:bookmarkStart w:id="90" w:name="_heading=h.9by71rtfjie7" w:colFirst="0" w:colLast="0"/>
      <w:bookmarkEnd w:id="90"/>
      <w:r>
        <w:rPr>
          <w:color w:val="000000"/>
        </w:rPr>
        <w:t>Ilustración 48. Número de brechas por dominio de la Arquitectura según el MGGTI</w:t>
      </w:r>
    </w:p>
    <w:p w14:paraId="00000AE3"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AE4" w14:textId="77777777" w:rsidR="000138D1" w:rsidRDefault="000138D1"/>
    <w:p w14:paraId="00000AE5" w14:textId="77777777" w:rsidR="000138D1" w:rsidRDefault="006C0512">
      <w:r>
        <w:t>Las brechas identificadas y consolidadas son el insumo base para la formulación de las iniciativas candidatas mediante las cuales se definen los proyectos de fortalecimiento de las capacidades de TI que den respuesta a las necesidades institucionales de manera adecuada.</w:t>
      </w:r>
    </w:p>
    <w:p w14:paraId="00000AE6" w14:textId="77777777" w:rsidR="000138D1" w:rsidRDefault="000138D1"/>
    <w:p w14:paraId="00000AE7" w14:textId="77777777" w:rsidR="000138D1" w:rsidRDefault="006C0512">
      <w:pPr>
        <w:pStyle w:val="Ttulo1"/>
        <w:numPr>
          <w:ilvl w:val="0"/>
          <w:numId w:val="2"/>
        </w:numPr>
        <w:rPr>
          <w:sz w:val="24"/>
          <w:szCs w:val="24"/>
        </w:rPr>
      </w:pPr>
      <w:bookmarkStart w:id="91" w:name="_heading=h.k3450ksfaw6t" w:colFirst="0" w:colLast="0"/>
      <w:bookmarkEnd w:id="91"/>
      <w:r>
        <w:rPr>
          <w:sz w:val="24"/>
          <w:szCs w:val="24"/>
        </w:rPr>
        <w:t>ESTRATÉGIA DE TI</w:t>
      </w:r>
    </w:p>
    <w:p w14:paraId="00000AE8" w14:textId="77777777" w:rsidR="000138D1" w:rsidRDefault="000138D1"/>
    <w:p w14:paraId="00000AE9" w14:textId="77777777" w:rsidR="000138D1" w:rsidRDefault="006C0512">
      <w:pPr>
        <w:jc w:val="both"/>
      </w:pPr>
      <w:r>
        <w:t>En esta sección se relacionan la Misión y Visión de TI establecidas para la Estrategia de TI para el periodo 2022-2026</w:t>
      </w:r>
    </w:p>
    <w:p w14:paraId="00000AEA" w14:textId="77777777" w:rsidR="000138D1" w:rsidRDefault="006C0512">
      <w:pPr>
        <w:jc w:val="both"/>
      </w:pPr>
      <w:r>
        <w:t xml:space="preserve"> para el MHCP.</w:t>
      </w:r>
    </w:p>
    <w:p w14:paraId="00000AEB" w14:textId="77777777" w:rsidR="000138D1" w:rsidRDefault="000138D1">
      <w:pPr>
        <w:jc w:val="both"/>
      </w:pPr>
    </w:p>
    <w:p w14:paraId="00000AEC" w14:textId="77777777" w:rsidR="000138D1" w:rsidRDefault="006C0512">
      <w:pPr>
        <w:pStyle w:val="Ttulo2"/>
        <w:numPr>
          <w:ilvl w:val="1"/>
          <w:numId w:val="2"/>
        </w:numPr>
        <w:rPr>
          <w:sz w:val="24"/>
          <w:szCs w:val="24"/>
        </w:rPr>
      </w:pPr>
      <w:bookmarkStart w:id="92" w:name="_heading=h.8i0wkk45u3dt" w:colFirst="0" w:colLast="0"/>
      <w:bookmarkEnd w:id="92"/>
      <w:r>
        <w:rPr>
          <w:sz w:val="24"/>
          <w:szCs w:val="24"/>
        </w:rPr>
        <w:lastRenderedPageBreak/>
        <w:t>MISIÓN DE TI</w:t>
      </w:r>
    </w:p>
    <w:p w14:paraId="00000AED" w14:textId="77777777" w:rsidR="000138D1" w:rsidRDefault="000138D1">
      <w:pPr>
        <w:jc w:val="both"/>
      </w:pPr>
    </w:p>
    <w:p w14:paraId="00000AEE" w14:textId="77777777" w:rsidR="000138D1" w:rsidRDefault="006C0512">
      <w:pPr>
        <w:jc w:val="both"/>
      </w:pPr>
      <w:r>
        <w:t>Promover la Transformación Digital del Ministerio de Hacienda y Crédito Público mediante la prestación de servicios de TI innovadores, seguros y de calidad, habilitados por una Arquitectura de TI moderna y eficiente que soporte el mejoramiento de los procesos, servicios y trámites del ministerio y el uso y análisis de la información como un activo estratégico para propiciar la creación de valor público con transparencia y compromiso.</w:t>
      </w:r>
    </w:p>
    <w:p w14:paraId="00000AEF" w14:textId="77777777" w:rsidR="000138D1" w:rsidRDefault="000138D1">
      <w:pPr>
        <w:jc w:val="both"/>
      </w:pPr>
    </w:p>
    <w:p w14:paraId="00000AF0" w14:textId="77777777" w:rsidR="000138D1" w:rsidRDefault="006C0512">
      <w:pPr>
        <w:pStyle w:val="Ttulo2"/>
        <w:numPr>
          <w:ilvl w:val="1"/>
          <w:numId w:val="2"/>
        </w:numPr>
        <w:rPr>
          <w:sz w:val="24"/>
          <w:szCs w:val="24"/>
        </w:rPr>
      </w:pPr>
      <w:bookmarkStart w:id="93" w:name="_heading=h.wymlh0j25q9i" w:colFirst="0" w:colLast="0"/>
      <w:bookmarkEnd w:id="93"/>
      <w:r>
        <w:rPr>
          <w:sz w:val="24"/>
          <w:szCs w:val="24"/>
        </w:rPr>
        <w:t>VISIÓN DE TI</w:t>
      </w:r>
    </w:p>
    <w:p w14:paraId="00000AF1" w14:textId="77777777" w:rsidR="000138D1" w:rsidRDefault="000138D1">
      <w:pPr>
        <w:jc w:val="both"/>
      </w:pPr>
    </w:p>
    <w:p w14:paraId="00000AF2" w14:textId="77777777" w:rsidR="000138D1" w:rsidRDefault="006C0512">
      <w:pPr>
        <w:jc w:val="both"/>
      </w:pPr>
      <w:r>
        <w:t>Para el año 2026 El Ministerio de Hacienda y Crédito Público será reconocido como líder en la transformación digital institucional y del sector Hacienda y Crédito Público del Gobierno Nacional por las iniciativas de automatización de trámites y servicios institucionales, y el uso y análisis de la información como activo estratégico para la creación de valor público.</w:t>
      </w:r>
    </w:p>
    <w:p w14:paraId="00000AF3" w14:textId="77777777" w:rsidR="000138D1" w:rsidRDefault="000138D1">
      <w:pPr>
        <w:jc w:val="both"/>
        <w:rPr>
          <w:b/>
        </w:rPr>
      </w:pPr>
    </w:p>
    <w:p w14:paraId="00000AF4" w14:textId="77777777" w:rsidR="000138D1" w:rsidRDefault="000138D1">
      <w:pPr>
        <w:jc w:val="both"/>
      </w:pPr>
    </w:p>
    <w:p w14:paraId="00000AF5" w14:textId="77777777" w:rsidR="000138D1" w:rsidRDefault="006C0512">
      <w:pPr>
        <w:pStyle w:val="Ttulo2"/>
        <w:numPr>
          <w:ilvl w:val="1"/>
          <w:numId w:val="2"/>
        </w:numPr>
        <w:rPr>
          <w:sz w:val="24"/>
          <w:szCs w:val="24"/>
        </w:rPr>
      </w:pPr>
      <w:bookmarkStart w:id="94" w:name="_heading=h.6y427gxvey5" w:colFirst="0" w:colLast="0"/>
      <w:bookmarkEnd w:id="94"/>
      <w:r>
        <w:rPr>
          <w:sz w:val="24"/>
          <w:szCs w:val="24"/>
        </w:rPr>
        <w:t>VALORES DE LA CULTURA DIGITAL PARA EL MHCP</w:t>
      </w:r>
    </w:p>
    <w:p w14:paraId="00000AF6" w14:textId="77777777" w:rsidR="000138D1" w:rsidRDefault="000138D1">
      <w:pPr>
        <w:jc w:val="both"/>
      </w:pPr>
    </w:p>
    <w:p w14:paraId="00000AF7" w14:textId="77777777" w:rsidR="000138D1" w:rsidRDefault="006C0512">
      <w:pPr>
        <w:jc w:val="both"/>
      </w:pPr>
      <w:r>
        <w:t>Los valores se definen como comportamientos deseados de los colaboradores del MHCP mediante los cuales se promueve la participación de todos los equipos en la transformación digital institucional. Los valores para promover en el marco del desarrollo de la estrategia de TI son los siguientes.</w:t>
      </w:r>
    </w:p>
    <w:p w14:paraId="00000AF8" w14:textId="77777777" w:rsidR="000138D1" w:rsidRDefault="000138D1">
      <w:pPr>
        <w:jc w:val="both"/>
      </w:pPr>
    </w:p>
    <w:p w14:paraId="00000AF9" w14:textId="77777777" w:rsidR="000138D1" w:rsidRDefault="006C0512">
      <w:pPr>
        <w:numPr>
          <w:ilvl w:val="0"/>
          <w:numId w:val="4"/>
        </w:numPr>
        <w:pBdr>
          <w:top w:val="nil"/>
          <w:left w:val="nil"/>
          <w:bottom w:val="nil"/>
          <w:right w:val="nil"/>
          <w:between w:val="nil"/>
        </w:pBdr>
        <w:jc w:val="both"/>
        <w:rPr>
          <w:color w:val="000000"/>
        </w:rPr>
      </w:pPr>
      <w:r>
        <w:rPr>
          <w:b/>
          <w:color w:val="000000"/>
        </w:rPr>
        <w:t>Compromiso con la transformación digital</w:t>
      </w:r>
      <w:r>
        <w:rPr>
          <w:color w:val="000000"/>
        </w:rPr>
        <w:t>: Los colaboradores del MHCP serán participes activos en las iniciativas de transformación digital de la Entidad.</w:t>
      </w:r>
    </w:p>
    <w:p w14:paraId="00000AFA" w14:textId="77777777" w:rsidR="000138D1" w:rsidRDefault="006C0512">
      <w:pPr>
        <w:numPr>
          <w:ilvl w:val="0"/>
          <w:numId w:val="4"/>
        </w:numPr>
        <w:pBdr>
          <w:top w:val="nil"/>
          <w:left w:val="nil"/>
          <w:bottom w:val="nil"/>
          <w:right w:val="nil"/>
          <w:between w:val="nil"/>
        </w:pBdr>
        <w:jc w:val="both"/>
        <w:rPr>
          <w:color w:val="000000"/>
        </w:rPr>
      </w:pPr>
      <w:r>
        <w:rPr>
          <w:b/>
          <w:color w:val="000000"/>
        </w:rPr>
        <w:t>Colaboración</w:t>
      </w:r>
      <w:r>
        <w:rPr>
          <w:color w:val="000000"/>
        </w:rPr>
        <w:t>: Usar la tecnología para facilitar la colaboración de los equipos de trabajo del MHCP.</w:t>
      </w:r>
    </w:p>
    <w:p w14:paraId="00000AFB" w14:textId="77777777" w:rsidR="000138D1" w:rsidRDefault="006C0512">
      <w:pPr>
        <w:numPr>
          <w:ilvl w:val="0"/>
          <w:numId w:val="4"/>
        </w:numPr>
        <w:pBdr>
          <w:top w:val="nil"/>
          <w:left w:val="nil"/>
          <w:bottom w:val="nil"/>
          <w:right w:val="nil"/>
          <w:between w:val="nil"/>
        </w:pBdr>
        <w:jc w:val="both"/>
        <w:rPr>
          <w:color w:val="000000"/>
        </w:rPr>
      </w:pPr>
      <w:r>
        <w:rPr>
          <w:b/>
          <w:color w:val="000000"/>
        </w:rPr>
        <w:t>Uso estratégico y responsable de la información</w:t>
      </w:r>
      <w:r>
        <w:rPr>
          <w:color w:val="000000"/>
        </w:rPr>
        <w:t>: Promover la cultura de la gestión y uso de información en los colaboradores del MHCP de manera responsable y segura.</w:t>
      </w:r>
    </w:p>
    <w:p w14:paraId="00000AFC" w14:textId="77777777" w:rsidR="000138D1" w:rsidRDefault="006C0512">
      <w:pPr>
        <w:numPr>
          <w:ilvl w:val="0"/>
          <w:numId w:val="4"/>
        </w:numPr>
        <w:pBdr>
          <w:top w:val="nil"/>
          <w:left w:val="nil"/>
          <w:bottom w:val="nil"/>
          <w:right w:val="nil"/>
          <w:between w:val="nil"/>
        </w:pBdr>
        <w:jc w:val="both"/>
        <w:rPr>
          <w:color w:val="000000"/>
        </w:rPr>
      </w:pPr>
      <w:r>
        <w:rPr>
          <w:b/>
          <w:color w:val="000000"/>
        </w:rPr>
        <w:t>Aprendizaje continuo en nuevas tecnologías</w:t>
      </w:r>
      <w:r>
        <w:rPr>
          <w:color w:val="000000"/>
        </w:rPr>
        <w:t>: Aprendizaje continuo en nuevas tecnologías que habilite y empodere a los colaboradores del MHCP para innovar a partir de la tecnología.</w:t>
      </w:r>
    </w:p>
    <w:p w14:paraId="00000AFD" w14:textId="77777777" w:rsidR="000138D1" w:rsidRDefault="000138D1">
      <w:pPr>
        <w:jc w:val="both"/>
      </w:pPr>
    </w:p>
    <w:p w14:paraId="00000AFE" w14:textId="77777777" w:rsidR="000138D1" w:rsidRDefault="000138D1">
      <w:pPr>
        <w:jc w:val="both"/>
      </w:pPr>
    </w:p>
    <w:p w14:paraId="00000AFF" w14:textId="77777777" w:rsidR="000138D1" w:rsidRDefault="006C0512">
      <w:pPr>
        <w:pStyle w:val="Ttulo2"/>
        <w:numPr>
          <w:ilvl w:val="1"/>
          <w:numId w:val="2"/>
        </w:numPr>
        <w:rPr>
          <w:sz w:val="24"/>
          <w:szCs w:val="24"/>
        </w:rPr>
      </w:pPr>
      <w:bookmarkStart w:id="95" w:name="_heading=h.nxkweef56su7" w:colFirst="0" w:colLast="0"/>
      <w:bookmarkEnd w:id="95"/>
      <w:r>
        <w:rPr>
          <w:sz w:val="24"/>
          <w:szCs w:val="24"/>
        </w:rPr>
        <w:t>OBJETIVOS DE TI</w:t>
      </w:r>
    </w:p>
    <w:p w14:paraId="00000B00" w14:textId="77777777" w:rsidR="000138D1" w:rsidRDefault="000138D1">
      <w:pPr>
        <w:jc w:val="both"/>
      </w:pPr>
    </w:p>
    <w:p w14:paraId="00000B01" w14:textId="77777777" w:rsidR="000138D1" w:rsidRDefault="006C0512">
      <w:pPr>
        <w:jc w:val="both"/>
      </w:pPr>
      <w:r>
        <w:t>Con el propósito de hacer posible el logro de la Visión y la Misión de TI se establecen los siguientes objetivos de TI.</w:t>
      </w:r>
    </w:p>
    <w:p w14:paraId="00000B02" w14:textId="77777777" w:rsidR="000138D1" w:rsidRDefault="000138D1">
      <w:pPr>
        <w:jc w:val="both"/>
      </w:pPr>
    </w:p>
    <w:p w14:paraId="00000B03" w14:textId="77777777" w:rsidR="000138D1" w:rsidRDefault="006C0512">
      <w:pPr>
        <w:numPr>
          <w:ilvl w:val="0"/>
          <w:numId w:val="3"/>
        </w:numPr>
        <w:pBdr>
          <w:top w:val="nil"/>
          <w:left w:val="nil"/>
          <w:bottom w:val="nil"/>
          <w:right w:val="nil"/>
          <w:between w:val="nil"/>
        </w:pBdr>
        <w:jc w:val="both"/>
        <w:rPr>
          <w:color w:val="000000"/>
        </w:rPr>
      </w:pPr>
      <w:r>
        <w:rPr>
          <w:b/>
          <w:color w:val="000000"/>
        </w:rPr>
        <w:t xml:space="preserve">OB-TI-01 </w:t>
      </w:r>
      <w:r>
        <w:rPr>
          <w:color w:val="000000"/>
        </w:rPr>
        <w:t>Fortalecer las capacidades de integración y análisis de información y de la Arquitectura de TI, mediante las cuales se habilite el mejoramiento de los procesos, trámites y servicios institucionales.</w:t>
      </w:r>
    </w:p>
    <w:p w14:paraId="00000B04" w14:textId="77777777" w:rsidR="000138D1" w:rsidRDefault="006C0512">
      <w:pPr>
        <w:numPr>
          <w:ilvl w:val="0"/>
          <w:numId w:val="3"/>
        </w:numPr>
        <w:pBdr>
          <w:top w:val="nil"/>
          <w:left w:val="nil"/>
          <w:bottom w:val="nil"/>
          <w:right w:val="nil"/>
          <w:between w:val="nil"/>
        </w:pBdr>
        <w:jc w:val="both"/>
        <w:rPr>
          <w:color w:val="000000"/>
        </w:rPr>
      </w:pPr>
      <w:r>
        <w:rPr>
          <w:b/>
          <w:color w:val="000000"/>
        </w:rPr>
        <w:t>OB-TI-02</w:t>
      </w:r>
      <w:r>
        <w:rPr>
          <w:color w:val="000000"/>
        </w:rPr>
        <w:t xml:space="preserve"> Apoyar la Transformación Digital del MHCP mediante la ejecución de los planes de la política de Gobierno Digital.</w:t>
      </w:r>
    </w:p>
    <w:p w14:paraId="00000B05" w14:textId="77777777" w:rsidR="000138D1" w:rsidRDefault="006C0512">
      <w:pPr>
        <w:numPr>
          <w:ilvl w:val="0"/>
          <w:numId w:val="3"/>
        </w:numPr>
        <w:pBdr>
          <w:top w:val="nil"/>
          <w:left w:val="nil"/>
          <w:bottom w:val="nil"/>
          <w:right w:val="nil"/>
          <w:between w:val="nil"/>
        </w:pBdr>
        <w:jc w:val="both"/>
        <w:rPr>
          <w:color w:val="000000"/>
        </w:rPr>
      </w:pPr>
      <w:r>
        <w:rPr>
          <w:b/>
          <w:color w:val="000000"/>
        </w:rPr>
        <w:t>OB-TI-03</w:t>
      </w:r>
      <w:r>
        <w:rPr>
          <w:color w:val="000000"/>
        </w:rPr>
        <w:t xml:space="preserve"> Promover el desarrollo de la cultura digital institucional que aliente el uso de la tecnología y la información como factores clave de colaboración, eficiencia e innovación institucional.</w:t>
      </w:r>
    </w:p>
    <w:p w14:paraId="00000B06" w14:textId="77777777" w:rsidR="000138D1" w:rsidRDefault="006C0512">
      <w:pPr>
        <w:numPr>
          <w:ilvl w:val="0"/>
          <w:numId w:val="3"/>
        </w:numPr>
        <w:pBdr>
          <w:top w:val="nil"/>
          <w:left w:val="nil"/>
          <w:bottom w:val="nil"/>
          <w:right w:val="nil"/>
          <w:between w:val="nil"/>
        </w:pBdr>
        <w:jc w:val="both"/>
        <w:rPr>
          <w:color w:val="000000"/>
        </w:rPr>
      </w:pPr>
      <w:r>
        <w:rPr>
          <w:b/>
          <w:color w:val="000000"/>
        </w:rPr>
        <w:lastRenderedPageBreak/>
        <w:t>OB-TI-04</w:t>
      </w:r>
      <w:r>
        <w:rPr>
          <w:color w:val="000000"/>
        </w:rPr>
        <w:t xml:space="preserve"> Innovar en los servicios de TI mediante la implementación de nuevas tecnologías y procesos de TI ágiles para dar respuesta a las necesidades de las Dependencias con la calidad, seguridad y oportunidad requerida.</w:t>
      </w:r>
    </w:p>
    <w:p w14:paraId="00000B07" w14:textId="77777777" w:rsidR="000138D1" w:rsidRDefault="000138D1">
      <w:pPr>
        <w:jc w:val="both"/>
      </w:pPr>
    </w:p>
    <w:p w14:paraId="00000B08" w14:textId="77777777" w:rsidR="000138D1" w:rsidRDefault="000138D1">
      <w:pPr>
        <w:jc w:val="both"/>
      </w:pPr>
    </w:p>
    <w:p w14:paraId="00000B09" w14:textId="77777777" w:rsidR="000138D1" w:rsidRDefault="000138D1">
      <w:pPr>
        <w:jc w:val="both"/>
      </w:pPr>
    </w:p>
    <w:p w14:paraId="00000B0A" w14:textId="77777777" w:rsidR="000138D1" w:rsidRDefault="000138D1">
      <w:pPr>
        <w:jc w:val="both"/>
      </w:pPr>
    </w:p>
    <w:p w14:paraId="00000B0B" w14:textId="77777777" w:rsidR="000138D1" w:rsidRDefault="000138D1">
      <w:pPr>
        <w:jc w:val="both"/>
      </w:pPr>
    </w:p>
    <w:p w14:paraId="00000B0C" w14:textId="77777777" w:rsidR="000138D1" w:rsidRDefault="006C0512">
      <w:pPr>
        <w:pStyle w:val="Ttulo2"/>
        <w:numPr>
          <w:ilvl w:val="1"/>
          <w:numId w:val="2"/>
        </w:numPr>
        <w:rPr>
          <w:sz w:val="24"/>
          <w:szCs w:val="24"/>
        </w:rPr>
      </w:pPr>
      <w:bookmarkStart w:id="96" w:name="_heading=h.iv6yjfeo3rc6" w:colFirst="0" w:colLast="0"/>
      <w:bookmarkEnd w:id="96"/>
      <w:r>
        <w:rPr>
          <w:sz w:val="24"/>
          <w:szCs w:val="24"/>
        </w:rPr>
        <w:t>ALINEACIÓN ESTRATÉGICA DE LOS OBJETIVOS DE TI</w:t>
      </w:r>
    </w:p>
    <w:p w14:paraId="00000B0D" w14:textId="77777777" w:rsidR="000138D1" w:rsidRDefault="000138D1">
      <w:pPr>
        <w:jc w:val="both"/>
      </w:pPr>
    </w:p>
    <w:p w14:paraId="00000B0E" w14:textId="77777777" w:rsidR="000138D1" w:rsidRDefault="006C0512">
      <w:pPr>
        <w:pStyle w:val="Ttulo3"/>
        <w:numPr>
          <w:ilvl w:val="2"/>
          <w:numId w:val="2"/>
        </w:numPr>
        <w:rPr>
          <w:sz w:val="24"/>
          <w:szCs w:val="24"/>
        </w:rPr>
      </w:pPr>
      <w:bookmarkStart w:id="97" w:name="_heading=h.eqjayqdl0p8k" w:colFirst="0" w:colLast="0"/>
      <w:bookmarkEnd w:id="97"/>
      <w:r>
        <w:rPr>
          <w:sz w:val="24"/>
          <w:szCs w:val="24"/>
        </w:rPr>
        <w:t>ALINEACIÓN CON EL PACTO DEL PND</w:t>
      </w:r>
    </w:p>
    <w:p w14:paraId="00000B0F" w14:textId="77777777" w:rsidR="000138D1" w:rsidRDefault="000138D1">
      <w:pPr>
        <w:jc w:val="both"/>
      </w:pPr>
    </w:p>
    <w:p w14:paraId="00000B10" w14:textId="77777777" w:rsidR="000138D1" w:rsidRDefault="000138D1">
      <w:pPr>
        <w:jc w:val="both"/>
      </w:pPr>
    </w:p>
    <w:p w14:paraId="00000B11" w14:textId="77777777" w:rsidR="000138D1" w:rsidRDefault="006C0512">
      <w:pPr>
        <w:jc w:val="both"/>
      </w:pPr>
      <w:r>
        <w:t xml:space="preserve">Esta sesión será actualizada una vez se expida el Plan Nacional de Desarrollo para el período 2023 – 2026 por lo cual a continuación, se presenta la validación de la alineación estratégica de los objetivos de TI realizada respecto a al  Plan Nacional de Desarrollo para el período 2018 – 2021 “Pacto por la Transformación Digital de Colombia: Gobierno, empresas y hogares conectados con la Era del Conocimiento” del Plan Nacional de Desarrollo con respecto a la línea de acción “B) Hacia una sociedad digital e industria 4.0: por una relación más eficiente, efectiva y transparente entre mercados, ciudadanos y Estado Gobierno, empresas y hogares conectados con la Era del Conocimiento” cuyo objetivo a) establece “Impulsar la transformación digital de la administración pública”. </w:t>
      </w:r>
    </w:p>
    <w:tbl>
      <w:tblPr>
        <w:tblStyle w:val="af5"/>
        <w:tblW w:w="88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26"/>
        <w:gridCol w:w="3444"/>
        <w:gridCol w:w="1170"/>
        <w:gridCol w:w="1890"/>
        <w:gridCol w:w="1890"/>
      </w:tblGrid>
      <w:tr w:rsidR="000138D1" w14:paraId="15BF22B0" w14:textId="77777777" w:rsidTr="000138D1">
        <w:trPr>
          <w:cnfStyle w:val="100000000000" w:firstRow="1" w:lastRow="0" w:firstColumn="0" w:lastColumn="0" w:oddVBand="0" w:evenVBand="0" w:oddHBand="0" w:evenHBand="0" w:firstRowFirstColumn="0" w:firstRowLastColumn="0" w:lastRowFirstColumn="0" w:lastRowLastColumn="0"/>
        </w:trPr>
        <w:tc>
          <w:tcPr>
            <w:tcW w:w="426" w:type="dxa"/>
            <w:tcBorders>
              <w:top w:val="nil"/>
              <w:left w:val="nil"/>
              <w:bottom w:val="nil"/>
              <w:right w:val="nil"/>
            </w:tcBorders>
            <w:shd w:val="clear" w:color="auto" w:fill="FFFFFF"/>
          </w:tcPr>
          <w:p w14:paraId="00000B12" w14:textId="77777777" w:rsidR="000138D1" w:rsidRDefault="000138D1">
            <w:pPr>
              <w:jc w:val="both"/>
              <w:rPr>
                <w:sz w:val="24"/>
                <w:szCs w:val="24"/>
              </w:rPr>
            </w:pPr>
          </w:p>
        </w:tc>
        <w:tc>
          <w:tcPr>
            <w:tcW w:w="3444" w:type="dxa"/>
            <w:tcBorders>
              <w:top w:val="nil"/>
              <w:left w:val="nil"/>
              <w:bottom w:val="nil"/>
              <w:right w:val="single" w:sz="4" w:space="0" w:color="000000"/>
            </w:tcBorders>
            <w:shd w:val="clear" w:color="auto" w:fill="FFFFFF"/>
          </w:tcPr>
          <w:p w14:paraId="00000B13" w14:textId="77777777" w:rsidR="000138D1" w:rsidRDefault="000138D1">
            <w:pPr>
              <w:jc w:val="both"/>
              <w:rPr>
                <w:sz w:val="24"/>
                <w:szCs w:val="24"/>
              </w:rPr>
            </w:pPr>
          </w:p>
        </w:tc>
        <w:tc>
          <w:tcPr>
            <w:tcW w:w="4950" w:type="dxa"/>
            <w:gridSpan w:val="3"/>
            <w:tcBorders>
              <w:left w:val="single" w:sz="4" w:space="0" w:color="000000"/>
            </w:tcBorders>
          </w:tcPr>
          <w:p w14:paraId="00000B14" w14:textId="77777777" w:rsidR="000138D1" w:rsidRDefault="006C0512">
            <w:pPr>
              <w:jc w:val="center"/>
              <w:rPr>
                <w:sz w:val="32"/>
                <w:szCs w:val="32"/>
              </w:rPr>
            </w:pPr>
            <w:r>
              <w:rPr>
                <w:sz w:val="24"/>
                <w:szCs w:val="24"/>
              </w:rPr>
              <w:t>OBJETIVOS IMPULSAR LA TRANSFORMACIÓN DIGITAL DE LA ADMINISTRACIÓN PÚBLICA</w:t>
            </w:r>
          </w:p>
        </w:tc>
      </w:tr>
      <w:tr w:rsidR="000138D1" w14:paraId="60A26B63" w14:textId="77777777" w:rsidTr="000138D1">
        <w:trPr>
          <w:cnfStyle w:val="000000100000" w:firstRow="0" w:lastRow="0" w:firstColumn="0" w:lastColumn="0" w:oddVBand="0" w:evenVBand="0" w:oddHBand="1" w:evenHBand="0" w:firstRowFirstColumn="0" w:firstRowLastColumn="0" w:lastRowFirstColumn="0" w:lastRowLastColumn="0"/>
        </w:trPr>
        <w:tc>
          <w:tcPr>
            <w:tcW w:w="426" w:type="dxa"/>
            <w:tcBorders>
              <w:top w:val="nil"/>
              <w:left w:val="nil"/>
              <w:bottom w:val="single" w:sz="4" w:space="0" w:color="000000"/>
              <w:right w:val="nil"/>
            </w:tcBorders>
            <w:shd w:val="clear" w:color="auto" w:fill="FFFFFF"/>
            <w:vAlign w:val="center"/>
          </w:tcPr>
          <w:p w14:paraId="00000B17" w14:textId="77777777" w:rsidR="000138D1" w:rsidRDefault="000138D1">
            <w:pPr>
              <w:ind w:left="113" w:right="113"/>
              <w:jc w:val="center"/>
            </w:pPr>
          </w:p>
        </w:tc>
        <w:tc>
          <w:tcPr>
            <w:tcW w:w="3444" w:type="dxa"/>
            <w:tcBorders>
              <w:top w:val="nil"/>
              <w:left w:val="nil"/>
              <w:bottom w:val="single" w:sz="4" w:space="0" w:color="000000"/>
              <w:right w:val="single" w:sz="4" w:space="0" w:color="000000"/>
            </w:tcBorders>
            <w:shd w:val="clear" w:color="auto" w:fill="FFFFFF"/>
          </w:tcPr>
          <w:p w14:paraId="00000B18" w14:textId="77777777" w:rsidR="000138D1" w:rsidRDefault="000138D1">
            <w:pPr>
              <w:jc w:val="both"/>
            </w:pPr>
          </w:p>
        </w:tc>
        <w:tc>
          <w:tcPr>
            <w:tcW w:w="1170" w:type="dxa"/>
            <w:tcBorders>
              <w:top w:val="single" w:sz="4" w:space="0" w:color="000000"/>
              <w:left w:val="single" w:sz="4" w:space="0" w:color="000000"/>
              <w:bottom w:val="single" w:sz="4" w:space="0" w:color="000000"/>
            </w:tcBorders>
          </w:tcPr>
          <w:p w14:paraId="00000B19" w14:textId="77777777" w:rsidR="000138D1" w:rsidRDefault="006C0512">
            <w:pPr>
              <w:jc w:val="center"/>
              <w:rPr>
                <w:sz w:val="14"/>
                <w:szCs w:val="14"/>
              </w:rPr>
            </w:pPr>
            <w:r>
              <w:rPr>
                <w:b/>
                <w:sz w:val="14"/>
                <w:szCs w:val="14"/>
              </w:rPr>
              <w:t>Digitalización y automatización masiva de trámites</w:t>
            </w:r>
          </w:p>
        </w:tc>
        <w:tc>
          <w:tcPr>
            <w:tcW w:w="1890" w:type="dxa"/>
            <w:tcBorders>
              <w:bottom w:val="single" w:sz="4" w:space="0" w:color="000000"/>
            </w:tcBorders>
          </w:tcPr>
          <w:p w14:paraId="00000B1A" w14:textId="77777777" w:rsidR="000138D1" w:rsidRDefault="006C0512">
            <w:pPr>
              <w:jc w:val="center"/>
              <w:rPr>
                <w:sz w:val="14"/>
                <w:szCs w:val="14"/>
              </w:rPr>
            </w:pPr>
            <w:r>
              <w:rPr>
                <w:b/>
                <w:sz w:val="14"/>
                <w:szCs w:val="14"/>
              </w:rPr>
              <w:t>Diseño e implementación de Planes de Transformación Digital en entidades públicas nacionales</w:t>
            </w:r>
          </w:p>
        </w:tc>
        <w:tc>
          <w:tcPr>
            <w:tcW w:w="1890" w:type="dxa"/>
            <w:tcBorders>
              <w:bottom w:val="single" w:sz="4" w:space="0" w:color="000000"/>
            </w:tcBorders>
          </w:tcPr>
          <w:p w14:paraId="00000B1B" w14:textId="77777777" w:rsidR="000138D1" w:rsidRDefault="006C0512">
            <w:pPr>
              <w:jc w:val="center"/>
              <w:rPr>
                <w:sz w:val="14"/>
                <w:szCs w:val="14"/>
              </w:rPr>
            </w:pPr>
            <w:r>
              <w:rPr>
                <w:b/>
                <w:sz w:val="14"/>
                <w:szCs w:val="14"/>
              </w:rPr>
              <w:t>Definición e implementación de la infraestructura de datos para generar valor</w:t>
            </w:r>
          </w:p>
        </w:tc>
      </w:tr>
      <w:tr w:rsidR="000138D1" w14:paraId="51FEB0AC" w14:textId="77777777" w:rsidTr="000138D1">
        <w:tc>
          <w:tcPr>
            <w:tcW w:w="426" w:type="dxa"/>
            <w:vMerge w:val="restart"/>
            <w:tcBorders>
              <w:top w:val="single" w:sz="4" w:space="0" w:color="000000"/>
            </w:tcBorders>
            <w:shd w:val="clear" w:color="auto" w:fill="A6A6A6"/>
            <w:vAlign w:val="center"/>
          </w:tcPr>
          <w:p w14:paraId="00000B1C" w14:textId="77777777" w:rsidR="000138D1" w:rsidRDefault="006C0512">
            <w:pPr>
              <w:jc w:val="center"/>
              <w:rPr>
                <w:b/>
              </w:rPr>
            </w:pPr>
            <w:r>
              <w:rPr>
                <w:b/>
                <w:sz w:val="24"/>
                <w:szCs w:val="24"/>
              </w:rPr>
              <w:t>OBJETIVOS PETI INSTIT</w:t>
            </w:r>
            <w:r>
              <w:rPr>
                <w:b/>
                <w:sz w:val="24"/>
                <w:szCs w:val="24"/>
              </w:rPr>
              <w:lastRenderedPageBreak/>
              <w:t>UCIONAL</w:t>
            </w:r>
          </w:p>
        </w:tc>
        <w:tc>
          <w:tcPr>
            <w:tcW w:w="3444" w:type="dxa"/>
            <w:tcBorders>
              <w:top w:val="single" w:sz="4" w:space="0" w:color="000000"/>
            </w:tcBorders>
          </w:tcPr>
          <w:p w14:paraId="00000B1D" w14:textId="77777777" w:rsidR="000138D1" w:rsidRDefault="006C0512">
            <w:pPr>
              <w:jc w:val="both"/>
              <w:rPr>
                <w:sz w:val="18"/>
                <w:szCs w:val="18"/>
              </w:rPr>
            </w:pPr>
            <w:r>
              <w:rPr>
                <w:sz w:val="18"/>
                <w:szCs w:val="18"/>
              </w:rPr>
              <w:lastRenderedPageBreak/>
              <w:t>OB-TI-01 Fortalecer las capacidades de integración y análisis de información y de la Arquitectura de TI, mediante las cuales se habilite el mejoramiento de los procesos, trámites y servicios institucionales.</w:t>
            </w:r>
          </w:p>
        </w:tc>
        <w:tc>
          <w:tcPr>
            <w:tcW w:w="1170" w:type="dxa"/>
            <w:tcBorders>
              <w:top w:val="single" w:sz="4" w:space="0" w:color="000000"/>
            </w:tcBorders>
            <w:vAlign w:val="center"/>
          </w:tcPr>
          <w:p w14:paraId="00000B1E" w14:textId="77777777" w:rsidR="000138D1" w:rsidRDefault="006C0512">
            <w:pPr>
              <w:jc w:val="center"/>
              <w:rPr>
                <w:sz w:val="36"/>
                <w:szCs w:val="36"/>
              </w:rPr>
            </w:pPr>
            <w:r>
              <w:rPr>
                <w:sz w:val="36"/>
                <w:szCs w:val="36"/>
              </w:rPr>
              <w:t>X</w:t>
            </w:r>
          </w:p>
        </w:tc>
        <w:tc>
          <w:tcPr>
            <w:tcW w:w="1890" w:type="dxa"/>
            <w:vAlign w:val="center"/>
          </w:tcPr>
          <w:p w14:paraId="00000B1F" w14:textId="77777777" w:rsidR="000138D1" w:rsidRDefault="000138D1">
            <w:pPr>
              <w:jc w:val="center"/>
              <w:rPr>
                <w:sz w:val="36"/>
                <w:szCs w:val="36"/>
              </w:rPr>
            </w:pPr>
          </w:p>
        </w:tc>
        <w:tc>
          <w:tcPr>
            <w:tcW w:w="1890" w:type="dxa"/>
            <w:vAlign w:val="center"/>
          </w:tcPr>
          <w:p w14:paraId="00000B20" w14:textId="77777777" w:rsidR="000138D1" w:rsidRDefault="006C0512">
            <w:pPr>
              <w:jc w:val="center"/>
              <w:rPr>
                <w:sz w:val="36"/>
                <w:szCs w:val="36"/>
              </w:rPr>
            </w:pPr>
            <w:r>
              <w:rPr>
                <w:sz w:val="36"/>
                <w:szCs w:val="36"/>
              </w:rPr>
              <w:t>X</w:t>
            </w:r>
          </w:p>
        </w:tc>
      </w:tr>
      <w:tr w:rsidR="000138D1" w14:paraId="32CC8C0E" w14:textId="77777777" w:rsidTr="000138D1">
        <w:trPr>
          <w:cnfStyle w:val="000000100000" w:firstRow="0" w:lastRow="0" w:firstColumn="0" w:lastColumn="0" w:oddVBand="0" w:evenVBand="0" w:oddHBand="1" w:evenHBand="0" w:firstRowFirstColumn="0" w:firstRowLastColumn="0" w:lastRowFirstColumn="0" w:lastRowLastColumn="0"/>
        </w:trPr>
        <w:tc>
          <w:tcPr>
            <w:tcW w:w="426" w:type="dxa"/>
            <w:vMerge/>
            <w:tcBorders>
              <w:top w:val="single" w:sz="4" w:space="0" w:color="000000"/>
            </w:tcBorders>
            <w:shd w:val="clear" w:color="auto" w:fill="A6A6A6"/>
            <w:vAlign w:val="center"/>
          </w:tcPr>
          <w:p w14:paraId="00000B21" w14:textId="77777777" w:rsidR="000138D1" w:rsidRDefault="000138D1">
            <w:pPr>
              <w:widowControl w:val="0"/>
              <w:pBdr>
                <w:top w:val="nil"/>
                <w:left w:val="nil"/>
                <w:bottom w:val="nil"/>
                <w:right w:val="nil"/>
                <w:between w:val="nil"/>
              </w:pBdr>
              <w:spacing w:line="276" w:lineRule="auto"/>
              <w:rPr>
                <w:sz w:val="36"/>
                <w:szCs w:val="36"/>
              </w:rPr>
            </w:pPr>
          </w:p>
        </w:tc>
        <w:tc>
          <w:tcPr>
            <w:tcW w:w="3444" w:type="dxa"/>
            <w:tcBorders>
              <w:top w:val="single" w:sz="4" w:space="0" w:color="000000"/>
              <w:bottom w:val="single" w:sz="4" w:space="0" w:color="000000"/>
            </w:tcBorders>
          </w:tcPr>
          <w:p w14:paraId="00000B22" w14:textId="77777777" w:rsidR="000138D1" w:rsidRDefault="006C0512">
            <w:pPr>
              <w:jc w:val="both"/>
              <w:rPr>
                <w:sz w:val="18"/>
                <w:szCs w:val="18"/>
              </w:rPr>
            </w:pPr>
            <w:r>
              <w:rPr>
                <w:sz w:val="18"/>
                <w:szCs w:val="18"/>
              </w:rPr>
              <w:t>OB-TI-02 Apoyar la Transformación Digital del MHCP mediante la ejecución de los planes de la política de Gobierno Digital.</w:t>
            </w:r>
          </w:p>
        </w:tc>
        <w:tc>
          <w:tcPr>
            <w:tcW w:w="1170" w:type="dxa"/>
            <w:tcBorders>
              <w:top w:val="single" w:sz="4" w:space="0" w:color="000000"/>
              <w:bottom w:val="single" w:sz="4" w:space="0" w:color="000000"/>
            </w:tcBorders>
            <w:vAlign w:val="center"/>
          </w:tcPr>
          <w:p w14:paraId="00000B23" w14:textId="77777777" w:rsidR="000138D1" w:rsidRDefault="006C0512">
            <w:pPr>
              <w:jc w:val="center"/>
              <w:rPr>
                <w:sz w:val="36"/>
                <w:szCs w:val="36"/>
              </w:rPr>
            </w:pPr>
            <w:r>
              <w:rPr>
                <w:sz w:val="36"/>
                <w:szCs w:val="36"/>
              </w:rPr>
              <w:t>X</w:t>
            </w:r>
          </w:p>
        </w:tc>
        <w:tc>
          <w:tcPr>
            <w:tcW w:w="1890" w:type="dxa"/>
            <w:tcBorders>
              <w:top w:val="single" w:sz="4" w:space="0" w:color="000000"/>
              <w:bottom w:val="single" w:sz="4" w:space="0" w:color="000000"/>
            </w:tcBorders>
            <w:vAlign w:val="center"/>
          </w:tcPr>
          <w:p w14:paraId="00000B24" w14:textId="77777777" w:rsidR="000138D1" w:rsidRDefault="006C0512">
            <w:pPr>
              <w:jc w:val="center"/>
              <w:rPr>
                <w:sz w:val="36"/>
                <w:szCs w:val="36"/>
              </w:rPr>
            </w:pPr>
            <w:r>
              <w:rPr>
                <w:sz w:val="36"/>
                <w:szCs w:val="36"/>
              </w:rPr>
              <w:t>X</w:t>
            </w:r>
          </w:p>
        </w:tc>
        <w:tc>
          <w:tcPr>
            <w:tcW w:w="1890" w:type="dxa"/>
            <w:tcBorders>
              <w:top w:val="single" w:sz="4" w:space="0" w:color="000000"/>
              <w:bottom w:val="single" w:sz="4" w:space="0" w:color="000000"/>
            </w:tcBorders>
            <w:vAlign w:val="center"/>
          </w:tcPr>
          <w:p w14:paraId="00000B25" w14:textId="77777777" w:rsidR="000138D1" w:rsidRDefault="000138D1">
            <w:pPr>
              <w:jc w:val="center"/>
              <w:rPr>
                <w:sz w:val="36"/>
                <w:szCs w:val="36"/>
              </w:rPr>
            </w:pPr>
          </w:p>
        </w:tc>
      </w:tr>
      <w:tr w:rsidR="000138D1" w14:paraId="6C25B932" w14:textId="77777777" w:rsidTr="000138D1">
        <w:tc>
          <w:tcPr>
            <w:tcW w:w="426" w:type="dxa"/>
            <w:vMerge/>
            <w:tcBorders>
              <w:top w:val="single" w:sz="4" w:space="0" w:color="000000"/>
            </w:tcBorders>
            <w:shd w:val="clear" w:color="auto" w:fill="A6A6A6"/>
            <w:vAlign w:val="center"/>
          </w:tcPr>
          <w:p w14:paraId="00000B26" w14:textId="77777777" w:rsidR="000138D1" w:rsidRDefault="000138D1">
            <w:pPr>
              <w:widowControl w:val="0"/>
              <w:pBdr>
                <w:top w:val="nil"/>
                <w:left w:val="nil"/>
                <w:bottom w:val="nil"/>
                <w:right w:val="nil"/>
                <w:between w:val="nil"/>
              </w:pBdr>
              <w:spacing w:line="276" w:lineRule="auto"/>
              <w:rPr>
                <w:sz w:val="36"/>
                <w:szCs w:val="36"/>
              </w:rPr>
            </w:pPr>
          </w:p>
        </w:tc>
        <w:tc>
          <w:tcPr>
            <w:tcW w:w="3444" w:type="dxa"/>
          </w:tcPr>
          <w:p w14:paraId="00000B27" w14:textId="77777777" w:rsidR="000138D1" w:rsidRDefault="006C0512">
            <w:pPr>
              <w:jc w:val="both"/>
              <w:rPr>
                <w:sz w:val="18"/>
                <w:szCs w:val="18"/>
              </w:rPr>
            </w:pPr>
            <w:r>
              <w:rPr>
                <w:sz w:val="18"/>
                <w:szCs w:val="18"/>
              </w:rPr>
              <w:t>OB-TI-03 Promover el desarrollo de la cultura digital institucional que aliente el uso de la tecnología y la información como factores clave de colaboración, eficiencia e innovación institucional.</w:t>
            </w:r>
          </w:p>
        </w:tc>
        <w:tc>
          <w:tcPr>
            <w:tcW w:w="1170" w:type="dxa"/>
            <w:vAlign w:val="center"/>
          </w:tcPr>
          <w:p w14:paraId="00000B28" w14:textId="77777777" w:rsidR="000138D1" w:rsidRDefault="006C0512">
            <w:pPr>
              <w:jc w:val="center"/>
              <w:rPr>
                <w:sz w:val="36"/>
                <w:szCs w:val="36"/>
              </w:rPr>
            </w:pPr>
            <w:r>
              <w:rPr>
                <w:sz w:val="36"/>
                <w:szCs w:val="36"/>
              </w:rPr>
              <w:t>X</w:t>
            </w:r>
          </w:p>
        </w:tc>
        <w:tc>
          <w:tcPr>
            <w:tcW w:w="1890" w:type="dxa"/>
            <w:vAlign w:val="center"/>
          </w:tcPr>
          <w:p w14:paraId="00000B29" w14:textId="77777777" w:rsidR="000138D1" w:rsidRDefault="000138D1">
            <w:pPr>
              <w:jc w:val="center"/>
              <w:rPr>
                <w:sz w:val="36"/>
                <w:szCs w:val="36"/>
              </w:rPr>
            </w:pPr>
          </w:p>
        </w:tc>
        <w:tc>
          <w:tcPr>
            <w:tcW w:w="1890" w:type="dxa"/>
            <w:vAlign w:val="center"/>
          </w:tcPr>
          <w:p w14:paraId="00000B2A" w14:textId="77777777" w:rsidR="000138D1" w:rsidRDefault="006C0512">
            <w:pPr>
              <w:jc w:val="center"/>
              <w:rPr>
                <w:sz w:val="36"/>
                <w:szCs w:val="36"/>
              </w:rPr>
            </w:pPr>
            <w:r>
              <w:rPr>
                <w:sz w:val="36"/>
                <w:szCs w:val="36"/>
              </w:rPr>
              <w:t>X</w:t>
            </w:r>
          </w:p>
        </w:tc>
      </w:tr>
      <w:tr w:rsidR="000138D1" w14:paraId="7E3E9145" w14:textId="77777777" w:rsidTr="000138D1">
        <w:trPr>
          <w:cnfStyle w:val="000000100000" w:firstRow="0" w:lastRow="0" w:firstColumn="0" w:lastColumn="0" w:oddVBand="0" w:evenVBand="0" w:oddHBand="1" w:evenHBand="0" w:firstRowFirstColumn="0" w:firstRowLastColumn="0" w:lastRowFirstColumn="0" w:lastRowLastColumn="0"/>
        </w:trPr>
        <w:tc>
          <w:tcPr>
            <w:tcW w:w="426" w:type="dxa"/>
            <w:vMerge/>
            <w:tcBorders>
              <w:top w:val="single" w:sz="4" w:space="0" w:color="000000"/>
            </w:tcBorders>
            <w:shd w:val="clear" w:color="auto" w:fill="A6A6A6"/>
            <w:vAlign w:val="center"/>
          </w:tcPr>
          <w:p w14:paraId="00000B2B" w14:textId="77777777" w:rsidR="000138D1" w:rsidRDefault="000138D1">
            <w:pPr>
              <w:widowControl w:val="0"/>
              <w:pBdr>
                <w:top w:val="nil"/>
                <w:left w:val="nil"/>
                <w:bottom w:val="nil"/>
                <w:right w:val="nil"/>
                <w:between w:val="nil"/>
              </w:pBdr>
              <w:spacing w:line="276" w:lineRule="auto"/>
              <w:rPr>
                <w:sz w:val="36"/>
                <w:szCs w:val="36"/>
              </w:rPr>
            </w:pPr>
          </w:p>
        </w:tc>
        <w:tc>
          <w:tcPr>
            <w:tcW w:w="3444" w:type="dxa"/>
            <w:tcBorders>
              <w:top w:val="single" w:sz="4" w:space="0" w:color="000000"/>
              <w:bottom w:val="single" w:sz="4" w:space="0" w:color="000000"/>
            </w:tcBorders>
          </w:tcPr>
          <w:p w14:paraId="00000B2C" w14:textId="77777777" w:rsidR="000138D1" w:rsidRDefault="006C0512">
            <w:pPr>
              <w:jc w:val="both"/>
              <w:rPr>
                <w:sz w:val="18"/>
                <w:szCs w:val="18"/>
              </w:rPr>
            </w:pPr>
            <w:r>
              <w:rPr>
                <w:sz w:val="18"/>
                <w:szCs w:val="18"/>
              </w:rPr>
              <w:t>OB-TI-04 Innovar en los servicios de TI mediante la implementación de nuevas tecnologías y procesos de TI ágiles para dar respuesta a las necesidades de las Dependencias con la calidad, seguridad y oportunidad requerida.</w:t>
            </w:r>
          </w:p>
        </w:tc>
        <w:tc>
          <w:tcPr>
            <w:tcW w:w="1170" w:type="dxa"/>
            <w:tcBorders>
              <w:top w:val="single" w:sz="4" w:space="0" w:color="000000"/>
              <w:bottom w:val="single" w:sz="4" w:space="0" w:color="000000"/>
            </w:tcBorders>
            <w:vAlign w:val="center"/>
          </w:tcPr>
          <w:p w14:paraId="00000B2D" w14:textId="77777777" w:rsidR="000138D1" w:rsidRDefault="006C0512">
            <w:pPr>
              <w:jc w:val="center"/>
              <w:rPr>
                <w:sz w:val="36"/>
                <w:szCs w:val="36"/>
              </w:rPr>
            </w:pPr>
            <w:r>
              <w:rPr>
                <w:sz w:val="36"/>
                <w:szCs w:val="36"/>
              </w:rPr>
              <w:t>X</w:t>
            </w:r>
          </w:p>
        </w:tc>
        <w:tc>
          <w:tcPr>
            <w:tcW w:w="1890" w:type="dxa"/>
            <w:tcBorders>
              <w:top w:val="single" w:sz="4" w:space="0" w:color="000000"/>
              <w:bottom w:val="single" w:sz="4" w:space="0" w:color="000000"/>
            </w:tcBorders>
            <w:vAlign w:val="center"/>
          </w:tcPr>
          <w:p w14:paraId="00000B2E" w14:textId="77777777" w:rsidR="000138D1" w:rsidRDefault="000138D1">
            <w:pPr>
              <w:jc w:val="center"/>
              <w:rPr>
                <w:sz w:val="36"/>
                <w:szCs w:val="36"/>
              </w:rPr>
            </w:pPr>
          </w:p>
        </w:tc>
        <w:tc>
          <w:tcPr>
            <w:tcW w:w="1890" w:type="dxa"/>
            <w:tcBorders>
              <w:top w:val="single" w:sz="4" w:space="0" w:color="000000"/>
              <w:bottom w:val="single" w:sz="4" w:space="0" w:color="000000"/>
            </w:tcBorders>
            <w:vAlign w:val="center"/>
          </w:tcPr>
          <w:p w14:paraId="00000B2F" w14:textId="77777777" w:rsidR="000138D1" w:rsidRDefault="000138D1">
            <w:pPr>
              <w:jc w:val="center"/>
              <w:rPr>
                <w:sz w:val="36"/>
                <w:szCs w:val="36"/>
              </w:rPr>
            </w:pPr>
          </w:p>
        </w:tc>
      </w:tr>
    </w:tbl>
    <w:p w14:paraId="00000B30" w14:textId="77777777" w:rsidR="000138D1" w:rsidRDefault="006C0512">
      <w:pPr>
        <w:pBdr>
          <w:top w:val="nil"/>
          <w:left w:val="nil"/>
          <w:bottom w:val="nil"/>
          <w:right w:val="nil"/>
          <w:between w:val="nil"/>
        </w:pBdr>
        <w:jc w:val="center"/>
        <w:rPr>
          <w:color w:val="000000"/>
        </w:rPr>
      </w:pPr>
      <w:bookmarkStart w:id="98" w:name="_heading=h.nxchiso7qyoz" w:colFirst="0" w:colLast="0"/>
      <w:bookmarkEnd w:id="98"/>
      <w:r>
        <w:rPr>
          <w:color w:val="000000"/>
        </w:rPr>
        <w:t>Tabla 69. Alineación de los objetivos del PETI Institucional vs los objetivos del pacto de Transformación Digital del PND</w:t>
      </w:r>
    </w:p>
    <w:p w14:paraId="00000B31"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B32" w14:textId="77777777" w:rsidR="000138D1" w:rsidRDefault="000138D1">
      <w:pPr>
        <w:jc w:val="both"/>
      </w:pPr>
    </w:p>
    <w:p w14:paraId="00000B33" w14:textId="77777777" w:rsidR="000138D1" w:rsidRDefault="006C0512">
      <w:pPr>
        <w:jc w:val="both"/>
      </w:pPr>
      <w:r>
        <w:t>Los Objetivos de TI del PETI apuntan a implementar de manera definida las líneas de acción de transformación digital para las entidades del estado, para mejorar servicios y trámites digitales, establecimiento de los planes de transformación digital y el uso de los datos como activo estratégico a partir de capacidades e infraestructura de TI que soporte la arquitectura de información.</w:t>
      </w:r>
    </w:p>
    <w:p w14:paraId="00000B34" w14:textId="77777777" w:rsidR="000138D1" w:rsidRDefault="000138D1">
      <w:pPr>
        <w:jc w:val="both"/>
      </w:pPr>
    </w:p>
    <w:p w14:paraId="00000B35" w14:textId="77777777" w:rsidR="000138D1" w:rsidRDefault="006C0512">
      <w:pPr>
        <w:pStyle w:val="Ttulo3"/>
        <w:numPr>
          <w:ilvl w:val="2"/>
          <w:numId w:val="2"/>
        </w:numPr>
        <w:rPr>
          <w:sz w:val="24"/>
          <w:szCs w:val="24"/>
        </w:rPr>
      </w:pPr>
      <w:bookmarkStart w:id="99" w:name="_heading=h.b005tj9cdt5p" w:colFirst="0" w:colLast="0"/>
      <w:bookmarkEnd w:id="99"/>
      <w:r>
        <w:rPr>
          <w:sz w:val="24"/>
          <w:szCs w:val="24"/>
        </w:rPr>
        <w:t>ALINEACIÓN CON LOS OBJETIVOS INSTITUCIONALES DEL MHCP</w:t>
      </w:r>
    </w:p>
    <w:p w14:paraId="00000B36" w14:textId="77777777" w:rsidR="000138D1" w:rsidRDefault="000138D1">
      <w:pPr>
        <w:jc w:val="both"/>
      </w:pPr>
    </w:p>
    <w:p w14:paraId="00000B37" w14:textId="77777777" w:rsidR="000138D1" w:rsidRDefault="006C0512">
      <w:pPr>
        <w:jc w:val="both"/>
      </w:pPr>
      <w:r>
        <w:t xml:space="preserve">Para la siguiente actualización del documento, se presentará la alineación de las metas TI respecto a los objetivos estratégicos institucionales que se establezcan para el período 2023 – 2026 </w:t>
      </w:r>
    </w:p>
    <w:p w14:paraId="00000B38" w14:textId="77777777" w:rsidR="000138D1" w:rsidRDefault="000138D1">
      <w:pPr>
        <w:jc w:val="both"/>
      </w:pPr>
    </w:p>
    <w:p w14:paraId="00000B39" w14:textId="77777777" w:rsidR="000138D1" w:rsidRDefault="006C0512">
      <w:pPr>
        <w:pStyle w:val="Ttulo3"/>
        <w:numPr>
          <w:ilvl w:val="2"/>
          <w:numId w:val="2"/>
        </w:numPr>
        <w:rPr>
          <w:sz w:val="24"/>
          <w:szCs w:val="24"/>
        </w:rPr>
      </w:pPr>
      <w:bookmarkStart w:id="100" w:name="_heading=h.z7f6a1fko96j" w:colFirst="0" w:colLast="0"/>
      <w:bookmarkEnd w:id="100"/>
      <w:r>
        <w:rPr>
          <w:sz w:val="24"/>
          <w:szCs w:val="24"/>
        </w:rPr>
        <w:t>ALINEACIÓN CON LOS OBJETIVOS DE TI DEL SECTOR</w:t>
      </w:r>
    </w:p>
    <w:p w14:paraId="00000B3A" w14:textId="77777777" w:rsidR="000138D1" w:rsidRDefault="000138D1"/>
    <w:p w14:paraId="00000B3B" w14:textId="77777777" w:rsidR="000138D1" w:rsidRDefault="006C0512">
      <w:pPr>
        <w:jc w:val="both"/>
      </w:pPr>
      <w:r>
        <w:t>Para la siguiente actualización del documento, se presentará la alineación de las metas TI respecto a los objetivos estratégicos de TI del sector que se establezcan para el período 2023 – 2026.</w:t>
      </w:r>
    </w:p>
    <w:p w14:paraId="00000B3C" w14:textId="77777777" w:rsidR="000138D1" w:rsidRDefault="000138D1">
      <w:pPr>
        <w:jc w:val="both"/>
      </w:pPr>
    </w:p>
    <w:p w14:paraId="00000B3D" w14:textId="77777777" w:rsidR="000138D1" w:rsidRDefault="000138D1">
      <w:pPr>
        <w:jc w:val="both"/>
      </w:pPr>
    </w:p>
    <w:p w14:paraId="00000B3E" w14:textId="77777777" w:rsidR="000138D1" w:rsidRDefault="000138D1">
      <w:pPr>
        <w:jc w:val="both"/>
      </w:pPr>
    </w:p>
    <w:p w14:paraId="00000B3F" w14:textId="77777777" w:rsidR="000138D1" w:rsidRDefault="006C0512">
      <w:pPr>
        <w:pStyle w:val="Ttulo1"/>
        <w:numPr>
          <w:ilvl w:val="0"/>
          <w:numId w:val="2"/>
        </w:numPr>
        <w:rPr>
          <w:sz w:val="24"/>
          <w:szCs w:val="24"/>
        </w:rPr>
      </w:pPr>
      <w:bookmarkStart w:id="101" w:name="_heading=h.g5504x3mbj0e" w:colFirst="0" w:colLast="0"/>
      <w:bookmarkEnd w:id="101"/>
      <w:r>
        <w:rPr>
          <w:sz w:val="24"/>
          <w:szCs w:val="24"/>
        </w:rPr>
        <w:t>MODELO OBJETIVO DE TI A NIVEL CONCEPTUAL</w:t>
      </w:r>
    </w:p>
    <w:p w14:paraId="00000B40" w14:textId="77777777" w:rsidR="000138D1" w:rsidRDefault="000138D1"/>
    <w:p w14:paraId="00000B41" w14:textId="77777777" w:rsidR="000138D1" w:rsidRDefault="006C0512">
      <w:pPr>
        <w:jc w:val="both"/>
      </w:pPr>
      <w:r>
        <w:t>A partir de la estrategia de TI y de las brechas identificadas, indicadas en el análisis de brechas se construye el modelo de TI objetivo a nivel conceptual para el MHCP, para el cual se describen los elementos a nivel del dominio de Gobierno y Gestión de TI, Datos e Información, Aplicaciones, Seguridad y Continuidad y Tecnología los cuales se detallan a continuación.</w:t>
      </w:r>
    </w:p>
    <w:p w14:paraId="00000B42" w14:textId="77777777" w:rsidR="000138D1" w:rsidRDefault="000138D1">
      <w:pPr>
        <w:jc w:val="both"/>
      </w:pPr>
    </w:p>
    <w:p w14:paraId="00000B43" w14:textId="77777777" w:rsidR="000138D1" w:rsidRDefault="000138D1"/>
    <w:p w14:paraId="00000B44" w14:textId="77777777" w:rsidR="000138D1" w:rsidRDefault="006C0512">
      <w:pPr>
        <w:pStyle w:val="Ttulo2"/>
        <w:numPr>
          <w:ilvl w:val="1"/>
          <w:numId w:val="2"/>
        </w:numPr>
        <w:rPr>
          <w:sz w:val="24"/>
          <w:szCs w:val="24"/>
        </w:rPr>
      </w:pPr>
      <w:bookmarkStart w:id="102" w:name="_heading=h.ifks14kzxrkf" w:colFirst="0" w:colLast="0"/>
      <w:bookmarkEnd w:id="102"/>
      <w:r>
        <w:rPr>
          <w:sz w:val="24"/>
          <w:szCs w:val="24"/>
        </w:rPr>
        <w:t>GOBIERNO Y GESTIÓN DE TI</w:t>
      </w:r>
    </w:p>
    <w:p w14:paraId="00000B45" w14:textId="77777777" w:rsidR="000138D1" w:rsidRDefault="000138D1"/>
    <w:p w14:paraId="00000B46" w14:textId="77777777" w:rsidR="000138D1" w:rsidRDefault="006C0512">
      <w:pPr>
        <w:jc w:val="both"/>
      </w:pPr>
      <w:r>
        <w:t>Para la formulación del modelo objetivo conceptual para el dominio de Gobierno y Gestión de TI, se consideran los hallazgos identificados como resultado de la Evaluación de Madurez Del Dominio De gobierno Y Gestión De ti según El MGGTI y el análisis de línea base.</w:t>
      </w:r>
    </w:p>
    <w:p w14:paraId="00000B47" w14:textId="77777777" w:rsidR="000138D1" w:rsidRDefault="000138D1"/>
    <w:tbl>
      <w:tblPr>
        <w:tblStyle w:val="af6"/>
        <w:tblW w:w="8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357"/>
        <w:gridCol w:w="1412"/>
        <w:gridCol w:w="1140"/>
        <w:gridCol w:w="1970"/>
        <w:gridCol w:w="1546"/>
      </w:tblGrid>
      <w:tr w:rsidR="000138D1" w14:paraId="415809AA" w14:textId="77777777">
        <w:tc>
          <w:tcPr>
            <w:tcW w:w="1410" w:type="dxa"/>
            <w:shd w:val="clear" w:color="auto" w:fill="D9D9D9"/>
            <w:vAlign w:val="center"/>
          </w:tcPr>
          <w:p w14:paraId="00000B48" w14:textId="77777777" w:rsidR="000138D1" w:rsidRDefault="006C0512">
            <w:pPr>
              <w:jc w:val="center"/>
              <w:rPr>
                <w:b/>
                <w:sz w:val="24"/>
                <w:szCs w:val="24"/>
              </w:rPr>
            </w:pPr>
            <w:r>
              <w:rPr>
                <w:b/>
                <w:sz w:val="24"/>
                <w:szCs w:val="24"/>
              </w:rPr>
              <w:lastRenderedPageBreak/>
              <w:t>ID_BRECHA</w:t>
            </w:r>
          </w:p>
        </w:tc>
        <w:tc>
          <w:tcPr>
            <w:tcW w:w="1357" w:type="dxa"/>
            <w:shd w:val="clear" w:color="auto" w:fill="D9D9D9"/>
            <w:vAlign w:val="center"/>
          </w:tcPr>
          <w:p w14:paraId="00000B49" w14:textId="77777777" w:rsidR="000138D1" w:rsidRDefault="006C0512">
            <w:pPr>
              <w:jc w:val="center"/>
              <w:rPr>
                <w:color w:val="000000"/>
                <w:sz w:val="24"/>
                <w:szCs w:val="24"/>
              </w:rPr>
            </w:pPr>
            <w:r>
              <w:rPr>
                <w:b/>
                <w:color w:val="000000"/>
                <w:sz w:val="24"/>
                <w:szCs w:val="24"/>
              </w:rPr>
              <w:t xml:space="preserve">ID HALLAZGO </w:t>
            </w:r>
          </w:p>
        </w:tc>
        <w:tc>
          <w:tcPr>
            <w:tcW w:w="1412" w:type="dxa"/>
            <w:shd w:val="clear" w:color="auto" w:fill="D9D9D9"/>
            <w:vAlign w:val="center"/>
          </w:tcPr>
          <w:p w14:paraId="00000B4A" w14:textId="77777777" w:rsidR="000138D1" w:rsidRDefault="006C0512">
            <w:pPr>
              <w:jc w:val="center"/>
              <w:rPr>
                <w:b/>
                <w:color w:val="000000"/>
                <w:sz w:val="24"/>
                <w:szCs w:val="24"/>
              </w:rPr>
            </w:pPr>
            <w:r>
              <w:rPr>
                <w:b/>
                <w:color w:val="000000"/>
                <w:sz w:val="24"/>
                <w:szCs w:val="24"/>
              </w:rPr>
              <w:t>DOMINIO</w:t>
            </w:r>
          </w:p>
        </w:tc>
        <w:tc>
          <w:tcPr>
            <w:tcW w:w="1140" w:type="dxa"/>
            <w:shd w:val="clear" w:color="auto" w:fill="D9D9D9"/>
            <w:vAlign w:val="center"/>
          </w:tcPr>
          <w:p w14:paraId="00000B4B" w14:textId="77777777" w:rsidR="000138D1" w:rsidRDefault="006C0512">
            <w:pPr>
              <w:jc w:val="center"/>
              <w:rPr>
                <w:b/>
                <w:color w:val="000000"/>
                <w:sz w:val="24"/>
                <w:szCs w:val="24"/>
              </w:rPr>
            </w:pPr>
            <w:r>
              <w:rPr>
                <w:b/>
                <w:color w:val="000000"/>
                <w:sz w:val="24"/>
                <w:szCs w:val="24"/>
              </w:rPr>
              <w:t>ACCIÓN</w:t>
            </w:r>
          </w:p>
        </w:tc>
        <w:tc>
          <w:tcPr>
            <w:tcW w:w="1970" w:type="dxa"/>
            <w:shd w:val="clear" w:color="auto" w:fill="D9D9D9"/>
            <w:vAlign w:val="center"/>
          </w:tcPr>
          <w:p w14:paraId="00000B4C" w14:textId="77777777" w:rsidR="000138D1" w:rsidRDefault="006C0512">
            <w:pPr>
              <w:jc w:val="center"/>
              <w:rPr>
                <w:b/>
                <w:sz w:val="24"/>
                <w:szCs w:val="24"/>
              </w:rPr>
            </w:pPr>
            <w:r>
              <w:rPr>
                <w:b/>
                <w:sz w:val="24"/>
                <w:szCs w:val="24"/>
              </w:rPr>
              <w:t>DESCRIPCIÓN DE LAS POSIBLES INICIATIVAS</w:t>
            </w:r>
          </w:p>
          <w:p w14:paraId="00000B4D" w14:textId="77777777" w:rsidR="000138D1" w:rsidRDefault="000138D1">
            <w:pPr>
              <w:jc w:val="center"/>
              <w:rPr>
                <w:b/>
                <w:color w:val="000000"/>
                <w:sz w:val="24"/>
                <w:szCs w:val="24"/>
              </w:rPr>
            </w:pPr>
          </w:p>
        </w:tc>
        <w:tc>
          <w:tcPr>
            <w:tcW w:w="1546" w:type="dxa"/>
            <w:shd w:val="clear" w:color="auto" w:fill="D9D9D9"/>
            <w:vAlign w:val="center"/>
          </w:tcPr>
          <w:p w14:paraId="00000B4E" w14:textId="77777777" w:rsidR="000138D1" w:rsidRDefault="006C0512">
            <w:pPr>
              <w:jc w:val="center"/>
              <w:rPr>
                <w:b/>
                <w:sz w:val="24"/>
                <w:szCs w:val="24"/>
              </w:rPr>
            </w:pPr>
            <w:r>
              <w:rPr>
                <w:b/>
                <w:sz w:val="24"/>
                <w:szCs w:val="24"/>
              </w:rPr>
              <w:t xml:space="preserve">INICIATIVA EN EJECUCIÓN </w:t>
            </w:r>
            <w:r>
              <w:br/>
            </w:r>
            <w:r>
              <w:rPr>
                <w:b/>
                <w:sz w:val="24"/>
                <w:szCs w:val="24"/>
              </w:rPr>
              <w:t>[SI, NO]</w:t>
            </w:r>
          </w:p>
        </w:tc>
      </w:tr>
      <w:tr w:rsidR="000138D1" w14:paraId="69779380" w14:textId="77777777">
        <w:tc>
          <w:tcPr>
            <w:tcW w:w="1410" w:type="dxa"/>
            <w:vAlign w:val="center"/>
          </w:tcPr>
          <w:p w14:paraId="00000B4F" w14:textId="77777777" w:rsidR="000138D1" w:rsidRDefault="006C0512">
            <w:pPr>
              <w:spacing w:line="259" w:lineRule="auto"/>
              <w:jc w:val="center"/>
              <w:rPr>
                <w:color w:val="000000"/>
                <w:sz w:val="18"/>
                <w:szCs w:val="18"/>
              </w:rPr>
            </w:pPr>
            <w:r>
              <w:rPr>
                <w:color w:val="000000"/>
                <w:sz w:val="18"/>
                <w:szCs w:val="18"/>
              </w:rPr>
              <w:t>B023</w:t>
            </w:r>
          </w:p>
        </w:tc>
        <w:tc>
          <w:tcPr>
            <w:tcW w:w="1357" w:type="dxa"/>
            <w:vAlign w:val="center"/>
          </w:tcPr>
          <w:p w14:paraId="00000B50" w14:textId="77777777" w:rsidR="000138D1" w:rsidRDefault="006C0512">
            <w:pPr>
              <w:tabs>
                <w:tab w:val="left" w:pos="613"/>
              </w:tabs>
              <w:jc w:val="center"/>
              <w:rPr>
                <w:color w:val="000000"/>
                <w:sz w:val="18"/>
                <w:szCs w:val="18"/>
              </w:rPr>
            </w:pPr>
            <w:r>
              <w:rPr>
                <w:color w:val="000000"/>
                <w:sz w:val="18"/>
                <w:szCs w:val="18"/>
              </w:rPr>
              <w:t>H-01 – GO</w:t>
            </w:r>
          </w:p>
          <w:p w14:paraId="00000B51" w14:textId="77777777" w:rsidR="000138D1" w:rsidRDefault="006C0512">
            <w:pPr>
              <w:tabs>
                <w:tab w:val="left" w:pos="613"/>
              </w:tabs>
              <w:jc w:val="center"/>
              <w:rPr>
                <w:color w:val="000000"/>
                <w:sz w:val="18"/>
                <w:szCs w:val="18"/>
              </w:rPr>
            </w:pPr>
            <w:r>
              <w:rPr>
                <w:color w:val="000000"/>
                <w:sz w:val="18"/>
                <w:szCs w:val="18"/>
              </w:rPr>
              <w:t>H-04 – GO</w:t>
            </w:r>
          </w:p>
          <w:p w14:paraId="00000B52" w14:textId="77777777" w:rsidR="000138D1" w:rsidRDefault="006C0512">
            <w:pPr>
              <w:tabs>
                <w:tab w:val="left" w:pos="613"/>
              </w:tabs>
              <w:jc w:val="center"/>
              <w:rPr>
                <w:color w:val="000000"/>
                <w:sz w:val="18"/>
                <w:szCs w:val="18"/>
              </w:rPr>
            </w:pPr>
            <w:r>
              <w:rPr>
                <w:color w:val="000000"/>
                <w:sz w:val="18"/>
                <w:szCs w:val="18"/>
              </w:rPr>
              <w:t>H-05 – GO</w:t>
            </w:r>
          </w:p>
        </w:tc>
        <w:tc>
          <w:tcPr>
            <w:tcW w:w="1412" w:type="dxa"/>
            <w:vAlign w:val="center"/>
          </w:tcPr>
          <w:p w14:paraId="00000B53" w14:textId="77777777" w:rsidR="000138D1" w:rsidRDefault="006C0512">
            <w:pPr>
              <w:jc w:val="center"/>
              <w:rPr>
                <w:color w:val="000000"/>
                <w:sz w:val="18"/>
                <w:szCs w:val="18"/>
              </w:rPr>
            </w:pPr>
            <w:r>
              <w:rPr>
                <w:color w:val="000000"/>
                <w:sz w:val="18"/>
                <w:szCs w:val="18"/>
              </w:rPr>
              <w:t>GOBIERNIO DE TI</w:t>
            </w:r>
          </w:p>
        </w:tc>
        <w:tc>
          <w:tcPr>
            <w:tcW w:w="1140" w:type="dxa"/>
            <w:vAlign w:val="center"/>
          </w:tcPr>
          <w:p w14:paraId="00000B54" w14:textId="77777777" w:rsidR="000138D1" w:rsidRDefault="006C0512">
            <w:pPr>
              <w:jc w:val="center"/>
              <w:rPr>
                <w:color w:val="000000"/>
                <w:sz w:val="18"/>
                <w:szCs w:val="18"/>
              </w:rPr>
            </w:pPr>
            <w:r>
              <w:rPr>
                <w:color w:val="000000"/>
                <w:sz w:val="18"/>
                <w:szCs w:val="18"/>
              </w:rPr>
              <w:t>CREAR</w:t>
            </w:r>
          </w:p>
        </w:tc>
        <w:tc>
          <w:tcPr>
            <w:tcW w:w="1970" w:type="dxa"/>
            <w:vAlign w:val="center"/>
          </w:tcPr>
          <w:p w14:paraId="00000B55" w14:textId="77777777" w:rsidR="000138D1" w:rsidRDefault="006C0512">
            <w:pPr>
              <w:jc w:val="both"/>
              <w:rPr>
                <w:color w:val="000000"/>
                <w:sz w:val="18"/>
                <w:szCs w:val="18"/>
              </w:rPr>
            </w:pPr>
            <w:r>
              <w:rPr>
                <w:color w:val="000000"/>
                <w:sz w:val="18"/>
                <w:szCs w:val="18"/>
              </w:rPr>
              <w:t>Desarrollar un ejercicio de planeación estratégica interna de, definir indicadores y métricas de Gestión y de Gobierno de TI.</w:t>
            </w:r>
          </w:p>
        </w:tc>
        <w:tc>
          <w:tcPr>
            <w:tcW w:w="1546" w:type="dxa"/>
            <w:vAlign w:val="center"/>
          </w:tcPr>
          <w:p w14:paraId="00000B56" w14:textId="77777777" w:rsidR="000138D1" w:rsidRDefault="006C0512">
            <w:pPr>
              <w:jc w:val="both"/>
              <w:rPr>
                <w:color w:val="000000"/>
                <w:sz w:val="18"/>
                <w:szCs w:val="18"/>
              </w:rPr>
            </w:pPr>
            <w:r>
              <w:rPr>
                <w:color w:val="000000"/>
                <w:sz w:val="18"/>
                <w:szCs w:val="18"/>
              </w:rPr>
              <w:t>NO</w:t>
            </w:r>
          </w:p>
        </w:tc>
      </w:tr>
      <w:tr w:rsidR="000138D1" w14:paraId="2B62800D" w14:textId="77777777">
        <w:tc>
          <w:tcPr>
            <w:tcW w:w="1410" w:type="dxa"/>
            <w:vAlign w:val="center"/>
          </w:tcPr>
          <w:p w14:paraId="00000B57" w14:textId="77777777" w:rsidR="000138D1" w:rsidRDefault="006C0512">
            <w:pPr>
              <w:spacing w:line="259" w:lineRule="auto"/>
              <w:jc w:val="center"/>
              <w:rPr>
                <w:color w:val="000000"/>
                <w:sz w:val="18"/>
                <w:szCs w:val="18"/>
              </w:rPr>
            </w:pPr>
            <w:r>
              <w:rPr>
                <w:color w:val="000000"/>
                <w:sz w:val="18"/>
                <w:szCs w:val="18"/>
              </w:rPr>
              <w:t>B024</w:t>
            </w:r>
          </w:p>
        </w:tc>
        <w:tc>
          <w:tcPr>
            <w:tcW w:w="1357" w:type="dxa"/>
            <w:vAlign w:val="center"/>
          </w:tcPr>
          <w:p w14:paraId="00000B58" w14:textId="77777777" w:rsidR="000138D1" w:rsidRDefault="006C0512">
            <w:pPr>
              <w:tabs>
                <w:tab w:val="left" w:pos="613"/>
              </w:tabs>
              <w:jc w:val="center"/>
              <w:rPr>
                <w:color w:val="000000"/>
                <w:sz w:val="18"/>
                <w:szCs w:val="18"/>
              </w:rPr>
            </w:pPr>
            <w:r>
              <w:rPr>
                <w:color w:val="000000"/>
                <w:sz w:val="18"/>
                <w:szCs w:val="18"/>
              </w:rPr>
              <w:t>H-02 – GO</w:t>
            </w:r>
          </w:p>
          <w:p w14:paraId="00000B59" w14:textId="77777777" w:rsidR="000138D1" w:rsidRDefault="006C0512">
            <w:pPr>
              <w:tabs>
                <w:tab w:val="left" w:pos="613"/>
              </w:tabs>
              <w:jc w:val="center"/>
              <w:rPr>
                <w:color w:val="000000"/>
                <w:sz w:val="18"/>
                <w:szCs w:val="18"/>
              </w:rPr>
            </w:pPr>
            <w:r>
              <w:rPr>
                <w:color w:val="000000"/>
                <w:sz w:val="18"/>
                <w:szCs w:val="18"/>
              </w:rPr>
              <w:t>H-03 – GO</w:t>
            </w:r>
          </w:p>
        </w:tc>
        <w:tc>
          <w:tcPr>
            <w:tcW w:w="1412" w:type="dxa"/>
            <w:vAlign w:val="center"/>
          </w:tcPr>
          <w:p w14:paraId="00000B5A" w14:textId="77777777" w:rsidR="000138D1" w:rsidRDefault="006C0512">
            <w:pPr>
              <w:jc w:val="center"/>
              <w:rPr>
                <w:color w:val="000000"/>
                <w:sz w:val="18"/>
                <w:szCs w:val="18"/>
              </w:rPr>
            </w:pPr>
            <w:r>
              <w:rPr>
                <w:color w:val="000000"/>
                <w:sz w:val="18"/>
                <w:szCs w:val="18"/>
              </w:rPr>
              <w:t>GOBIERNIO DE TI</w:t>
            </w:r>
          </w:p>
          <w:p w14:paraId="00000B5B" w14:textId="77777777" w:rsidR="000138D1" w:rsidRDefault="000138D1">
            <w:pPr>
              <w:jc w:val="center"/>
              <w:rPr>
                <w:color w:val="000000"/>
                <w:sz w:val="18"/>
                <w:szCs w:val="18"/>
              </w:rPr>
            </w:pPr>
          </w:p>
        </w:tc>
        <w:tc>
          <w:tcPr>
            <w:tcW w:w="1140" w:type="dxa"/>
            <w:vAlign w:val="center"/>
          </w:tcPr>
          <w:p w14:paraId="00000B5C" w14:textId="77777777" w:rsidR="000138D1" w:rsidRDefault="006C0512">
            <w:pPr>
              <w:spacing w:line="259" w:lineRule="auto"/>
              <w:jc w:val="center"/>
              <w:rPr>
                <w:color w:val="000000"/>
                <w:sz w:val="18"/>
                <w:szCs w:val="18"/>
              </w:rPr>
            </w:pPr>
            <w:r>
              <w:rPr>
                <w:color w:val="000000"/>
                <w:sz w:val="18"/>
                <w:szCs w:val="18"/>
              </w:rPr>
              <w:t>MODIFICAR</w:t>
            </w:r>
          </w:p>
        </w:tc>
        <w:tc>
          <w:tcPr>
            <w:tcW w:w="1970" w:type="dxa"/>
            <w:vAlign w:val="center"/>
          </w:tcPr>
          <w:p w14:paraId="00000B5D" w14:textId="77777777" w:rsidR="000138D1" w:rsidRDefault="006C0512">
            <w:pPr>
              <w:jc w:val="both"/>
              <w:rPr>
                <w:color w:val="000000"/>
                <w:sz w:val="18"/>
                <w:szCs w:val="18"/>
              </w:rPr>
            </w:pPr>
            <w:r>
              <w:rPr>
                <w:color w:val="000000"/>
                <w:sz w:val="18"/>
                <w:szCs w:val="18"/>
              </w:rPr>
              <w:t>Iniciativa de identificar las capacidades y recursos necesarios para apalancar los procedimientos y emprender acciones para su desarrollo.</w:t>
            </w:r>
          </w:p>
        </w:tc>
        <w:tc>
          <w:tcPr>
            <w:tcW w:w="1546" w:type="dxa"/>
            <w:vAlign w:val="center"/>
          </w:tcPr>
          <w:p w14:paraId="00000B5E" w14:textId="77777777" w:rsidR="000138D1" w:rsidRDefault="006C0512">
            <w:pPr>
              <w:jc w:val="both"/>
              <w:rPr>
                <w:color w:val="000000"/>
                <w:sz w:val="18"/>
                <w:szCs w:val="18"/>
              </w:rPr>
            </w:pPr>
            <w:r>
              <w:rPr>
                <w:color w:val="000000"/>
                <w:sz w:val="18"/>
                <w:szCs w:val="18"/>
              </w:rPr>
              <w:t>NO</w:t>
            </w:r>
          </w:p>
        </w:tc>
      </w:tr>
    </w:tbl>
    <w:p w14:paraId="00000B5F" w14:textId="77777777" w:rsidR="000138D1" w:rsidRDefault="006C0512">
      <w:pPr>
        <w:pBdr>
          <w:top w:val="nil"/>
          <w:left w:val="nil"/>
          <w:bottom w:val="nil"/>
          <w:right w:val="nil"/>
          <w:between w:val="nil"/>
        </w:pBdr>
        <w:jc w:val="center"/>
        <w:rPr>
          <w:color w:val="000000"/>
        </w:rPr>
      </w:pPr>
      <w:bookmarkStart w:id="103" w:name="_heading=h.munz8f3ubbh4" w:colFirst="0" w:colLast="0"/>
      <w:bookmarkEnd w:id="103"/>
      <w:r>
        <w:rPr>
          <w:color w:val="000000"/>
        </w:rPr>
        <w:t>Tabla 70. Brechas identificadas del dominio de Gobierno y Gestión de TI</w:t>
      </w:r>
    </w:p>
    <w:p w14:paraId="00000B60"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B61" w14:textId="77777777" w:rsidR="000138D1" w:rsidRDefault="000138D1"/>
    <w:p w14:paraId="00000B62" w14:textId="77777777" w:rsidR="000138D1" w:rsidRDefault="006C0512">
      <w:pPr>
        <w:jc w:val="both"/>
      </w:pPr>
      <w:r>
        <w:t>Para las posibles iniciativas identificadas, se detallan los componentes de arquitectura que deben ser desarrollados para el fortalecimiento de las capacidades de TI del dominio de información.</w:t>
      </w:r>
    </w:p>
    <w:p w14:paraId="00000B63" w14:textId="77777777" w:rsidR="000138D1" w:rsidRDefault="000138D1"/>
    <w:tbl>
      <w:tblPr>
        <w:tblStyle w:val="af7"/>
        <w:tblW w:w="8830" w:type="dxa"/>
        <w:tblInd w:w="0" w:type="dxa"/>
        <w:tblLayout w:type="fixed"/>
        <w:tblLook w:val="0400" w:firstRow="0" w:lastRow="0" w:firstColumn="0" w:lastColumn="0" w:noHBand="0" w:noVBand="1"/>
      </w:tblPr>
      <w:tblGrid>
        <w:gridCol w:w="2263"/>
        <w:gridCol w:w="6567"/>
      </w:tblGrid>
      <w:tr w:rsidR="000138D1" w14:paraId="7CD7316F" w14:textId="77777777">
        <w:trPr>
          <w:trHeight w:val="385"/>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B64" w14:textId="77777777" w:rsidR="000138D1" w:rsidRDefault="006C0512">
            <w:pPr>
              <w:jc w:val="center"/>
              <w:rPr>
                <w:b/>
                <w:color w:val="000000"/>
                <w:sz w:val="24"/>
                <w:szCs w:val="24"/>
              </w:rPr>
            </w:pPr>
            <w:r>
              <w:rPr>
                <w:b/>
                <w:color w:val="000000"/>
                <w:sz w:val="24"/>
                <w:szCs w:val="24"/>
              </w:rPr>
              <w:t>POSIBLES INICIATIVA</w:t>
            </w:r>
          </w:p>
        </w:tc>
        <w:tc>
          <w:tcPr>
            <w:tcW w:w="6567" w:type="dxa"/>
            <w:tcBorders>
              <w:top w:val="single" w:sz="4" w:space="0" w:color="000000"/>
              <w:left w:val="nil"/>
              <w:bottom w:val="single" w:sz="4" w:space="0" w:color="000000"/>
              <w:right w:val="single" w:sz="4" w:space="0" w:color="000000"/>
            </w:tcBorders>
            <w:shd w:val="clear" w:color="auto" w:fill="D9D9D9"/>
            <w:vAlign w:val="center"/>
          </w:tcPr>
          <w:p w14:paraId="00000B65" w14:textId="77777777" w:rsidR="000138D1" w:rsidRDefault="006C0512">
            <w:pPr>
              <w:jc w:val="center"/>
              <w:rPr>
                <w:b/>
                <w:color w:val="000000"/>
                <w:sz w:val="24"/>
                <w:szCs w:val="24"/>
              </w:rPr>
            </w:pPr>
            <w:r>
              <w:rPr>
                <w:b/>
                <w:color w:val="000000"/>
                <w:sz w:val="24"/>
                <w:szCs w:val="24"/>
              </w:rPr>
              <w:t>COMPONENTES PARA DESARROLLAR</w:t>
            </w:r>
          </w:p>
        </w:tc>
      </w:tr>
      <w:tr w:rsidR="000138D1" w14:paraId="669070CC"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B66" w14:textId="77777777" w:rsidR="000138D1" w:rsidRDefault="006C0512">
            <w:pPr>
              <w:spacing w:line="259" w:lineRule="auto"/>
              <w:jc w:val="center"/>
              <w:rPr>
                <w:b/>
                <w:color w:val="000000"/>
                <w:sz w:val="18"/>
                <w:szCs w:val="18"/>
              </w:rPr>
            </w:pPr>
            <w:r>
              <w:rPr>
                <w:b/>
                <w:color w:val="000000"/>
                <w:sz w:val="18"/>
                <w:szCs w:val="18"/>
              </w:rPr>
              <w:t>Fortalecimiento del Gobierno de TI</w:t>
            </w:r>
          </w:p>
        </w:tc>
        <w:tc>
          <w:tcPr>
            <w:tcW w:w="6567" w:type="dxa"/>
            <w:tcBorders>
              <w:top w:val="nil"/>
              <w:left w:val="nil"/>
              <w:bottom w:val="single" w:sz="4" w:space="0" w:color="000000"/>
              <w:right w:val="single" w:sz="4" w:space="0" w:color="000000"/>
            </w:tcBorders>
            <w:shd w:val="clear" w:color="auto" w:fill="auto"/>
            <w:vAlign w:val="center"/>
          </w:tcPr>
          <w:p w14:paraId="00000B67" w14:textId="77777777" w:rsidR="000138D1" w:rsidRDefault="006C0512">
            <w:pPr>
              <w:pBdr>
                <w:top w:val="nil"/>
                <w:left w:val="nil"/>
                <w:bottom w:val="nil"/>
                <w:right w:val="nil"/>
                <w:between w:val="nil"/>
              </w:pBdr>
              <w:jc w:val="both"/>
              <w:rPr>
                <w:color w:val="000000"/>
                <w:sz w:val="18"/>
                <w:szCs w:val="18"/>
              </w:rPr>
            </w:pPr>
            <w:r>
              <w:rPr>
                <w:color w:val="000000"/>
                <w:sz w:val="18"/>
                <w:szCs w:val="18"/>
              </w:rPr>
              <w:t>Esta iniciativa contempla la revisión del estado actual del esquema de Gobierno de TI, la implementación y actualización del esquema propuesto y aspectos como:</w:t>
            </w:r>
          </w:p>
          <w:p w14:paraId="00000B68"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 xml:space="preserve">Gestión Integral de Proyectos </w:t>
            </w:r>
          </w:p>
          <w:p w14:paraId="00000B69"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 xml:space="preserve">Gestión de la Operación de TI </w:t>
            </w:r>
          </w:p>
          <w:p w14:paraId="00000B6A"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 xml:space="preserve">Articulación con el marco de referencia COBIT 2019. </w:t>
            </w:r>
          </w:p>
          <w:p w14:paraId="00000B6B"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 xml:space="preserve">Asignación de Roles y Responsabilidades. </w:t>
            </w:r>
          </w:p>
          <w:p w14:paraId="00000B6C"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 xml:space="preserve">Medición de Indicadores </w:t>
            </w:r>
          </w:p>
          <w:p w14:paraId="00000B6D"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 xml:space="preserve">Mejora continua. </w:t>
            </w:r>
          </w:p>
          <w:p w14:paraId="00000B6E" w14:textId="77777777" w:rsidR="000138D1" w:rsidRDefault="006C0512">
            <w:pPr>
              <w:numPr>
                <w:ilvl w:val="0"/>
                <w:numId w:val="3"/>
              </w:numPr>
              <w:pBdr>
                <w:top w:val="nil"/>
                <w:left w:val="nil"/>
                <w:bottom w:val="nil"/>
                <w:right w:val="nil"/>
                <w:between w:val="nil"/>
              </w:pBdr>
              <w:spacing w:line="259" w:lineRule="auto"/>
              <w:rPr>
                <w:color w:val="000000"/>
                <w:sz w:val="18"/>
                <w:szCs w:val="18"/>
              </w:rPr>
            </w:pPr>
            <w:r>
              <w:rPr>
                <w:color w:val="000000"/>
                <w:sz w:val="18"/>
                <w:szCs w:val="18"/>
              </w:rPr>
              <w:t>Plan de Comunicaciones</w:t>
            </w:r>
          </w:p>
        </w:tc>
      </w:tr>
      <w:tr w:rsidR="000138D1" w14:paraId="4E443D84"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B6F" w14:textId="77777777" w:rsidR="000138D1" w:rsidRDefault="006C0512">
            <w:pPr>
              <w:jc w:val="center"/>
              <w:rPr>
                <w:color w:val="444444"/>
                <w:sz w:val="22"/>
                <w:szCs w:val="22"/>
              </w:rPr>
            </w:pPr>
            <w:r>
              <w:rPr>
                <w:b/>
                <w:color w:val="000000"/>
                <w:sz w:val="18"/>
                <w:szCs w:val="18"/>
              </w:rPr>
              <w:t>Fortalecer el Modelo Operativo para la Gestión de Servicios TI</w:t>
            </w:r>
            <w:r>
              <w:tab/>
            </w:r>
          </w:p>
        </w:tc>
        <w:tc>
          <w:tcPr>
            <w:tcW w:w="6567" w:type="dxa"/>
            <w:tcBorders>
              <w:top w:val="nil"/>
              <w:left w:val="nil"/>
              <w:bottom w:val="single" w:sz="4" w:space="0" w:color="000000"/>
              <w:right w:val="single" w:sz="4" w:space="0" w:color="000000"/>
            </w:tcBorders>
            <w:shd w:val="clear" w:color="auto" w:fill="auto"/>
            <w:vAlign w:val="center"/>
          </w:tcPr>
          <w:p w14:paraId="00000B70" w14:textId="77777777" w:rsidR="000138D1" w:rsidRDefault="006C0512">
            <w:pPr>
              <w:spacing w:line="259" w:lineRule="auto"/>
              <w:rPr>
                <w:color w:val="000000"/>
                <w:sz w:val="24"/>
                <w:szCs w:val="24"/>
              </w:rPr>
            </w:pPr>
            <w:r>
              <w:rPr>
                <w:color w:val="000000"/>
                <w:sz w:val="18"/>
                <w:szCs w:val="18"/>
              </w:rPr>
              <w:t xml:space="preserve">Fortalecer el Modelo Operativo de la Entidad para lo referente a la Gestión de Servicios de TI, basado en las mejores prácticas para la gestión de servicios de TI contenidas en la Biblioteca de Infraestructura de Tecnologías de Información (ITIL V4), cubriendo aspectos como: </w:t>
            </w:r>
          </w:p>
          <w:p w14:paraId="00000B71"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Obsolescencia Tecnológica. </w:t>
            </w:r>
          </w:p>
          <w:p w14:paraId="00000B72"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Capacidad Infraestructura. </w:t>
            </w:r>
          </w:p>
          <w:p w14:paraId="00000B73"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Disposición Residuos Tecnológicos. </w:t>
            </w:r>
          </w:p>
          <w:p w14:paraId="00000B74"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Gestión de TI (Soporte, Provisión y Monitoreo). </w:t>
            </w:r>
          </w:p>
          <w:p w14:paraId="00000B75"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ANS. </w:t>
            </w:r>
          </w:p>
          <w:p w14:paraId="00000B76"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Mantenimientos Preventivos y Correctivos. </w:t>
            </w:r>
          </w:p>
          <w:p w14:paraId="00000B77"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t xml:space="preserve">Gestión de Problemas e Incidentes. </w:t>
            </w:r>
          </w:p>
          <w:p w14:paraId="00000B78" w14:textId="77777777" w:rsidR="000138D1" w:rsidRDefault="006C0512">
            <w:pPr>
              <w:numPr>
                <w:ilvl w:val="0"/>
                <w:numId w:val="8"/>
              </w:numPr>
              <w:pBdr>
                <w:top w:val="nil"/>
                <w:left w:val="nil"/>
                <w:bottom w:val="nil"/>
                <w:right w:val="nil"/>
                <w:between w:val="nil"/>
              </w:pBdr>
              <w:spacing w:line="259" w:lineRule="auto"/>
              <w:rPr>
                <w:color w:val="000000"/>
                <w:sz w:val="18"/>
                <w:szCs w:val="18"/>
              </w:rPr>
            </w:pPr>
            <w:r>
              <w:rPr>
                <w:color w:val="000000"/>
                <w:sz w:val="18"/>
                <w:szCs w:val="18"/>
              </w:rPr>
              <w:lastRenderedPageBreak/>
              <w:t xml:space="preserve"> Licenciamientos.</w:t>
            </w:r>
          </w:p>
        </w:tc>
      </w:tr>
    </w:tbl>
    <w:p w14:paraId="00000B79" w14:textId="77777777" w:rsidR="000138D1" w:rsidRDefault="006C0512">
      <w:pPr>
        <w:pBdr>
          <w:top w:val="nil"/>
          <w:left w:val="nil"/>
          <w:bottom w:val="nil"/>
          <w:right w:val="nil"/>
          <w:between w:val="nil"/>
        </w:pBdr>
        <w:jc w:val="center"/>
        <w:rPr>
          <w:color w:val="000000"/>
        </w:rPr>
      </w:pPr>
      <w:bookmarkStart w:id="104" w:name="_heading=h.r7o3ualfwkr2" w:colFirst="0" w:colLast="0"/>
      <w:bookmarkEnd w:id="104"/>
      <w:r>
        <w:rPr>
          <w:color w:val="000000"/>
        </w:rPr>
        <w:lastRenderedPageBreak/>
        <w:t>Tabla 71. Componentes asociados a cada propuesta de iniciativas de Gobierno y Gestión de TI</w:t>
      </w:r>
    </w:p>
    <w:p w14:paraId="00000B7A"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B7B" w14:textId="77777777" w:rsidR="000138D1" w:rsidRDefault="000138D1"/>
    <w:p w14:paraId="00000B7C" w14:textId="77777777" w:rsidR="000138D1" w:rsidRDefault="006C0512">
      <w:pPr>
        <w:jc w:val="both"/>
      </w:pPr>
      <w:r>
        <w:t>A partir de las iniciativas y los componentes anteriormente descritos, se propone el modelo conceptual objetivo para el dominio de Gobierno y Gestión de TI, el cual se presenta en la siguiente gráfica;</w:t>
      </w:r>
    </w:p>
    <w:p w14:paraId="00000B7D" w14:textId="77777777" w:rsidR="000138D1" w:rsidRDefault="000138D1"/>
    <w:p w14:paraId="00000B7E" w14:textId="77777777" w:rsidR="000138D1" w:rsidRDefault="006C0512">
      <w:pPr>
        <w:jc w:val="center"/>
        <w:rPr>
          <w:color w:val="000000"/>
        </w:rPr>
      </w:pPr>
      <w:r>
        <w:rPr>
          <w:noProof/>
        </w:rPr>
        <w:drawing>
          <wp:inline distT="0" distB="0" distL="0" distR="0" wp14:anchorId="0EF803A9" wp14:editId="5BB1134E">
            <wp:extent cx="2791180" cy="1691126"/>
            <wp:effectExtent l="0" t="0" r="0" b="0"/>
            <wp:docPr id="2039832987"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Diagram&#10;&#10;Description automatically generated"/>
                    <pic:cNvPicPr preferRelativeResize="0"/>
                  </pic:nvPicPr>
                  <pic:blipFill>
                    <a:blip r:embed="rId37"/>
                    <a:srcRect/>
                    <a:stretch>
                      <a:fillRect/>
                    </a:stretch>
                  </pic:blipFill>
                  <pic:spPr>
                    <a:xfrm>
                      <a:off x="0" y="0"/>
                      <a:ext cx="2791180" cy="1691126"/>
                    </a:xfrm>
                    <a:prstGeom prst="rect">
                      <a:avLst/>
                    </a:prstGeom>
                    <a:ln/>
                  </pic:spPr>
                </pic:pic>
              </a:graphicData>
            </a:graphic>
          </wp:inline>
        </w:drawing>
      </w:r>
    </w:p>
    <w:p w14:paraId="00000B7F" w14:textId="77777777" w:rsidR="000138D1" w:rsidRDefault="000138D1">
      <w:pPr>
        <w:jc w:val="center"/>
        <w:rPr>
          <w:color w:val="000000"/>
        </w:rPr>
      </w:pPr>
    </w:p>
    <w:p w14:paraId="00000B80" w14:textId="77777777" w:rsidR="000138D1" w:rsidRDefault="006C0512">
      <w:pPr>
        <w:pBdr>
          <w:top w:val="nil"/>
          <w:left w:val="nil"/>
          <w:bottom w:val="nil"/>
          <w:right w:val="nil"/>
          <w:between w:val="nil"/>
        </w:pBdr>
        <w:jc w:val="center"/>
        <w:rPr>
          <w:color w:val="000000"/>
        </w:rPr>
      </w:pPr>
      <w:r>
        <w:rPr>
          <w:color w:val="000000"/>
        </w:rPr>
        <w:t>Ilustración 49. Componentes Modelo del Gobierno de TI del MHCP</w:t>
      </w:r>
    </w:p>
    <w:p w14:paraId="00000B81" w14:textId="77777777" w:rsidR="000138D1" w:rsidRDefault="006C0512">
      <w:pPr>
        <w:pBdr>
          <w:top w:val="nil"/>
          <w:left w:val="nil"/>
          <w:bottom w:val="nil"/>
          <w:right w:val="nil"/>
          <w:between w:val="nil"/>
        </w:pBdr>
        <w:jc w:val="center"/>
        <w:rPr>
          <w:color w:val="000000"/>
        </w:rPr>
      </w:pPr>
      <w:r>
        <w:rPr>
          <w:color w:val="000000"/>
        </w:rPr>
        <w:t>Fuente. Elaboración M&amp;Q</w:t>
      </w:r>
    </w:p>
    <w:p w14:paraId="00000B82" w14:textId="77777777" w:rsidR="000138D1" w:rsidRDefault="006C0512">
      <w:pPr>
        <w:jc w:val="both"/>
      </w:pPr>
      <w:r>
        <w:t>En conclusión, para fortalecer el Gobierno y Gestión de TI, se debe enfocar los esfuerzos en dos frentes el Gobierno de TI para que permita, a través de indicadores, detectar oportunidades de mejoras y promover la mejora continua de los procesos de TI, realizar una gestión integral de proyectos de TI y establecer un plan de comunicaciones de TI adecuado.</w:t>
      </w:r>
    </w:p>
    <w:p w14:paraId="00000B83" w14:textId="77777777" w:rsidR="000138D1" w:rsidRDefault="000138D1"/>
    <w:p w14:paraId="00000B84" w14:textId="77777777" w:rsidR="000138D1" w:rsidRDefault="000138D1"/>
    <w:p w14:paraId="00000B85" w14:textId="77777777" w:rsidR="000138D1" w:rsidRDefault="006C0512">
      <w:pPr>
        <w:pStyle w:val="Ttulo2"/>
        <w:numPr>
          <w:ilvl w:val="1"/>
          <w:numId w:val="2"/>
        </w:numPr>
        <w:rPr>
          <w:sz w:val="24"/>
          <w:szCs w:val="24"/>
        </w:rPr>
      </w:pPr>
      <w:bookmarkStart w:id="105" w:name="_heading=h.1xnidtrjji15" w:colFirst="0" w:colLast="0"/>
      <w:bookmarkEnd w:id="105"/>
      <w:r>
        <w:rPr>
          <w:sz w:val="24"/>
          <w:szCs w:val="24"/>
        </w:rPr>
        <w:t>INFORMACIÓN Y DATOS</w:t>
      </w:r>
    </w:p>
    <w:p w14:paraId="00000B86" w14:textId="77777777" w:rsidR="000138D1" w:rsidRDefault="000138D1"/>
    <w:p w14:paraId="00000B87" w14:textId="77777777" w:rsidR="000138D1" w:rsidRDefault="006C0512">
      <w:pPr>
        <w:jc w:val="both"/>
      </w:pPr>
      <w:r>
        <w:t xml:space="preserve">Para la formulación del modelo objetivo conceptual para el dominio de Información, se consideran los hallazgos identificados como resultado de la evaluación de madurez del dominio de sistemas de información, las necesidades identificadas y el análisis de la línea base de la arquitectura de TI. </w:t>
      </w:r>
    </w:p>
    <w:p w14:paraId="00000B88" w14:textId="77777777" w:rsidR="000138D1" w:rsidRDefault="000138D1">
      <w:pPr>
        <w:jc w:val="both"/>
      </w:pPr>
    </w:p>
    <w:tbl>
      <w:tblPr>
        <w:tblStyle w:val="af8"/>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1350"/>
        <w:gridCol w:w="1146"/>
        <w:gridCol w:w="2094"/>
        <w:gridCol w:w="1640"/>
      </w:tblGrid>
      <w:tr w:rsidR="000138D1" w14:paraId="2AF8D103" w14:textId="77777777">
        <w:trPr>
          <w:trHeight w:val="989"/>
          <w:tblHeader/>
        </w:trPr>
        <w:tc>
          <w:tcPr>
            <w:tcW w:w="1435" w:type="dxa"/>
            <w:shd w:val="clear" w:color="auto" w:fill="D9D9D9"/>
            <w:vAlign w:val="center"/>
          </w:tcPr>
          <w:p w14:paraId="00000B89" w14:textId="77777777" w:rsidR="000138D1" w:rsidRDefault="006C0512">
            <w:pPr>
              <w:jc w:val="center"/>
              <w:rPr>
                <w:b/>
                <w:sz w:val="24"/>
                <w:szCs w:val="24"/>
              </w:rPr>
            </w:pPr>
            <w:r>
              <w:rPr>
                <w:b/>
                <w:sz w:val="24"/>
                <w:szCs w:val="24"/>
              </w:rPr>
              <w:t>ID_BRECHA</w:t>
            </w:r>
          </w:p>
        </w:tc>
        <w:tc>
          <w:tcPr>
            <w:tcW w:w="1350" w:type="dxa"/>
            <w:shd w:val="clear" w:color="auto" w:fill="D9D9D9"/>
            <w:vAlign w:val="center"/>
          </w:tcPr>
          <w:p w14:paraId="00000B8A" w14:textId="77777777" w:rsidR="000138D1" w:rsidRDefault="006C0512">
            <w:pPr>
              <w:jc w:val="center"/>
              <w:rPr>
                <w:b/>
                <w:sz w:val="24"/>
                <w:szCs w:val="24"/>
              </w:rPr>
            </w:pPr>
            <w:r>
              <w:rPr>
                <w:b/>
                <w:sz w:val="24"/>
                <w:szCs w:val="24"/>
              </w:rPr>
              <w:t>ID HALLAZGO</w:t>
            </w:r>
          </w:p>
        </w:tc>
        <w:tc>
          <w:tcPr>
            <w:tcW w:w="1350" w:type="dxa"/>
            <w:shd w:val="clear" w:color="auto" w:fill="D9D9D9"/>
            <w:vAlign w:val="center"/>
          </w:tcPr>
          <w:p w14:paraId="00000B8B" w14:textId="77777777" w:rsidR="000138D1" w:rsidRDefault="006C0512">
            <w:pPr>
              <w:jc w:val="center"/>
              <w:rPr>
                <w:b/>
                <w:sz w:val="24"/>
                <w:szCs w:val="24"/>
              </w:rPr>
            </w:pPr>
            <w:r>
              <w:rPr>
                <w:b/>
                <w:sz w:val="24"/>
                <w:szCs w:val="24"/>
              </w:rPr>
              <w:t>DOMINIO</w:t>
            </w:r>
          </w:p>
        </w:tc>
        <w:tc>
          <w:tcPr>
            <w:tcW w:w="1146" w:type="dxa"/>
            <w:shd w:val="clear" w:color="auto" w:fill="D9D9D9"/>
            <w:vAlign w:val="center"/>
          </w:tcPr>
          <w:p w14:paraId="00000B8C" w14:textId="77777777" w:rsidR="000138D1" w:rsidRDefault="006C0512">
            <w:pPr>
              <w:jc w:val="center"/>
              <w:rPr>
                <w:b/>
                <w:sz w:val="24"/>
                <w:szCs w:val="24"/>
              </w:rPr>
            </w:pPr>
            <w:r>
              <w:rPr>
                <w:b/>
                <w:sz w:val="24"/>
                <w:szCs w:val="24"/>
              </w:rPr>
              <w:t>ACCIÓN</w:t>
            </w:r>
          </w:p>
        </w:tc>
        <w:tc>
          <w:tcPr>
            <w:tcW w:w="2094" w:type="dxa"/>
            <w:shd w:val="clear" w:color="auto" w:fill="D9D9D9"/>
            <w:vAlign w:val="center"/>
          </w:tcPr>
          <w:p w14:paraId="00000B8D" w14:textId="77777777" w:rsidR="000138D1" w:rsidRDefault="006C0512">
            <w:pPr>
              <w:jc w:val="center"/>
              <w:rPr>
                <w:b/>
                <w:sz w:val="24"/>
                <w:szCs w:val="24"/>
              </w:rPr>
            </w:pPr>
            <w:r>
              <w:rPr>
                <w:b/>
                <w:sz w:val="24"/>
                <w:szCs w:val="24"/>
              </w:rPr>
              <w:t>DESCRIPCIÓN DE LAS POSIBLES INICIATIVAS</w:t>
            </w:r>
          </w:p>
        </w:tc>
        <w:tc>
          <w:tcPr>
            <w:tcW w:w="1640" w:type="dxa"/>
            <w:shd w:val="clear" w:color="auto" w:fill="D9D9D9"/>
            <w:vAlign w:val="center"/>
          </w:tcPr>
          <w:p w14:paraId="00000B8E" w14:textId="77777777" w:rsidR="000138D1" w:rsidRDefault="006C0512">
            <w:pPr>
              <w:jc w:val="center"/>
              <w:rPr>
                <w:b/>
                <w:sz w:val="24"/>
                <w:szCs w:val="24"/>
              </w:rPr>
            </w:pPr>
            <w:r>
              <w:rPr>
                <w:b/>
                <w:sz w:val="24"/>
                <w:szCs w:val="24"/>
              </w:rPr>
              <w:t xml:space="preserve">INICIATIVA EN EJECUCIÓN </w:t>
            </w:r>
            <w:r>
              <w:rPr>
                <w:b/>
                <w:sz w:val="24"/>
                <w:szCs w:val="24"/>
              </w:rPr>
              <w:br/>
              <w:t>[SI, NO]</w:t>
            </w:r>
          </w:p>
        </w:tc>
      </w:tr>
      <w:tr w:rsidR="000138D1" w14:paraId="267734B0" w14:textId="77777777">
        <w:tc>
          <w:tcPr>
            <w:tcW w:w="1435" w:type="dxa"/>
            <w:vAlign w:val="center"/>
          </w:tcPr>
          <w:p w14:paraId="00000B8F" w14:textId="77777777" w:rsidR="000138D1" w:rsidRDefault="006C0512">
            <w:pPr>
              <w:rPr>
                <w:color w:val="000000"/>
                <w:sz w:val="18"/>
                <w:szCs w:val="18"/>
              </w:rPr>
            </w:pPr>
            <w:r>
              <w:rPr>
                <w:color w:val="000000"/>
                <w:sz w:val="18"/>
                <w:szCs w:val="18"/>
              </w:rPr>
              <w:t>B001</w:t>
            </w:r>
          </w:p>
        </w:tc>
        <w:tc>
          <w:tcPr>
            <w:tcW w:w="1350" w:type="dxa"/>
            <w:vAlign w:val="center"/>
          </w:tcPr>
          <w:p w14:paraId="00000B90" w14:textId="77777777" w:rsidR="000138D1" w:rsidRPr="004D5B87" w:rsidRDefault="006C0512">
            <w:pPr>
              <w:jc w:val="center"/>
              <w:rPr>
                <w:color w:val="000000"/>
                <w:sz w:val="18"/>
                <w:szCs w:val="18"/>
                <w:lang w:val="en-GB"/>
              </w:rPr>
            </w:pPr>
            <w:r w:rsidRPr="004D5B87">
              <w:rPr>
                <w:color w:val="000000"/>
                <w:sz w:val="18"/>
                <w:szCs w:val="18"/>
                <w:lang w:val="en-GB"/>
              </w:rPr>
              <w:t>H-02-IN</w:t>
            </w:r>
          </w:p>
          <w:p w14:paraId="00000B91" w14:textId="77777777" w:rsidR="000138D1" w:rsidRPr="004D5B87" w:rsidRDefault="006C0512">
            <w:pPr>
              <w:jc w:val="center"/>
              <w:rPr>
                <w:color w:val="000000"/>
                <w:sz w:val="18"/>
                <w:szCs w:val="18"/>
                <w:lang w:val="en-GB"/>
              </w:rPr>
            </w:pPr>
            <w:r w:rsidRPr="004D5B87">
              <w:rPr>
                <w:color w:val="000000"/>
                <w:sz w:val="18"/>
                <w:szCs w:val="18"/>
                <w:lang w:val="en-GB"/>
              </w:rPr>
              <w:t>H-07-IN</w:t>
            </w:r>
          </w:p>
          <w:p w14:paraId="00000B92" w14:textId="77777777" w:rsidR="000138D1" w:rsidRPr="004D5B87" w:rsidRDefault="006C0512">
            <w:pPr>
              <w:jc w:val="center"/>
              <w:rPr>
                <w:color w:val="000000"/>
                <w:sz w:val="18"/>
                <w:szCs w:val="18"/>
                <w:lang w:val="en-GB"/>
              </w:rPr>
            </w:pPr>
            <w:r w:rsidRPr="004D5B87">
              <w:rPr>
                <w:color w:val="000000"/>
                <w:sz w:val="18"/>
                <w:szCs w:val="18"/>
                <w:lang w:val="en-GB"/>
              </w:rPr>
              <w:t>H-10-IN</w:t>
            </w:r>
          </w:p>
          <w:p w14:paraId="00000B93" w14:textId="77777777" w:rsidR="000138D1" w:rsidRPr="004D5B87" w:rsidRDefault="006C0512">
            <w:pPr>
              <w:jc w:val="center"/>
              <w:rPr>
                <w:color w:val="000000"/>
                <w:sz w:val="18"/>
                <w:szCs w:val="18"/>
                <w:lang w:val="en-GB"/>
              </w:rPr>
            </w:pPr>
            <w:r w:rsidRPr="004D5B87">
              <w:rPr>
                <w:color w:val="000000"/>
                <w:sz w:val="18"/>
                <w:szCs w:val="18"/>
                <w:lang w:val="en-GB"/>
              </w:rPr>
              <w:t>H-12-IN</w:t>
            </w:r>
          </w:p>
          <w:p w14:paraId="00000B94" w14:textId="77777777" w:rsidR="000138D1" w:rsidRDefault="006C0512">
            <w:pPr>
              <w:jc w:val="center"/>
              <w:rPr>
                <w:color w:val="000000"/>
                <w:sz w:val="18"/>
                <w:szCs w:val="18"/>
              </w:rPr>
            </w:pPr>
            <w:r>
              <w:rPr>
                <w:color w:val="000000"/>
                <w:sz w:val="18"/>
                <w:szCs w:val="18"/>
              </w:rPr>
              <w:t>H-13-IN</w:t>
            </w:r>
          </w:p>
          <w:p w14:paraId="00000B95" w14:textId="77777777" w:rsidR="000138D1" w:rsidRDefault="006C0512">
            <w:pPr>
              <w:jc w:val="center"/>
              <w:rPr>
                <w:color w:val="000000"/>
                <w:sz w:val="18"/>
                <w:szCs w:val="18"/>
              </w:rPr>
            </w:pPr>
            <w:r>
              <w:rPr>
                <w:color w:val="000000"/>
                <w:sz w:val="18"/>
                <w:szCs w:val="18"/>
              </w:rPr>
              <w:t>H-17-IN</w:t>
            </w:r>
          </w:p>
        </w:tc>
        <w:tc>
          <w:tcPr>
            <w:tcW w:w="1350" w:type="dxa"/>
            <w:vAlign w:val="center"/>
          </w:tcPr>
          <w:p w14:paraId="00000B96" w14:textId="77777777" w:rsidR="000138D1" w:rsidRDefault="006C0512">
            <w:pPr>
              <w:jc w:val="center"/>
              <w:rPr>
                <w:color w:val="000000"/>
                <w:sz w:val="18"/>
                <w:szCs w:val="18"/>
              </w:rPr>
            </w:pPr>
            <w:r>
              <w:rPr>
                <w:color w:val="000000"/>
                <w:sz w:val="18"/>
                <w:szCs w:val="18"/>
              </w:rPr>
              <w:t>INFORMACIÓN</w:t>
            </w:r>
          </w:p>
        </w:tc>
        <w:tc>
          <w:tcPr>
            <w:tcW w:w="1146" w:type="dxa"/>
            <w:vAlign w:val="center"/>
          </w:tcPr>
          <w:p w14:paraId="00000B97" w14:textId="77777777" w:rsidR="000138D1" w:rsidRDefault="006C0512">
            <w:pPr>
              <w:jc w:val="center"/>
              <w:rPr>
                <w:color w:val="000000"/>
                <w:sz w:val="18"/>
                <w:szCs w:val="18"/>
              </w:rPr>
            </w:pPr>
            <w:r>
              <w:rPr>
                <w:color w:val="000000"/>
                <w:sz w:val="18"/>
                <w:szCs w:val="18"/>
              </w:rPr>
              <w:t>CREAR</w:t>
            </w:r>
          </w:p>
        </w:tc>
        <w:tc>
          <w:tcPr>
            <w:tcW w:w="2094" w:type="dxa"/>
            <w:vAlign w:val="center"/>
          </w:tcPr>
          <w:p w14:paraId="00000B98" w14:textId="77777777" w:rsidR="000138D1" w:rsidRDefault="006C0512">
            <w:pPr>
              <w:rPr>
                <w:color w:val="000000"/>
                <w:sz w:val="18"/>
                <w:szCs w:val="18"/>
              </w:rPr>
            </w:pPr>
            <w:r>
              <w:rPr>
                <w:color w:val="000000"/>
                <w:sz w:val="18"/>
                <w:szCs w:val="18"/>
              </w:rPr>
              <w:t>Desarrollar la Capacidad de Gestión y Gobierno de Datos institucional</w:t>
            </w:r>
          </w:p>
        </w:tc>
        <w:tc>
          <w:tcPr>
            <w:tcW w:w="1640" w:type="dxa"/>
            <w:vAlign w:val="center"/>
          </w:tcPr>
          <w:p w14:paraId="00000B99" w14:textId="77777777" w:rsidR="000138D1" w:rsidRDefault="006C0512">
            <w:pPr>
              <w:jc w:val="center"/>
              <w:rPr>
                <w:color w:val="000000"/>
                <w:sz w:val="18"/>
                <w:szCs w:val="18"/>
              </w:rPr>
            </w:pPr>
            <w:r>
              <w:rPr>
                <w:color w:val="000000"/>
                <w:sz w:val="18"/>
                <w:szCs w:val="18"/>
              </w:rPr>
              <w:t>NO</w:t>
            </w:r>
          </w:p>
        </w:tc>
      </w:tr>
      <w:tr w:rsidR="000138D1" w14:paraId="462CFA2F" w14:textId="77777777">
        <w:tc>
          <w:tcPr>
            <w:tcW w:w="1435" w:type="dxa"/>
            <w:vAlign w:val="center"/>
          </w:tcPr>
          <w:p w14:paraId="00000B9A" w14:textId="77777777" w:rsidR="000138D1" w:rsidRDefault="006C0512">
            <w:pPr>
              <w:rPr>
                <w:color w:val="000000"/>
                <w:sz w:val="18"/>
                <w:szCs w:val="18"/>
              </w:rPr>
            </w:pPr>
            <w:r>
              <w:rPr>
                <w:color w:val="000000"/>
                <w:sz w:val="18"/>
                <w:szCs w:val="18"/>
              </w:rPr>
              <w:t>B002</w:t>
            </w:r>
          </w:p>
        </w:tc>
        <w:tc>
          <w:tcPr>
            <w:tcW w:w="1350" w:type="dxa"/>
            <w:vAlign w:val="center"/>
          </w:tcPr>
          <w:p w14:paraId="00000B9B" w14:textId="77777777" w:rsidR="000138D1" w:rsidRPr="004D5B87" w:rsidRDefault="006C0512">
            <w:pPr>
              <w:jc w:val="center"/>
              <w:rPr>
                <w:color w:val="000000"/>
                <w:sz w:val="18"/>
                <w:szCs w:val="18"/>
                <w:lang w:val="en-GB"/>
              </w:rPr>
            </w:pPr>
            <w:r w:rsidRPr="004D5B87">
              <w:rPr>
                <w:color w:val="000000"/>
                <w:sz w:val="18"/>
                <w:szCs w:val="18"/>
                <w:lang w:val="en-GB"/>
              </w:rPr>
              <w:t>H-01-IN</w:t>
            </w:r>
          </w:p>
          <w:p w14:paraId="00000B9C" w14:textId="77777777" w:rsidR="000138D1" w:rsidRPr="004D5B87" w:rsidRDefault="006C0512">
            <w:pPr>
              <w:jc w:val="center"/>
              <w:rPr>
                <w:color w:val="000000"/>
                <w:sz w:val="18"/>
                <w:szCs w:val="18"/>
                <w:lang w:val="en-GB"/>
              </w:rPr>
            </w:pPr>
            <w:r w:rsidRPr="004D5B87">
              <w:rPr>
                <w:color w:val="000000"/>
                <w:sz w:val="18"/>
                <w:szCs w:val="18"/>
                <w:lang w:val="en-GB"/>
              </w:rPr>
              <w:t>H-03-IN</w:t>
            </w:r>
          </w:p>
          <w:p w14:paraId="00000B9D" w14:textId="77777777" w:rsidR="000138D1" w:rsidRPr="004D5B87" w:rsidRDefault="006C0512">
            <w:pPr>
              <w:jc w:val="center"/>
              <w:rPr>
                <w:color w:val="000000"/>
                <w:sz w:val="18"/>
                <w:szCs w:val="18"/>
                <w:lang w:val="en-GB"/>
              </w:rPr>
            </w:pPr>
            <w:r w:rsidRPr="004D5B87">
              <w:rPr>
                <w:color w:val="000000"/>
                <w:sz w:val="18"/>
                <w:szCs w:val="18"/>
                <w:lang w:val="en-GB"/>
              </w:rPr>
              <w:lastRenderedPageBreak/>
              <w:t>H-04-IN</w:t>
            </w:r>
          </w:p>
          <w:p w14:paraId="00000B9E" w14:textId="77777777" w:rsidR="000138D1" w:rsidRPr="004D5B87" w:rsidRDefault="006C0512">
            <w:pPr>
              <w:jc w:val="center"/>
              <w:rPr>
                <w:color w:val="000000"/>
                <w:sz w:val="18"/>
                <w:szCs w:val="18"/>
                <w:lang w:val="en-GB"/>
              </w:rPr>
            </w:pPr>
            <w:r w:rsidRPr="004D5B87">
              <w:rPr>
                <w:color w:val="000000"/>
                <w:sz w:val="18"/>
                <w:szCs w:val="18"/>
                <w:lang w:val="en-GB"/>
              </w:rPr>
              <w:t>H-06-IN</w:t>
            </w:r>
          </w:p>
          <w:p w14:paraId="00000B9F" w14:textId="77777777" w:rsidR="000138D1" w:rsidRDefault="006C0512">
            <w:pPr>
              <w:jc w:val="center"/>
              <w:rPr>
                <w:color w:val="000000"/>
                <w:sz w:val="18"/>
                <w:szCs w:val="18"/>
              </w:rPr>
            </w:pPr>
            <w:r>
              <w:rPr>
                <w:color w:val="000000"/>
                <w:sz w:val="18"/>
                <w:szCs w:val="18"/>
              </w:rPr>
              <w:t>H-08-IN</w:t>
            </w:r>
          </w:p>
        </w:tc>
        <w:tc>
          <w:tcPr>
            <w:tcW w:w="1350" w:type="dxa"/>
            <w:vAlign w:val="center"/>
          </w:tcPr>
          <w:p w14:paraId="00000BA0" w14:textId="77777777" w:rsidR="000138D1" w:rsidRDefault="006C0512">
            <w:pPr>
              <w:jc w:val="center"/>
              <w:rPr>
                <w:color w:val="000000"/>
                <w:sz w:val="18"/>
                <w:szCs w:val="18"/>
              </w:rPr>
            </w:pPr>
            <w:r>
              <w:rPr>
                <w:color w:val="000000"/>
                <w:sz w:val="18"/>
                <w:szCs w:val="18"/>
              </w:rPr>
              <w:lastRenderedPageBreak/>
              <w:t>INFORMACIÓN</w:t>
            </w:r>
          </w:p>
        </w:tc>
        <w:tc>
          <w:tcPr>
            <w:tcW w:w="1146" w:type="dxa"/>
            <w:vAlign w:val="center"/>
          </w:tcPr>
          <w:p w14:paraId="00000BA1" w14:textId="77777777" w:rsidR="000138D1" w:rsidRDefault="006C0512">
            <w:pPr>
              <w:jc w:val="center"/>
              <w:rPr>
                <w:color w:val="000000"/>
                <w:sz w:val="18"/>
                <w:szCs w:val="18"/>
              </w:rPr>
            </w:pPr>
            <w:r>
              <w:rPr>
                <w:color w:val="000000"/>
                <w:sz w:val="18"/>
                <w:szCs w:val="18"/>
              </w:rPr>
              <w:t>MODIFICAR</w:t>
            </w:r>
          </w:p>
        </w:tc>
        <w:tc>
          <w:tcPr>
            <w:tcW w:w="2094" w:type="dxa"/>
            <w:vAlign w:val="center"/>
          </w:tcPr>
          <w:p w14:paraId="00000BA2" w14:textId="77777777" w:rsidR="000138D1" w:rsidRDefault="006C0512">
            <w:pPr>
              <w:rPr>
                <w:color w:val="000000"/>
                <w:sz w:val="18"/>
                <w:szCs w:val="18"/>
              </w:rPr>
            </w:pPr>
            <w:r>
              <w:rPr>
                <w:color w:val="000000"/>
                <w:sz w:val="18"/>
                <w:szCs w:val="18"/>
              </w:rPr>
              <w:t xml:space="preserve">Desarrollo de la Arquitectura de </w:t>
            </w:r>
            <w:r>
              <w:rPr>
                <w:color w:val="000000"/>
                <w:sz w:val="18"/>
                <w:szCs w:val="18"/>
              </w:rPr>
              <w:lastRenderedPageBreak/>
              <w:t>Información según los lineamientos del MGGTI y MAE</w:t>
            </w:r>
          </w:p>
        </w:tc>
        <w:tc>
          <w:tcPr>
            <w:tcW w:w="1640" w:type="dxa"/>
            <w:vAlign w:val="center"/>
          </w:tcPr>
          <w:p w14:paraId="00000BA3" w14:textId="77777777" w:rsidR="000138D1" w:rsidRDefault="006C0512">
            <w:pPr>
              <w:jc w:val="center"/>
              <w:rPr>
                <w:color w:val="000000"/>
                <w:sz w:val="18"/>
                <w:szCs w:val="18"/>
              </w:rPr>
            </w:pPr>
            <w:r>
              <w:rPr>
                <w:color w:val="000000"/>
                <w:sz w:val="18"/>
                <w:szCs w:val="18"/>
              </w:rPr>
              <w:lastRenderedPageBreak/>
              <w:t>SI</w:t>
            </w:r>
          </w:p>
        </w:tc>
      </w:tr>
      <w:tr w:rsidR="000138D1" w14:paraId="4686CA65" w14:textId="77777777">
        <w:tc>
          <w:tcPr>
            <w:tcW w:w="1435" w:type="dxa"/>
            <w:vAlign w:val="center"/>
          </w:tcPr>
          <w:p w14:paraId="00000BA4" w14:textId="77777777" w:rsidR="000138D1" w:rsidRDefault="006C0512">
            <w:pPr>
              <w:rPr>
                <w:color w:val="000000"/>
                <w:sz w:val="18"/>
                <w:szCs w:val="18"/>
              </w:rPr>
            </w:pPr>
            <w:r>
              <w:rPr>
                <w:color w:val="000000"/>
                <w:sz w:val="18"/>
                <w:szCs w:val="18"/>
              </w:rPr>
              <w:t>B003</w:t>
            </w:r>
          </w:p>
        </w:tc>
        <w:tc>
          <w:tcPr>
            <w:tcW w:w="1350" w:type="dxa"/>
            <w:vAlign w:val="center"/>
          </w:tcPr>
          <w:p w14:paraId="00000BA5" w14:textId="77777777" w:rsidR="000138D1" w:rsidRDefault="006C0512">
            <w:pPr>
              <w:jc w:val="center"/>
              <w:rPr>
                <w:color w:val="000000"/>
                <w:sz w:val="18"/>
                <w:szCs w:val="18"/>
              </w:rPr>
            </w:pPr>
            <w:r>
              <w:rPr>
                <w:color w:val="000000"/>
                <w:sz w:val="18"/>
                <w:szCs w:val="18"/>
              </w:rPr>
              <w:t>H-15-IN</w:t>
            </w:r>
          </w:p>
          <w:p w14:paraId="00000BA6" w14:textId="77777777" w:rsidR="000138D1" w:rsidRDefault="006C0512">
            <w:pPr>
              <w:jc w:val="center"/>
              <w:rPr>
                <w:color w:val="000000"/>
                <w:sz w:val="18"/>
                <w:szCs w:val="18"/>
              </w:rPr>
            </w:pPr>
            <w:r>
              <w:rPr>
                <w:color w:val="000000"/>
                <w:sz w:val="18"/>
                <w:szCs w:val="18"/>
              </w:rPr>
              <w:t>H-18-IN</w:t>
            </w:r>
          </w:p>
        </w:tc>
        <w:tc>
          <w:tcPr>
            <w:tcW w:w="1350" w:type="dxa"/>
            <w:vAlign w:val="center"/>
          </w:tcPr>
          <w:p w14:paraId="00000BA7" w14:textId="77777777" w:rsidR="000138D1" w:rsidRDefault="006C0512">
            <w:pPr>
              <w:jc w:val="center"/>
              <w:rPr>
                <w:color w:val="000000"/>
                <w:sz w:val="18"/>
                <w:szCs w:val="18"/>
              </w:rPr>
            </w:pPr>
            <w:r>
              <w:rPr>
                <w:color w:val="000000"/>
                <w:sz w:val="18"/>
                <w:szCs w:val="18"/>
              </w:rPr>
              <w:t>INFORMACIÓN</w:t>
            </w:r>
          </w:p>
        </w:tc>
        <w:tc>
          <w:tcPr>
            <w:tcW w:w="1146" w:type="dxa"/>
            <w:vAlign w:val="center"/>
          </w:tcPr>
          <w:p w14:paraId="00000BA8" w14:textId="77777777" w:rsidR="000138D1" w:rsidRDefault="006C0512">
            <w:pPr>
              <w:jc w:val="center"/>
              <w:rPr>
                <w:color w:val="000000"/>
                <w:sz w:val="18"/>
                <w:szCs w:val="18"/>
              </w:rPr>
            </w:pPr>
            <w:r>
              <w:rPr>
                <w:color w:val="000000"/>
                <w:sz w:val="18"/>
                <w:szCs w:val="18"/>
              </w:rPr>
              <w:t>MODIFICAR</w:t>
            </w:r>
          </w:p>
        </w:tc>
        <w:tc>
          <w:tcPr>
            <w:tcW w:w="2094" w:type="dxa"/>
            <w:vAlign w:val="center"/>
          </w:tcPr>
          <w:p w14:paraId="00000BA9" w14:textId="77777777" w:rsidR="000138D1" w:rsidRDefault="006C0512">
            <w:pPr>
              <w:rPr>
                <w:color w:val="000000"/>
                <w:sz w:val="18"/>
                <w:szCs w:val="18"/>
              </w:rPr>
            </w:pPr>
            <w:r>
              <w:rPr>
                <w:color w:val="000000"/>
                <w:sz w:val="18"/>
                <w:szCs w:val="18"/>
              </w:rPr>
              <w:t>Evolucionar y fortalecer la capacidad de analítica de datos</w:t>
            </w:r>
          </w:p>
        </w:tc>
        <w:tc>
          <w:tcPr>
            <w:tcW w:w="1640" w:type="dxa"/>
            <w:vAlign w:val="center"/>
          </w:tcPr>
          <w:p w14:paraId="00000BAA" w14:textId="77777777" w:rsidR="000138D1" w:rsidRDefault="006C0512">
            <w:pPr>
              <w:jc w:val="center"/>
              <w:rPr>
                <w:color w:val="000000"/>
                <w:sz w:val="18"/>
                <w:szCs w:val="18"/>
              </w:rPr>
            </w:pPr>
            <w:r>
              <w:rPr>
                <w:color w:val="000000"/>
                <w:sz w:val="18"/>
                <w:szCs w:val="18"/>
              </w:rPr>
              <w:t>SI</w:t>
            </w:r>
          </w:p>
        </w:tc>
      </w:tr>
      <w:tr w:rsidR="000138D1" w14:paraId="3C0F5F0E" w14:textId="77777777">
        <w:tc>
          <w:tcPr>
            <w:tcW w:w="1435" w:type="dxa"/>
            <w:vAlign w:val="center"/>
          </w:tcPr>
          <w:p w14:paraId="00000BAB" w14:textId="77777777" w:rsidR="000138D1" w:rsidRDefault="006C0512">
            <w:pPr>
              <w:rPr>
                <w:color w:val="000000"/>
                <w:sz w:val="18"/>
                <w:szCs w:val="18"/>
              </w:rPr>
            </w:pPr>
            <w:r>
              <w:rPr>
                <w:color w:val="000000"/>
                <w:sz w:val="18"/>
                <w:szCs w:val="18"/>
              </w:rPr>
              <w:t>B004</w:t>
            </w:r>
          </w:p>
        </w:tc>
        <w:tc>
          <w:tcPr>
            <w:tcW w:w="1350" w:type="dxa"/>
            <w:vAlign w:val="center"/>
          </w:tcPr>
          <w:p w14:paraId="00000BAC" w14:textId="77777777" w:rsidR="000138D1" w:rsidRDefault="006C0512">
            <w:pPr>
              <w:jc w:val="center"/>
              <w:rPr>
                <w:color w:val="000000"/>
                <w:sz w:val="18"/>
                <w:szCs w:val="18"/>
              </w:rPr>
            </w:pPr>
            <w:r>
              <w:rPr>
                <w:color w:val="000000"/>
                <w:sz w:val="18"/>
                <w:szCs w:val="18"/>
              </w:rPr>
              <w:t>H-14-IN</w:t>
            </w:r>
          </w:p>
          <w:p w14:paraId="00000BAD" w14:textId="77777777" w:rsidR="000138D1" w:rsidRDefault="006C0512">
            <w:pPr>
              <w:jc w:val="center"/>
              <w:rPr>
                <w:color w:val="000000"/>
                <w:sz w:val="18"/>
                <w:szCs w:val="18"/>
              </w:rPr>
            </w:pPr>
            <w:r>
              <w:rPr>
                <w:color w:val="000000"/>
                <w:sz w:val="18"/>
                <w:szCs w:val="18"/>
              </w:rPr>
              <w:t>H-16-IN</w:t>
            </w:r>
          </w:p>
        </w:tc>
        <w:tc>
          <w:tcPr>
            <w:tcW w:w="1350" w:type="dxa"/>
            <w:vAlign w:val="center"/>
          </w:tcPr>
          <w:p w14:paraId="00000BAE" w14:textId="77777777" w:rsidR="000138D1" w:rsidRDefault="006C0512">
            <w:pPr>
              <w:jc w:val="center"/>
              <w:rPr>
                <w:color w:val="000000"/>
                <w:sz w:val="18"/>
                <w:szCs w:val="18"/>
              </w:rPr>
            </w:pPr>
            <w:r>
              <w:rPr>
                <w:color w:val="000000"/>
                <w:sz w:val="18"/>
                <w:szCs w:val="18"/>
              </w:rPr>
              <w:t>INFORMACIÓN</w:t>
            </w:r>
          </w:p>
        </w:tc>
        <w:tc>
          <w:tcPr>
            <w:tcW w:w="1146" w:type="dxa"/>
            <w:vAlign w:val="center"/>
          </w:tcPr>
          <w:p w14:paraId="00000BAF" w14:textId="77777777" w:rsidR="000138D1" w:rsidRDefault="006C0512">
            <w:pPr>
              <w:jc w:val="center"/>
              <w:rPr>
                <w:color w:val="000000"/>
                <w:sz w:val="18"/>
                <w:szCs w:val="18"/>
              </w:rPr>
            </w:pPr>
            <w:r>
              <w:rPr>
                <w:color w:val="000000"/>
                <w:sz w:val="18"/>
                <w:szCs w:val="18"/>
              </w:rPr>
              <w:t>MODIFICAR</w:t>
            </w:r>
          </w:p>
        </w:tc>
        <w:tc>
          <w:tcPr>
            <w:tcW w:w="2094" w:type="dxa"/>
            <w:vAlign w:val="center"/>
          </w:tcPr>
          <w:p w14:paraId="00000BB0" w14:textId="77777777" w:rsidR="000138D1" w:rsidRDefault="006C0512">
            <w:pPr>
              <w:rPr>
                <w:color w:val="000000"/>
                <w:sz w:val="18"/>
                <w:szCs w:val="18"/>
              </w:rPr>
            </w:pPr>
            <w:r>
              <w:rPr>
                <w:color w:val="000000"/>
                <w:sz w:val="18"/>
                <w:szCs w:val="18"/>
              </w:rPr>
              <w:t>Mejorar la capacidad de generar reportes y tableros de control mediante modelos de autogestión</w:t>
            </w:r>
          </w:p>
        </w:tc>
        <w:tc>
          <w:tcPr>
            <w:tcW w:w="1640" w:type="dxa"/>
            <w:vAlign w:val="center"/>
          </w:tcPr>
          <w:p w14:paraId="00000BB1" w14:textId="77777777" w:rsidR="000138D1" w:rsidRDefault="006C0512">
            <w:pPr>
              <w:jc w:val="center"/>
              <w:rPr>
                <w:color w:val="000000"/>
                <w:sz w:val="18"/>
                <w:szCs w:val="18"/>
              </w:rPr>
            </w:pPr>
            <w:r>
              <w:rPr>
                <w:color w:val="000000"/>
                <w:sz w:val="18"/>
                <w:szCs w:val="18"/>
              </w:rPr>
              <w:t>NO</w:t>
            </w:r>
          </w:p>
        </w:tc>
      </w:tr>
      <w:tr w:rsidR="000138D1" w14:paraId="34BE782C" w14:textId="77777777">
        <w:tc>
          <w:tcPr>
            <w:tcW w:w="1435" w:type="dxa"/>
            <w:vAlign w:val="center"/>
          </w:tcPr>
          <w:p w14:paraId="00000BB2" w14:textId="77777777" w:rsidR="000138D1" w:rsidRDefault="006C0512">
            <w:pPr>
              <w:rPr>
                <w:color w:val="000000"/>
                <w:sz w:val="18"/>
                <w:szCs w:val="18"/>
              </w:rPr>
            </w:pPr>
            <w:r>
              <w:rPr>
                <w:color w:val="000000"/>
                <w:sz w:val="18"/>
                <w:szCs w:val="18"/>
              </w:rPr>
              <w:t>B005</w:t>
            </w:r>
          </w:p>
        </w:tc>
        <w:tc>
          <w:tcPr>
            <w:tcW w:w="1350" w:type="dxa"/>
            <w:vAlign w:val="center"/>
          </w:tcPr>
          <w:p w14:paraId="00000BB3" w14:textId="77777777" w:rsidR="000138D1" w:rsidRPr="004D5B87" w:rsidRDefault="006C0512">
            <w:pPr>
              <w:jc w:val="center"/>
              <w:rPr>
                <w:color w:val="000000"/>
                <w:sz w:val="18"/>
                <w:szCs w:val="18"/>
                <w:lang w:val="en-GB"/>
              </w:rPr>
            </w:pPr>
            <w:r w:rsidRPr="004D5B87">
              <w:rPr>
                <w:color w:val="000000"/>
                <w:sz w:val="18"/>
                <w:szCs w:val="18"/>
                <w:lang w:val="en-GB"/>
              </w:rPr>
              <w:t>H-05-IN</w:t>
            </w:r>
          </w:p>
          <w:p w14:paraId="00000BB4" w14:textId="77777777" w:rsidR="000138D1" w:rsidRPr="004D5B87" w:rsidRDefault="006C0512">
            <w:pPr>
              <w:jc w:val="center"/>
              <w:rPr>
                <w:color w:val="000000"/>
                <w:sz w:val="18"/>
                <w:szCs w:val="18"/>
                <w:lang w:val="en-GB"/>
              </w:rPr>
            </w:pPr>
            <w:r w:rsidRPr="004D5B87">
              <w:rPr>
                <w:color w:val="000000"/>
                <w:sz w:val="18"/>
                <w:szCs w:val="18"/>
                <w:lang w:val="en-GB"/>
              </w:rPr>
              <w:t>H-09-IN</w:t>
            </w:r>
          </w:p>
          <w:p w14:paraId="00000BB5" w14:textId="77777777" w:rsidR="000138D1" w:rsidRPr="004D5B87" w:rsidRDefault="006C0512">
            <w:pPr>
              <w:jc w:val="center"/>
              <w:rPr>
                <w:color w:val="000000"/>
                <w:sz w:val="18"/>
                <w:szCs w:val="18"/>
                <w:lang w:val="en-GB"/>
              </w:rPr>
            </w:pPr>
            <w:r w:rsidRPr="004D5B87">
              <w:rPr>
                <w:color w:val="000000"/>
                <w:sz w:val="18"/>
                <w:szCs w:val="18"/>
                <w:lang w:val="en-GB"/>
              </w:rPr>
              <w:t>H-11-IN</w:t>
            </w:r>
          </w:p>
          <w:p w14:paraId="00000BB6" w14:textId="77777777" w:rsidR="000138D1" w:rsidRPr="004D5B87" w:rsidRDefault="006C0512">
            <w:pPr>
              <w:jc w:val="center"/>
              <w:rPr>
                <w:color w:val="000000"/>
                <w:sz w:val="18"/>
                <w:szCs w:val="18"/>
                <w:lang w:val="en-GB"/>
              </w:rPr>
            </w:pPr>
            <w:r w:rsidRPr="004D5B87">
              <w:rPr>
                <w:color w:val="000000"/>
                <w:sz w:val="18"/>
                <w:szCs w:val="18"/>
                <w:lang w:val="en-GB"/>
              </w:rPr>
              <w:t>H-19-IN</w:t>
            </w:r>
          </w:p>
          <w:p w14:paraId="00000BB7" w14:textId="77777777" w:rsidR="000138D1" w:rsidRDefault="006C0512">
            <w:pPr>
              <w:jc w:val="center"/>
              <w:rPr>
                <w:color w:val="000000"/>
                <w:sz w:val="18"/>
                <w:szCs w:val="18"/>
              </w:rPr>
            </w:pPr>
            <w:r>
              <w:rPr>
                <w:color w:val="000000"/>
                <w:sz w:val="18"/>
                <w:szCs w:val="18"/>
              </w:rPr>
              <w:t>H-20-IN</w:t>
            </w:r>
          </w:p>
        </w:tc>
        <w:tc>
          <w:tcPr>
            <w:tcW w:w="1350" w:type="dxa"/>
            <w:vAlign w:val="center"/>
          </w:tcPr>
          <w:p w14:paraId="00000BB8" w14:textId="77777777" w:rsidR="000138D1" w:rsidRDefault="006C0512">
            <w:pPr>
              <w:jc w:val="center"/>
              <w:rPr>
                <w:color w:val="000000"/>
                <w:sz w:val="18"/>
                <w:szCs w:val="18"/>
              </w:rPr>
            </w:pPr>
            <w:r>
              <w:rPr>
                <w:color w:val="000000"/>
                <w:sz w:val="18"/>
                <w:szCs w:val="18"/>
              </w:rPr>
              <w:t>INFORMACIÓN</w:t>
            </w:r>
          </w:p>
        </w:tc>
        <w:tc>
          <w:tcPr>
            <w:tcW w:w="1146" w:type="dxa"/>
            <w:vAlign w:val="center"/>
          </w:tcPr>
          <w:p w14:paraId="00000BB9" w14:textId="77777777" w:rsidR="000138D1" w:rsidRDefault="006C0512">
            <w:pPr>
              <w:rPr>
                <w:color w:val="000000"/>
                <w:sz w:val="18"/>
                <w:szCs w:val="18"/>
              </w:rPr>
            </w:pPr>
            <w:r>
              <w:rPr>
                <w:color w:val="000000"/>
                <w:sz w:val="18"/>
                <w:szCs w:val="18"/>
              </w:rPr>
              <w:t>MODIFICAR</w:t>
            </w:r>
          </w:p>
        </w:tc>
        <w:tc>
          <w:tcPr>
            <w:tcW w:w="2094" w:type="dxa"/>
          </w:tcPr>
          <w:p w14:paraId="00000BBA" w14:textId="77777777" w:rsidR="000138D1" w:rsidRDefault="006C0512">
            <w:pPr>
              <w:rPr>
                <w:color w:val="000000"/>
                <w:sz w:val="18"/>
                <w:szCs w:val="18"/>
              </w:rPr>
            </w:pPr>
            <w:r>
              <w:rPr>
                <w:color w:val="000000"/>
                <w:sz w:val="18"/>
                <w:szCs w:val="18"/>
              </w:rPr>
              <w:t>Mejorar la capacidad de integración de datos e interoperabilidad de información con entidades externas atendiendo los lineamientos del Marco de Interoperabilidad para las entidades del estado</w:t>
            </w:r>
          </w:p>
        </w:tc>
        <w:tc>
          <w:tcPr>
            <w:tcW w:w="1640" w:type="dxa"/>
            <w:vAlign w:val="center"/>
          </w:tcPr>
          <w:p w14:paraId="00000BBB" w14:textId="77777777" w:rsidR="000138D1" w:rsidRDefault="006C0512">
            <w:pPr>
              <w:jc w:val="center"/>
              <w:rPr>
                <w:color w:val="000000"/>
                <w:sz w:val="18"/>
                <w:szCs w:val="18"/>
              </w:rPr>
            </w:pPr>
            <w:r>
              <w:rPr>
                <w:color w:val="000000"/>
                <w:sz w:val="18"/>
                <w:szCs w:val="18"/>
              </w:rPr>
              <w:t>SI</w:t>
            </w:r>
          </w:p>
        </w:tc>
      </w:tr>
    </w:tbl>
    <w:p w14:paraId="00000BBC" w14:textId="77777777" w:rsidR="000138D1" w:rsidRDefault="006C0512">
      <w:pPr>
        <w:pBdr>
          <w:top w:val="nil"/>
          <w:left w:val="nil"/>
          <w:bottom w:val="nil"/>
          <w:right w:val="nil"/>
          <w:between w:val="nil"/>
        </w:pBdr>
        <w:jc w:val="center"/>
        <w:rPr>
          <w:color w:val="000000"/>
        </w:rPr>
      </w:pPr>
      <w:bookmarkStart w:id="106" w:name="_heading=h.y5nm2sq3jdlg" w:colFirst="0" w:colLast="0"/>
      <w:bookmarkEnd w:id="106"/>
      <w:r>
        <w:rPr>
          <w:color w:val="000000"/>
        </w:rPr>
        <w:t>Tabla 72. Brechas identificadas del dominio de Información</w:t>
      </w:r>
    </w:p>
    <w:p w14:paraId="00000BBD"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BBE" w14:textId="77777777" w:rsidR="000138D1" w:rsidRDefault="000138D1">
      <w:pPr>
        <w:jc w:val="both"/>
      </w:pPr>
    </w:p>
    <w:p w14:paraId="00000BBF" w14:textId="77777777" w:rsidR="000138D1" w:rsidRDefault="006C0512">
      <w:pPr>
        <w:jc w:val="both"/>
      </w:pPr>
      <w:r>
        <w:t>Para las posibles iniciativas identificadas, se detallan los componentes de arquitectura que deben ser desarrollados para el fortalecimiento de las capacidades de TI del dominio de información.</w:t>
      </w:r>
    </w:p>
    <w:p w14:paraId="00000BC0" w14:textId="77777777" w:rsidR="000138D1" w:rsidRDefault="000138D1">
      <w:pPr>
        <w:jc w:val="both"/>
      </w:pPr>
    </w:p>
    <w:tbl>
      <w:tblPr>
        <w:tblStyle w:val="af9"/>
        <w:tblW w:w="8830" w:type="dxa"/>
        <w:tblInd w:w="0" w:type="dxa"/>
        <w:tblLayout w:type="fixed"/>
        <w:tblLook w:val="0400" w:firstRow="0" w:lastRow="0" w:firstColumn="0" w:lastColumn="0" w:noHBand="0" w:noVBand="1"/>
      </w:tblPr>
      <w:tblGrid>
        <w:gridCol w:w="2263"/>
        <w:gridCol w:w="6567"/>
      </w:tblGrid>
      <w:tr w:rsidR="000138D1" w14:paraId="0A1512E5" w14:textId="77777777">
        <w:trPr>
          <w:trHeight w:val="385"/>
          <w:tblHeader/>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BC1" w14:textId="77777777" w:rsidR="000138D1" w:rsidRDefault="006C0512">
            <w:pPr>
              <w:jc w:val="center"/>
              <w:rPr>
                <w:b/>
                <w:color w:val="000000"/>
                <w:sz w:val="24"/>
                <w:szCs w:val="24"/>
              </w:rPr>
            </w:pPr>
            <w:r>
              <w:rPr>
                <w:b/>
                <w:color w:val="000000"/>
                <w:sz w:val="24"/>
                <w:szCs w:val="24"/>
              </w:rPr>
              <w:t>POSIBLES INICIATIVAS</w:t>
            </w:r>
          </w:p>
        </w:tc>
        <w:tc>
          <w:tcPr>
            <w:tcW w:w="6567" w:type="dxa"/>
            <w:tcBorders>
              <w:top w:val="single" w:sz="4" w:space="0" w:color="000000"/>
              <w:left w:val="nil"/>
              <w:bottom w:val="single" w:sz="4" w:space="0" w:color="000000"/>
              <w:right w:val="single" w:sz="4" w:space="0" w:color="000000"/>
            </w:tcBorders>
            <w:shd w:val="clear" w:color="auto" w:fill="D9D9D9"/>
            <w:vAlign w:val="center"/>
          </w:tcPr>
          <w:p w14:paraId="00000BC2" w14:textId="77777777" w:rsidR="000138D1" w:rsidRDefault="006C0512">
            <w:pPr>
              <w:jc w:val="center"/>
              <w:rPr>
                <w:b/>
                <w:color w:val="000000"/>
                <w:sz w:val="24"/>
                <w:szCs w:val="24"/>
              </w:rPr>
            </w:pPr>
            <w:r>
              <w:rPr>
                <w:b/>
                <w:color w:val="000000"/>
                <w:sz w:val="24"/>
                <w:szCs w:val="24"/>
              </w:rPr>
              <w:t>COMPONENTES PARA DESARROLLAR</w:t>
            </w:r>
          </w:p>
        </w:tc>
      </w:tr>
      <w:tr w:rsidR="000138D1" w14:paraId="658285AC"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BC3" w14:textId="77777777" w:rsidR="000138D1" w:rsidRDefault="006C0512">
            <w:pPr>
              <w:jc w:val="center"/>
              <w:rPr>
                <w:b/>
                <w:color w:val="000000"/>
                <w:sz w:val="18"/>
                <w:szCs w:val="18"/>
              </w:rPr>
            </w:pPr>
            <w:r>
              <w:rPr>
                <w:b/>
                <w:color w:val="000000"/>
                <w:sz w:val="18"/>
                <w:szCs w:val="18"/>
              </w:rPr>
              <w:t>Modelo de gobierno y gestión de datos</w:t>
            </w:r>
          </w:p>
        </w:tc>
        <w:tc>
          <w:tcPr>
            <w:tcW w:w="6567" w:type="dxa"/>
            <w:tcBorders>
              <w:top w:val="nil"/>
              <w:left w:val="nil"/>
              <w:bottom w:val="single" w:sz="4" w:space="0" w:color="000000"/>
              <w:right w:val="single" w:sz="4" w:space="0" w:color="000000"/>
            </w:tcBorders>
            <w:shd w:val="clear" w:color="auto" w:fill="auto"/>
            <w:vAlign w:val="center"/>
          </w:tcPr>
          <w:p w14:paraId="00000BC4"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Implementar el modelo de gobierno de datos</w:t>
            </w:r>
          </w:p>
          <w:p w14:paraId="00000BC5"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Establecer la práctica institucional de arquitectura de datos que involucra la gestión de las entidades de datos institucionales</w:t>
            </w:r>
          </w:p>
          <w:p w14:paraId="00000BC6"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Implementar un modelo de aseguramiento de la calidad de datos</w:t>
            </w:r>
          </w:p>
          <w:p w14:paraId="00000BC7"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Modelo de Gestión de los Datos Maestros - MDM</w:t>
            </w:r>
          </w:p>
          <w:p w14:paraId="00000BC8"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Establecer los procedimientos y actividades necesarias para la gestión institucional de los datos</w:t>
            </w:r>
          </w:p>
        </w:tc>
      </w:tr>
      <w:tr w:rsidR="000138D1" w14:paraId="5B4F1750"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BC9" w14:textId="77777777" w:rsidR="000138D1" w:rsidRDefault="006C0512">
            <w:pPr>
              <w:jc w:val="center"/>
              <w:rPr>
                <w:b/>
                <w:color w:val="000000"/>
                <w:sz w:val="18"/>
                <w:szCs w:val="18"/>
              </w:rPr>
            </w:pPr>
            <w:r>
              <w:rPr>
                <w:b/>
                <w:color w:val="000000"/>
                <w:sz w:val="18"/>
                <w:szCs w:val="18"/>
              </w:rPr>
              <w:t>Arquitectura de Información</w:t>
            </w:r>
          </w:p>
        </w:tc>
        <w:tc>
          <w:tcPr>
            <w:tcW w:w="6567" w:type="dxa"/>
            <w:tcBorders>
              <w:top w:val="nil"/>
              <w:left w:val="nil"/>
              <w:bottom w:val="single" w:sz="4" w:space="0" w:color="000000"/>
              <w:right w:val="single" w:sz="4" w:space="0" w:color="000000"/>
            </w:tcBorders>
            <w:shd w:val="clear" w:color="auto" w:fill="auto"/>
            <w:vAlign w:val="center"/>
          </w:tcPr>
          <w:p w14:paraId="00000BCA" w14:textId="77777777" w:rsidR="000138D1" w:rsidRDefault="006C0512">
            <w:pPr>
              <w:rPr>
                <w:color w:val="000000"/>
                <w:sz w:val="18"/>
                <w:szCs w:val="18"/>
              </w:rPr>
            </w:pPr>
            <w:r>
              <w:rPr>
                <w:color w:val="000000"/>
                <w:sz w:val="18"/>
                <w:szCs w:val="18"/>
              </w:rPr>
              <w:t>En el marco del desarrollo la arquitectura empresarial institucional desarrollar:</w:t>
            </w:r>
          </w:p>
          <w:p w14:paraId="00000BCB" w14:textId="77777777" w:rsidR="000138D1" w:rsidRDefault="006C0512">
            <w:pPr>
              <w:numPr>
                <w:ilvl w:val="0"/>
                <w:numId w:val="7"/>
              </w:numPr>
              <w:pBdr>
                <w:top w:val="nil"/>
                <w:left w:val="nil"/>
                <w:bottom w:val="nil"/>
                <w:right w:val="nil"/>
                <w:between w:val="nil"/>
              </w:pBdr>
              <w:rPr>
                <w:color w:val="000000"/>
                <w:sz w:val="18"/>
                <w:szCs w:val="18"/>
              </w:rPr>
            </w:pPr>
            <w:r>
              <w:rPr>
                <w:color w:val="000000"/>
                <w:sz w:val="18"/>
                <w:szCs w:val="18"/>
              </w:rPr>
              <w:t>Realizar la evaluación de madurez del Marco de Interoperabilidad y generar las recomendaciones e iniciativas necesarias para fortalecer la interoperabilidad de los servicios del MHCP</w:t>
            </w:r>
          </w:p>
          <w:p w14:paraId="00000BCC" w14:textId="77777777" w:rsidR="000138D1" w:rsidRDefault="006C0512">
            <w:pPr>
              <w:numPr>
                <w:ilvl w:val="0"/>
                <w:numId w:val="7"/>
              </w:numPr>
              <w:pBdr>
                <w:top w:val="nil"/>
                <w:left w:val="nil"/>
                <w:bottom w:val="nil"/>
                <w:right w:val="nil"/>
                <w:between w:val="nil"/>
              </w:pBdr>
              <w:rPr>
                <w:color w:val="000000"/>
                <w:sz w:val="18"/>
                <w:szCs w:val="18"/>
              </w:rPr>
            </w:pPr>
            <w:r>
              <w:rPr>
                <w:color w:val="000000"/>
                <w:sz w:val="18"/>
                <w:szCs w:val="18"/>
              </w:rPr>
              <w:t>Evaluación y formulación de las estrategias e iniciativas de integración de los servicios y trámites del MHCP con la Carpeta Ciudadana</w:t>
            </w:r>
          </w:p>
          <w:p w14:paraId="00000BCD" w14:textId="77777777" w:rsidR="000138D1" w:rsidRDefault="006C0512">
            <w:pPr>
              <w:numPr>
                <w:ilvl w:val="0"/>
                <w:numId w:val="7"/>
              </w:numPr>
              <w:pBdr>
                <w:top w:val="nil"/>
                <w:left w:val="nil"/>
                <w:bottom w:val="nil"/>
                <w:right w:val="nil"/>
                <w:between w:val="nil"/>
              </w:pBdr>
              <w:rPr>
                <w:color w:val="000000"/>
                <w:sz w:val="18"/>
                <w:szCs w:val="18"/>
              </w:rPr>
            </w:pPr>
            <w:r>
              <w:rPr>
                <w:color w:val="000000"/>
                <w:sz w:val="18"/>
                <w:szCs w:val="18"/>
              </w:rPr>
              <w:t>Implementación de los componentes de la arquitectura de información según los lineamientos del MAE y el MGGTI</w:t>
            </w:r>
          </w:p>
          <w:p w14:paraId="00000BCE" w14:textId="77777777" w:rsidR="000138D1" w:rsidRDefault="006C0512">
            <w:pPr>
              <w:numPr>
                <w:ilvl w:val="0"/>
                <w:numId w:val="7"/>
              </w:numPr>
              <w:pBdr>
                <w:top w:val="nil"/>
                <w:left w:val="nil"/>
                <w:bottom w:val="nil"/>
                <w:right w:val="nil"/>
                <w:between w:val="nil"/>
              </w:pBdr>
              <w:rPr>
                <w:color w:val="000000"/>
                <w:sz w:val="18"/>
                <w:szCs w:val="18"/>
              </w:rPr>
            </w:pPr>
            <w:r>
              <w:rPr>
                <w:color w:val="000000"/>
                <w:sz w:val="18"/>
                <w:szCs w:val="18"/>
              </w:rPr>
              <w:lastRenderedPageBreak/>
              <w:t>Implementación de servicios de datos georreferenciados</w:t>
            </w:r>
          </w:p>
        </w:tc>
      </w:tr>
      <w:tr w:rsidR="000138D1" w14:paraId="043E2D43"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BCF" w14:textId="77777777" w:rsidR="000138D1" w:rsidRDefault="006C0512">
            <w:pPr>
              <w:jc w:val="center"/>
              <w:rPr>
                <w:b/>
                <w:color w:val="000000"/>
                <w:sz w:val="18"/>
                <w:szCs w:val="18"/>
              </w:rPr>
            </w:pPr>
            <w:r>
              <w:rPr>
                <w:b/>
                <w:color w:val="000000"/>
                <w:sz w:val="18"/>
                <w:szCs w:val="18"/>
              </w:rPr>
              <w:lastRenderedPageBreak/>
              <w:t>Capacidad de analítica institucional</w:t>
            </w:r>
          </w:p>
        </w:tc>
        <w:tc>
          <w:tcPr>
            <w:tcW w:w="6567" w:type="dxa"/>
            <w:tcBorders>
              <w:top w:val="nil"/>
              <w:left w:val="nil"/>
              <w:bottom w:val="single" w:sz="4" w:space="0" w:color="000000"/>
              <w:right w:val="single" w:sz="4" w:space="0" w:color="000000"/>
            </w:tcBorders>
            <w:shd w:val="clear" w:color="auto" w:fill="auto"/>
            <w:vAlign w:val="center"/>
          </w:tcPr>
          <w:p w14:paraId="00000BD0"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Identificar los casos de uso de aplicación de analítica de datos en áreas como:</w:t>
            </w:r>
          </w:p>
          <w:p w14:paraId="00000BD1"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Modelamiento predictivo</w:t>
            </w:r>
          </w:p>
          <w:p w14:paraId="00000BD2"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Clasificación supervisada de datos</w:t>
            </w:r>
          </w:p>
          <w:p w14:paraId="00000BD3"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Modelos de procesamiento de imágenes</w:t>
            </w:r>
          </w:p>
          <w:p w14:paraId="00000BD4"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Procesamiento de lenguaje natural</w:t>
            </w:r>
          </w:p>
          <w:p w14:paraId="00000BD5"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Segmentación de usuarios</w:t>
            </w:r>
          </w:p>
          <w:p w14:paraId="00000BD6"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Búsqueda de información</w:t>
            </w:r>
          </w:p>
          <w:p w14:paraId="00000BD7" w14:textId="77777777" w:rsidR="000138D1" w:rsidRDefault="006C0512">
            <w:pPr>
              <w:numPr>
                <w:ilvl w:val="1"/>
                <w:numId w:val="6"/>
              </w:numPr>
              <w:pBdr>
                <w:top w:val="nil"/>
                <w:left w:val="nil"/>
                <w:bottom w:val="nil"/>
                <w:right w:val="nil"/>
                <w:between w:val="nil"/>
              </w:pBdr>
              <w:rPr>
                <w:color w:val="000000"/>
                <w:sz w:val="18"/>
                <w:szCs w:val="18"/>
              </w:rPr>
            </w:pPr>
            <w:proofErr w:type="spellStart"/>
            <w:r>
              <w:rPr>
                <w:color w:val="000000"/>
                <w:sz w:val="18"/>
                <w:szCs w:val="18"/>
              </w:rPr>
              <w:t>Chatbots</w:t>
            </w:r>
            <w:proofErr w:type="spellEnd"/>
            <w:r>
              <w:rPr>
                <w:color w:val="000000"/>
                <w:sz w:val="18"/>
                <w:szCs w:val="18"/>
              </w:rPr>
              <w:t xml:space="preserve"> o asistentes conversacionales</w:t>
            </w:r>
          </w:p>
          <w:p w14:paraId="00000BD8" w14:textId="77777777" w:rsidR="000138D1" w:rsidRDefault="006C0512">
            <w:pPr>
              <w:numPr>
                <w:ilvl w:val="1"/>
                <w:numId w:val="6"/>
              </w:numPr>
              <w:pBdr>
                <w:top w:val="nil"/>
                <w:left w:val="nil"/>
                <w:bottom w:val="nil"/>
                <w:right w:val="nil"/>
                <w:between w:val="nil"/>
              </w:pBdr>
              <w:rPr>
                <w:color w:val="000000"/>
                <w:sz w:val="18"/>
                <w:szCs w:val="18"/>
              </w:rPr>
            </w:pPr>
            <w:r>
              <w:rPr>
                <w:color w:val="000000"/>
                <w:sz w:val="18"/>
                <w:szCs w:val="18"/>
              </w:rPr>
              <w:t>Detección de datos atípicos</w:t>
            </w:r>
          </w:p>
          <w:p w14:paraId="00000BD9"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 xml:space="preserve">Identificar modelos de datos masivos para acelerar la consulta/procesamiento de datos (Lagos de datos, </w:t>
            </w:r>
            <w:proofErr w:type="spellStart"/>
            <w:r>
              <w:rPr>
                <w:color w:val="000000"/>
                <w:sz w:val="18"/>
                <w:szCs w:val="18"/>
              </w:rPr>
              <w:t>LakeHouse</w:t>
            </w:r>
            <w:proofErr w:type="spellEnd"/>
            <w:r>
              <w:rPr>
                <w:color w:val="000000"/>
                <w:sz w:val="18"/>
                <w:szCs w:val="18"/>
              </w:rPr>
              <w:t>, Motores NoSQL, etc.)</w:t>
            </w:r>
          </w:p>
          <w:p w14:paraId="00000BDA"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Flujos de datos en tiempo real necesiten procesamiento</w:t>
            </w:r>
          </w:p>
          <w:p w14:paraId="00000BDB"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Construcción de canalizaciones de datos (Data Pipelines) para automatizar procesos de LET (Carga, Extracción y Transformación)</w:t>
            </w:r>
          </w:p>
          <w:p w14:paraId="00000BDC"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 xml:space="preserve">Sistemas avanzados de visualización de datos mediante </w:t>
            </w:r>
            <w:proofErr w:type="spellStart"/>
            <w:r>
              <w:rPr>
                <w:color w:val="000000"/>
                <w:sz w:val="18"/>
                <w:szCs w:val="18"/>
              </w:rPr>
              <w:t>dashboards</w:t>
            </w:r>
            <w:proofErr w:type="spellEnd"/>
            <w:r>
              <w:rPr>
                <w:color w:val="000000"/>
                <w:sz w:val="18"/>
                <w:szCs w:val="18"/>
              </w:rPr>
              <w:t xml:space="preserve"> o componentes web de visualización</w:t>
            </w:r>
          </w:p>
          <w:p w14:paraId="00000BDD"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Integración operativa y despliegue de Modelos de Aprendizaje Automático. (MLPOS)</w:t>
            </w:r>
          </w:p>
          <w:p w14:paraId="00000BDE" w14:textId="77777777" w:rsidR="000138D1" w:rsidRDefault="006C0512">
            <w:pPr>
              <w:numPr>
                <w:ilvl w:val="0"/>
                <w:numId w:val="6"/>
              </w:numPr>
              <w:pBdr>
                <w:top w:val="nil"/>
                <w:left w:val="nil"/>
                <w:bottom w:val="nil"/>
                <w:right w:val="nil"/>
                <w:between w:val="nil"/>
              </w:pBdr>
              <w:rPr>
                <w:color w:val="000000"/>
                <w:sz w:val="18"/>
                <w:szCs w:val="18"/>
              </w:rPr>
            </w:pPr>
            <w:r>
              <w:rPr>
                <w:color w:val="000000"/>
                <w:sz w:val="18"/>
                <w:szCs w:val="18"/>
              </w:rPr>
              <w:t>Requerimientos de diseño API para consumo automatizado de datos o modelos analíticos</w:t>
            </w:r>
          </w:p>
        </w:tc>
      </w:tr>
      <w:tr w:rsidR="000138D1" w14:paraId="605B049B"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BDF" w14:textId="77777777" w:rsidR="000138D1" w:rsidRDefault="006C0512">
            <w:pPr>
              <w:jc w:val="center"/>
              <w:rPr>
                <w:b/>
                <w:color w:val="000000"/>
                <w:sz w:val="18"/>
                <w:szCs w:val="18"/>
              </w:rPr>
            </w:pPr>
            <w:r>
              <w:rPr>
                <w:b/>
                <w:color w:val="000000"/>
                <w:sz w:val="18"/>
                <w:szCs w:val="18"/>
              </w:rPr>
              <w:t>Capacidad de generación de reportes y tablero de control</w:t>
            </w:r>
          </w:p>
        </w:tc>
        <w:tc>
          <w:tcPr>
            <w:tcW w:w="6567" w:type="dxa"/>
            <w:tcBorders>
              <w:top w:val="nil"/>
              <w:left w:val="nil"/>
              <w:bottom w:val="single" w:sz="4" w:space="0" w:color="000000"/>
              <w:right w:val="single" w:sz="4" w:space="0" w:color="000000"/>
            </w:tcBorders>
            <w:shd w:val="clear" w:color="auto" w:fill="auto"/>
            <w:vAlign w:val="center"/>
          </w:tcPr>
          <w:p w14:paraId="00000BE0"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Identificar los requerimientos detallados de reportes y visualizaciones de información para cada de las Dependencias del MHCP</w:t>
            </w:r>
          </w:p>
          <w:p w14:paraId="00000BE1"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Identificar las fuentes de datos, los métodos de acceso, los requerimientos técnicos de conexión y extracción de información</w:t>
            </w:r>
          </w:p>
          <w:p w14:paraId="00000BE2"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Realizar una valoración de la calidad de los datos de las fuentes requeridas con el objeto de definir las acciones o requerimientos hacia el plan de calidad de datos.</w:t>
            </w:r>
          </w:p>
          <w:p w14:paraId="00000BE3"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Realizar el diseño de la bodega para atender los requerimientos de información de las áreas</w:t>
            </w:r>
          </w:p>
          <w:p w14:paraId="00000BE4"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Diseñar y consolidar las métricas y tableros de indicadores requeridos.</w:t>
            </w:r>
          </w:p>
          <w:p w14:paraId="00000BE5"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Implementar el proceso de ETL (Extracción, Transformación y Carga) de los datos hacia la bodega de datos y el lago de datos.</w:t>
            </w:r>
          </w:p>
          <w:p w14:paraId="00000BE6"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Definir las reglas de evaluación y depuración de datos.</w:t>
            </w:r>
          </w:p>
          <w:p w14:paraId="00000BE7"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Implementar y realizar la puesta en operación de los componentes de solución de la bodega de datos, ETL y procesos de monitoreo de la operación de los servicios de reportes y visualización de datos</w:t>
            </w:r>
          </w:p>
          <w:p w14:paraId="00000BE8"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Realizar una capacitación sobre el uso de las herramientas de visualización y consumo de datos como POWER BI o las definidas por la DT del MHCP para todas las dependencias funcionales, manteniendo una actualización de entrenamientos, actualización de conocimiento articulada con la estrategia de uso y apropiación</w:t>
            </w:r>
          </w:p>
          <w:p w14:paraId="00000BE9" w14:textId="77777777" w:rsidR="000138D1" w:rsidRDefault="006C0512">
            <w:pPr>
              <w:numPr>
                <w:ilvl w:val="0"/>
                <w:numId w:val="6"/>
              </w:numPr>
              <w:pBdr>
                <w:top w:val="nil"/>
                <w:left w:val="nil"/>
                <w:bottom w:val="nil"/>
                <w:right w:val="nil"/>
                <w:between w:val="nil"/>
              </w:pBdr>
              <w:jc w:val="both"/>
              <w:rPr>
                <w:color w:val="000000"/>
                <w:sz w:val="18"/>
                <w:szCs w:val="18"/>
              </w:rPr>
            </w:pPr>
            <w:r>
              <w:rPr>
                <w:color w:val="000000"/>
                <w:sz w:val="18"/>
                <w:szCs w:val="18"/>
              </w:rPr>
              <w:t>Asegurar la transferencia de conocimiento sobre el proceso de instalación, operación y actualización de los componentes de la solución de BI para el MHCP</w:t>
            </w:r>
          </w:p>
        </w:tc>
      </w:tr>
      <w:tr w:rsidR="000138D1" w14:paraId="1ECCA107"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BEA" w14:textId="77777777" w:rsidR="000138D1" w:rsidRDefault="006C0512">
            <w:pPr>
              <w:jc w:val="center"/>
              <w:rPr>
                <w:b/>
                <w:color w:val="000000"/>
                <w:sz w:val="18"/>
                <w:szCs w:val="18"/>
              </w:rPr>
            </w:pPr>
            <w:r>
              <w:rPr>
                <w:b/>
                <w:color w:val="000000"/>
                <w:sz w:val="18"/>
                <w:szCs w:val="18"/>
              </w:rPr>
              <w:t>Arquitectura de Interoperabilidad sectorial</w:t>
            </w:r>
          </w:p>
        </w:tc>
        <w:tc>
          <w:tcPr>
            <w:tcW w:w="6567" w:type="dxa"/>
            <w:tcBorders>
              <w:top w:val="single" w:sz="4" w:space="0" w:color="000000"/>
              <w:left w:val="nil"/>
              <w:bottom w:val="single" w:sz="4" w:space="0" w:color="000000"/>
              <w:right w:val="single" w:sz="4" w:space="0" w:color="000000"/>
            </w:tcBorders>
            <w:shd w:val="clear" w:color="auto" w:fill="auto"/>
            <w:vAlign w:val="center"/>
          </w:tcPr>
          <w:p w14:paraId="00000BEB"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t>Desarrollar la Arquitectura Empresarial del sector hacienda enfocada en la interoperabilidad de servicios ciudadanos digitales</w:t>
            </w:r>
          </w:p>
          <w:p w14:paraId="00000BEC"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t>Evaluar las capacidades actuales del sector para habilitar la estrategia del sector</w:t>
            </w:r>
          </w:p>
          <w:p w14:paraId="00000BED"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t>Diseñar la arquitectura de integración de datos de las entidades del sector alienado con la política de gobierno digital y el marco de interoperabilidad de MinTIC</w:t>
            </w:r>
          </w:p>
          <w:p w14:paraId="00000BEE"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lastRenderedPageBreak/>
              <w:t>Definir los servicios y trámites a priorizar que serán intervenidos en las entidades del sector.</w:t>
            </w:r>
          </w:p>
          <w:p w14:paraId="00000BEF"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t>Definición de las políticas, estándares y lenguaje de intercambio común alineado con MinTIC para el intercambio de información sectorial.</w:t>
            </w:r>
          </w:p>
          <w:p w14:paraId="00000BF0"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t>Establecer la estrategia de interoperabilidad del sector definiendo las iniciativas del sector y de las entidades que harán parte de los servicios priorizados</w:t>
            </w:r>
          </w:p>
          <w:p w14:paraId="00000BF1" w14:textId="77777777" w:rsidR="000138D1" w:rsidRDefault="006C0512">
            <w:pPr>
              <w:numPr>
                <w:ilvl w:val="0"/>
                <w:numId w:val="5"/>
              </w:numPr>
              <w:pBdr>
                <w:top w:val="nil"/>
                <w:left w:val="nil"/>
                <w:bottom w:val="nil"/>
                <w:right w:val="nil"/>
                <w:between w:val="nil"/>
              </w:pBdr>
              <w:jc w:val="both"/>
              <w:rPr>
                <w:color w:val="000000"/>
                <w:sz w:val="18"/>
                <w:szCs w:val="18"/>
              </w:rPr>
            </w:pPr>
            <w:r>
              <w:rPr>
                <w:color w:val="000000"/>
                <w:sz w:val="18"/>
                <w:szCs w:val="18"/>
              </w:rPr>
              <w:t>Establecer los principios, lineamientos, ambiciones y objetivos de la arquitectura empresarial del sector para dar una visión a las arquitecturas empresariales de las entidades y el soporte a la generación y priorización de iniciativas de las hojas de ruta asociadas.</w:t>
            </w:r>
          </w:p>
        </w:tc>
      </w:tr>
    </w:tbl>
    <w:p w14:paraId="00000BF2" w14:textId="77777777" w:rsidR="000138D1" w:rsidRDefault="006C0512">
      <w:pPr>
        <w:pBdr>
          <w:top w:val="nil"/>
          <w:left w:val="nil"/>
          <w:bottom w:val="nil"/>
          <w:right w:val="nil"/>
          <w:between w:val="nil"/>
        </w:pBdr>
        <w:jc w:val="center"/>
        <w:rPr>
          <w:color w:val="000000"/>
        </w:rPr>
      </w:pPr>
      <w:bookmarkStart w:id="107" w:name="_heading=h.n0bd5v6pfixn" w:colFirst="0" w:colLast="0"/>
      <w:bookmarkEnd w:id="107"/>
      <w:r>
        <w:rPr>
          <w:color w:val="000000"/>
        </w:rPr>
        <w:lastRenderedPageBreak/>
        <w:t>Tabla 73. Componentes asociados a cada propuesta de iniciativas de la Arquitectura de Información</w:t>
      </w:r>
    </w:p>
    <w:p w14:paraId="00000BF3"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BF4" w14:textId="77777777" w:rsidR="000138D1" w:rsidRDefault="000138D1">
      <w:pPr>
        <w:jc w:val="both"/>
      </w:pPr>
    </w:p>
    <w:p w14:paraId="00000BF5" w14:textId="77777777" w:rsidR="000138D1" w:rsidRDefault="006C0512">
      <w:pPr>
        <w:jc w:val="both"/>
      </w:pPr>
      <w:r>
        <w:t xml:space="preserve">En conclusión, la Entidad se debe centrar en cuatro bloques arquitectónicos de seguridad que le permitirán mejorar sus prácticas de desarrollo, mejorar la seguridad de los datos, fortalecer el modelo de seguridad y privacidad y prevenir posibles eventos e incidentes que afecten la disponibilidad, confidencialidad e integridad de la información </w:t>
      </w:r>
    </w:p>
    <w:p w14:paraId="00000BF6" w14:textId="77777777" w:rsidR="000138D1" w:rsidRDefault="000138D1">
      <w:pPr>
        <w:jc w:val="both"/>
      </w:pPr>
    </w:p>
    <w:p w14:paraId="00000BF7" w14:textId="77777777" w:rsidR="000138D1" w:rsidRDefault="006C0512">
      <w:r>
        <w:rPr>
          <w:noProof/>
        </w:rPr>
        <w:drawing>
          <wp:inline distT="0" distB="0" distL="0" distR="0" wp14:anchorId="333E77EB" wp14:editId="7E8B5160">
            <wp:extent cx="5350294" cy="3308225"/>
            <wp:effectExtent l="0" t="0" r="0" b="0"/>
            <wp:docPr id="2039832988" name="image10.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png" descr="Diagram&#10;&#10;Description automatically generated with medium confidence"/>
                    <pic:cNvPicPr preferRelativeResize="0"/>
                  </pic:nvPicPr>
                  <pic:blipFill>
                    <a:blip r:embed="rId38"/>
                    <a:srcRect/>
                    <a:stretch>
                      <a:fillRect/>
                    </a:stretch>
                  </pic:blipFill>
                  <pic:spPr>
                    <a:xfrm>
                      <a:off x="0" y="0"/>
                      <a:ext cx="5350294" cy="3308225"/>
                    </a:xfrm>
                    <a:prstGeom prst="rect">
                      <a:avLst/>
                    </a:prstGeom>
                    <a:ln/>
                  </pic:spPr>
                </pic:pic>
              </a:graphicData>
            </a:graphic>
          </wp:inline>
        </w:drawing>
      </w:r>
    </w:p>
    <w:p w14:paraId="00000BF8" w14:textId="77777777" w:rsidR="000138D1" w:rsidRDefault="006C0512">
      <w:pPr>
        <w:pBdr>
          <w:top w:val="nil"/>
          <w:left w:val="nil"/>
          <w:bottom w:val="nil"/>
          <w:right w:val="nil"/>
          <w:between w:val="nil"/>
        </w:pBdr>
        <w:jc w:val="center"/>
        <w:rPr>
          <w:color w:val="000000"/>
        </w:rPr>
      </w:pPr>
      <w:bookmarkStart w:id="108" w:name="_heading=h.p78zd9xa14s2" w:colFirst="0" w:colLast="0"/>
      <w:bookmarkEnd w:id="108"/>
      <w:r>
        <w:rPr>
          <w:color w:val="000000"/>
        </w:rPr>
        <w:t>Ilustración 50. Modelo conceptual TOBE de la Arquitectura de Información</w:t>
      </w:r>
    </w:p>
    <w:p w14:paraId="00000BF9" w14:textId="77777777" w:rsidR="000138D1" w:rsidRDefault="006C0512">
      <w:pPr>
        <w:pBdr>
          <w:top w:val="nil"/>
          <w:left w:val="nil"/>
          <w:bottom w:val="nil"/>
          <w:right w:val="nil"/>
          <w:between w:val="nil"/>
        </w:pBdr>
        <w:jc w:val="center"/>
        <w:rPr>
          <w:color w:val="000000"/>
        </w:rPr>
      </w:pPr>
      <w:r>
        <w:rPr>
          <w:color w:val="000000"/>
        </w:rPr>
        <w:t>Fuente. Elaboración MYQ</w:t>
      </w:r>
    </w:p>
    <w:p w14:paraId="00000BFA" w14:textId="77777777" w:rsidR="000138D1" w:rsidRDefault="000138D1">
      <w:pPr>
        <w:widowControl w:val="0"/>
        <w:pBdr>
          <w:top w:val="nil"/>
          <w:left w:val="nil"/>
          <w:bottom w:val="nil"/>
          <w:right w:val="nil"/>
          <w:between w:val="nil"/>
        </w:pBdr>
        <w:jc w:val="both"/>
        <w:rPr>
          <w:color w:val="000000"/>
          <w:sz w:val="24"/>
          <w:szCs w:val="24"/>
        </w:rPr>
      </w:pPr>
    </w:p>
    <w:p w14:paraId="00000BFB" w14:textId="77777777" w:rsidR="000138D1" w:rsidRDefault="006C0512">
      <w:pPr>
        <w:jc w:val="both"/>
      </w:pPr>
      <w:r>
        <w:lastRenderedPageBreak/>
        <w:t>Como bloques principales de arquitectura se identifica que se debe realizar una intervención de las capacidades de analítica de datos, la capacidad para la generación de reportes y tableros de control, el cumplimiento de los lineamientos de los marcos de arquitectura de la política de gobierno digital para la arquitectura de información, la integración de datos y la formulación del modelo de gobierno de datos. Estos componentes de arquitectura deben ser articulados a través de los propósitos de la política de gobierno digital con el objetivo de desarrollar las capacidades institucionales y la cultura digital institucional para usar la información con valor estratégico que soporte la toma de decisiones, la mejora continua, la innovación digital y la confianza a los diferentes grupos de interés del MHCP.</w:t>
      </w:r>
    </w:p>
    <w:p w14:paraId="00000BFC" w14:textId="77777777" w:rsidR="000138D1" w:rsidRDefault="000138D1">
      <w:pPr>
        <w:jc w:val="both"/>
      </w:pPr>
    </w:p>
    <w:p w14:paraId="00000BFD" w14:textId="77777777" w:rsidR="000138D1" w:rsidRDefault="006C0512">
      <w:pPr>
        <w:jc w:val="both"/>
      </w:pPr>
      <w:r>
        <w:t xml:space="preserve">Estos componentes se deben desarrollar de manera articulada ya que se deben generar las sinergias y resultados obtenidos desde cada una de las iniciativas. El Gobierno de datos es un habilitador para que las capacidades de análisis de información cuenten con datos con la calidad y oportunidad necesarias para materializar el valor del análisis de información y los mecanismos para su consulta y distribución para todos los procesos institucionales. </w:t>
      </w:r>
    </w:p>
    <w:p w14:paraId="00000BFE" w14:textId="77777777" w:rsidR="000138D1" w:rsidRDefault="000138D1">
      <w:pPr>
        <w:jc w:val="both"/>
      </w:pPr>
    </w:p>
    <w:p w14:paraId="00000BFF" w14:textId="77777777" w:rsidR="000138D1" w:rsidRDefault="006C0512">
      <w:pPr>
        <w:jc w:val="both"/>
      </w:pPr>
      <w:r>
        <w:t>Finalmente, para generar el impacto esperado en la transformación digital institucional se requiere que se desarrollen y fortalezcan los procesos automáticos de intercambio de información a través de una arquitectura de interoperabilidad con visión sectorial mediante la cual se pueda generar mejoras significativas en los trámites y servicios institucionales.</w:t>
      </w:r>
    </w:p>
    <w:p w14:paraId="00000C00" w14:textId="77777777" w:rsidR="000138D1" w:rsidRDefault="000138D1">
      <w:pPr>
        <w:jc w:val="both"/>
      </w:pPr>
    </w:p>
    <w:p w14:paraId="00000C01" w14:textId="77777777" w:rsidR="000138D1" w:rsidRDefault="000138D1">
      <w:pPr>
        <w:jc w:val="both"/>
      </w:pPr>
    </w:p>
    <w:p w14:paraId="00000C02" w14:textId="77777777" w:rsidR="000138D1" w:rsidRDefault="006C0512">
      <w:pPr>
        <w:pStyle w:val="Ttulo2"/>
        <w:numPr>
          <w:ilvl w:val="1"/>
          <w:numId w:val="2"/>
        </w:numPr>
        <w:rPr>
          <w:sz w:val="24"/>
          <w:szCs w:val="24"/>
        </w:rPr>
      </w:pPr>
      <w:bookmarkStart w:id="109" w:name="_heading=h.bdxb8cagtxur" w:colFirst="0" w:colLast="0"/>
      <w:bookmarkEnd w:id="109"/>
      <w:r>
        <w:rPr>
          <w:sz w:val="24"/>
          <w:szCs w:val="24"/>
        </w:rPr>
        <w:t>APLICACIONES</w:t>
      </w:r>
    </w:p>
    <w:p w14:paraId="00000C03" w14:textId="77777777" w:rsidR="000138D1" w:rsidRDefault="000138D1"/>
    <w:p w14:paraId="00000C04" w14:textId="77777777" w:rsidR="000138D1" w:rsidRDefault="006C0512">
      <w:pPr>
        <w:jc w:val="both"/>
      </w:pPr>
      <w:r>
        <w:t>Para la formulación del modelo objetivo conceptual para el dominio de aplicaciones, se consideran los hallazgos identificados como resultado de la evaluación de madurez del dominio de sistemas de información, las necesidades identificadas y el análisis de la línea base de la arquitectura de TI.</w:t>
      </w:r>
    </w:p>
    <w:p w14:paraId="00000C05" w14:textId="77777777" w:rsidR="000138D1" w:rsidRDefault="006C0512">
      <w:pPr>
        <w:jc w:val="both"/>
      </w:pPr>
      <w:bookmarkStart w:id="110" w:name="_heading=h.6cmf4c5evjwo" w:colFirst="0" w:colLast="0"/>
      <w:bookmarkEnd w:id="110"/>
      <w:r>
        <w:t xml:space="preserve"> </w:t>
      </w:r>
    </w:p>
    <w:tbl>
      <w:tblPr>
        <w:tblStyle w:val="afa"/>
        <w:tblW w:w="8863" w:type="dxa"/>
        <w:tblInd w:w="0" w:type="dxa"/>
        <w:tblLayout w:type="fixed"/>
        <w:tblLook w:val="0400" w:firstRow="0" w:lastRow="0" w:firstColumn="0" w:lastColumn="0" w:noHBand="0" w:noVBand="1"/>
      </w:tblPr>
      <w:tblGrid>
        <w:gridCol w:w="988"/>
        <w:gridCol w:w="1275"/>
        <w:gridCol w:w="1422"/>
        <w:gridCol w:w="1260"/>
        <w:gridCol w:w="2340"/>
        <w:gridCol w:w="1578"/>
      </w:tblGrid>
      <w:tr w:rsidR="000138D1" w14:paraId="2B4A408B" w14:textId="77777777">
        <w:trPr>
          <w:trHeight w:val="951"/>
          <w:tblHeader/>
        </w:trPr>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C06" w14:textId="77777777" w:rsidR="000138D1" w:rsidRDefault="006C0512">
            <w:pPr>
              <w:jc w:val="center"/>
              <w:rPr>
                <w:b/>
                <w:sz w:val="24"/>
                <w:szCs w:val="24"/>
              </w:rPr>
            </w:pPr>
            <w:r>
              <w:rPr>
                <w:b/>
                <w:sz w:val="24"/>
                <w:szCs w:val="24"/>
              </w:rPr>
              <w:t>ID_</w:t>
            </w:r>
          </w:p>
          <w:p w14:paraId="00000C07" w14:textId="77777777" w:rsidR="000138D1" w:rsidRDefault="006C0512">
            <w:pPr>
              <w:jc w:val="center"/>
              <w:rPr>
                <w:b/>
                <w:sz w:val="24"/>
                <w:szCs w:val="24"/>
              </w:rPr>
            </w:pPr>
            <w:r>
              <w:rPr>
                <w:b/>
                <w:sz w:val="24"/>
                <w:szCs w:val="24"/>
              </w:rPr>
              <w:t>BRECHA</w:t>
            </w:r>
          </w:p>
        </w:tc>
        <w:tc>
          <w:tcPr>
            <w:tcW w:w="1275" w:type="dxa"/>
            <w:tcBorders>
              <w:top w:val="single" w:sz="4" w:space="0" w:color="000000"/>
              <w:left w:val="nil"/>
              <w:bottom w:val="single" w:sz="4" w:space="0" w:color="000000"/>
              <w:right w:val="single" w:sz="4" w:space="0" w:color="000000"/>
            </w:tcBorders>
            <w:shd w:val="clear" w:color="auto" w:fill="D9D9D9"/>
            <w:vAlign w:val="center"/>
          </w:tcPr>
          <w:p w14:paraId="00000C08" w14:textId="77777777" w:rsidR="000138D1" w:rsidRDefault="006C0512">
            <w:pPr>
              <w:jc w:val="center"/>
              <w:rPr>
                <w:b/>
                <w:sz w:val="24"/>
                <w:szCs w:val="24"/>
              </w:rPr>
            </w:pPr>
            <w:r>
              <w:rPr>
                <w:b/>
                <w:sz w:val="24"/>
                <w:szCs w:val="24"/>
              </w:rPr>
              <w:t>ID HALLAZGO</w:t>
            </w:r>
          </w:p>
        </w:tc>
        <w:tc>
          <w:tcPr>
            <w:tcW w:w="1422" w:type="dxa"/>
            <w:tcBorders>
              <w:top w:val="single" w:sz="4" w:space="0" w:color="000000"/>
              <w:left w:val="nil"/>
              <w:bottom w:val="single" w:sz="4" w:space="0" w:color="000000"/>
              <w:right w:val="single" w:sz="4" w:space="0" w:color="000000"/>
            </w:tcBorders>
            <w:shd w:val="clear" w:color="auto" w:fill="D9D9D9"/>
            <w:vAlign w:val="center"/>
          </w:tcPr>
          <w:p w14:paraId="00000C09" w14:textId="77777777" w:rsidR="000138D1" w:rsidRDefault="006C0512">
            <w:pPr>
              <w:jc w:val="center"/>
              <w:rPr>
                <w:b/>
                <w:sz w:val="24"/>
                <w:szCs w:val="24"/>
              </w:rPr>
            </w:pPr>
            <w:r>
              <w:rPr>
                <w:b/>
                <w:sz w:val="24"/>
                <w:szCs w:val="24"/>
              </w:rPr>
              <w:t>DOMINIO</w:t>
            </w:r>
          </w:p>
        </w:tc>
        <w:tc>
          <w:tcPr>
            <w:tcW w:w="1260" w:type="dxa"/>
            <w:tcBorders>
              <w:top w:val="single" w:sz="4" w:space="0" w:color="000000"/>
              <w:left w:val="nil"/>
              <w:bottom w:val="single" w:sz="4" w:space="0" w:color="000000"/>
              <w:right w:val="single" w:sz="4" w:space="0" w:color="000000"/>
            </w:tcBorders>
            <w:shd w:val="clear" w:color="auto" w:fill="D9D9D9"/>
            <w:vAlign w:val="center"/>
          </w:tcPr>
          <w:p w14:paraId="00000C0A" w14:textId="77777777" w:rsidR="000138D1" w:rsidRDefault="006C0512">
            <w:pPr>
              <w:jc w:val="center"/>
              <w:rPr>
                <w:b/>
                <w:sz w:val="24"/>
                <w:szCs w:val="24"/>
              </w:rPr>
            </w:pPr>
            <w:r>
              <w:rPr>
                <w:b/>
                <w:sz w:val="24"/>
                <w:szCs w:val="24"/>
              </w:rPr>
              <w:t>ACCIÓN</w:t>
            </w:r>
          </w:p>
        </w:tc>
        <w:tc>
          <w:tcPr>
            <w:tcW w:w="2340" w:type="dxa"/>
            <w:tcBorders>
              <w:top w:val="single" w:sz="4" w:space="0" w:color="000000"/>
              <w:left w:val="nil"/>
              <w:bottom w:val="single" w:sz="4" w:space="0" w:color="000000"/>
              <w:right w:val="single" w:sz="4" w:space="0" w:color="000000"/>
            </w:tcBorders>
            <w:shd w:val="clear" w:color="auto" w:fill="D9D9D9"/>
            <w:vAlign w:val="center"/>
          </w:tcPr>
          <w:p w14:paraId="00000C0B" w14:textId="77777777" w:rsidR="000138D1" w:rsidRDefault="006C0512">
            <w:pPr>
              <w:jc w:val="center"/>
              <w:rPr>
                <w:b/>
                <w:sz w:val="24"/>
                <w:szCs w:val="24"/>
              </w:rPr>
            </w:pPr>
            <w:r>
              <w:rPr>
                <w:b/>
                <w:sz w:val="24"/>
                <w:szCs w:val="24"/>
              </w:rPr>
              <w:t>DESCRIPCIÓN DE LAS POSIBLES INICIATIVAS</w:t>
            </w:r>
          </w:p>
        </w:tc>
        <w:tc>
          <w:tcPr>
            <w:tcW w:w="1578" w:type="dxa"/>
            <w:tcBorders>
              <w:top w:val="single" w:sz="4" w:space="0" w:color="000000"/>
              <w:left w:val="nil"/>
              <w:bottom w:val="single" w:sz="4" w:space="0" w:color="000000"/>
              <w:right w:val="single" w:sz="4" w:space="0" w:color="000000"/>
            </w:tcBorders>
            <w:shd w:val="clear" w:color="auto" w:fill="D9D9D9"/>
            <w:vAlign w:val="center"/>
          </w:tcPr>
          <w:p w14:paraId="00000C0C" w14:textId="77777777" w:rsidR="000138D1" w:rsidRDefault="006C0512">
            <w:pPr>
              <w:jc w:val="center"/>
              <w:rPr>
                <w:b/>
                <w:sz w:val="24"/>
                <w:szCs w:val="24"/>
              </w:rPr>
            </w:pPr>
            <w:r>
              <w:rPr>
                <w:b/>
                <w:sz w:val="24"/>
                <w:szCs w:val="24"/>
              </w:rPr>
              <w:t xml:space="preserve">INICIATIVA EN EJECUCIÓN </w:t>
            </w:r>
            <w:r>
              <w:rPr>
                <w:b/>
                <w:sz w:val="24"/>
                <w:szCs w:val="24"/>
              </w:rPr>
              <w:br/>
              <w:t>[SI, NO]</w:t>
            </w:r>
          </w:p>
        </w:tc>
      </w:tr>
      <w:tr w:rsidR="000138D1" w14:paraId="5A9AD469" w14:textId="77777777">
        <w:trPr>
          <w:trHeight w:val="1450"/>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0D" w14:textId="77777777" w:rsidR="000138D1" w:rsidRDefault="006C0512">
            <w:pPr>
              <w:jc w:val="center"/>
              <w:rPr>
                <w:color w:val="000000"/>
                <w:sz w:val="18"/>
                <w:szCs w:val="18"/>
              </w:rPr>
            </w:pPr>
            <w:r>
              <w:rPr>
                <w:color w:val="000000"/>
                <w:sz w:val="18"/>
                <w:szCs w:val="18"/>
              </w:rPr>
              <w:t>B006</w:t>
            </w:r>
          </w:p>
        </w:tc>
        <w:tc>
          <w:tcPr>
            <w:tcW w:w="1275" w:type="dxa"/>
            <w:tcBorders>
              <w:top w:val="nil"/>
              <w:left w:val="nil"/>
              <w:bottom w:val="single" w:sz="4" w:space="0" w:color="000000"/>
              <w:right w:val="single" w:sz="4" w:space="0" w:color="000000"/>
            </w:tcBorders>
            <w:shd w:val="clear" w:color="auto" w:fill="auto"/>
            <w:vAlign w:val="center"/>
          </w:tcPr>
          <w:p w14:paraId="00000C0E" w14:textId="77777777" w:rsidR="000138D1" w:rsidRPr="00F41FA7" w:rsidRDefault="006C0512">
            <w:pPr>
              <w:jc w:val="center"/>
              <w:rPr>
                <w:color w:val="000000"/>
                <w:sz w:val="18"/>
                <w:szCs w:val="18"/>
                <w:lang w:val="pt-PT"/>
              </w:rPr>
            </w:pPr>
            <w:r w:rsidRPr="00F41FA7">
              <w:rPr>
                <w:color w:val="000000"/>
                <w:sz w:val="18"/>
                <w:szCs w:val="18"/>
                <w:lang w:val="pt-PT"/>
              </w:rPr>
              <w:t>H-01-SI</w:t>
            </w:r>
          </w:p>
          <w:p w14:paraId="00000C0F" w14:textId="77777777" w:rsidR="000138D1" w:rsidRPr="00F41FA7" w:rsidRDefault="006C0512">
            <w:pPr>
              <w:jc w:val="center"/>
              <w:rPr>
                <w:color w:val="000000"/>
                <w:sz w:val="18"/>
                <w:szCs w:val="18"/>
                <w:lang w:val="pt-PT"/>
              </w:rPr>
            </w:pPr>
            <w:r w:rsidRPr="00F41FA7">
              <w:rPr>
                <w:color w:val="000000"/>
                <w:sz w:val="18"/>
                <w:szCs w:val="18"/>
                <w:lang w:val="pt-PT"/>
              </w:rPr>
              <w:t>H-07-SI</w:t>
            </w:r>
          </w:p>
          <w:p w14:paraId="00000C10" w14:textId="77777777" w:rsidR="000138D1" w:rsidRPr="00F41FA7" w:rsidRDefault="006C0512">
            <w:pPr>
              <w:jc w:val="center"/>
              <w:rPr>
                <w:color w:val="000000"/>
                <w:sz w:val="18"/>
                <w:szCs w:val="18"/>
                <w:lang w:val="pt-PT"/>
              </w:rPr>
            </w:pPr>
            <w:r w:rsidRPr="00F41FA7">
              <w:rPr>
                <w:color w:val="000000"/>
                <w:sz w:val="18"/>
                <w:szCs w:val="18"/>
                <w:lang w:val="pt-PT"/>
              </w:rPr>
              <w:t>H-08-SI</w:t>
            </w:r>
          </w:p>
          <w:p w14:paraId="00000C11" w14:textId="77777777" w:rsidR="000138D1" w:rsidRPr="00F41FA7" w:rsidRDefault="006C0512">
            <w:pPr>
              <w:jc w:val="center"/>
              <w:rPr>
                <w:color w:val="000000"/>
                <w:sz w:val="18"/>
                <w:szCs w:val="18"/>
                <w:lang w:val="pt-PT"/>
              </w:rPr>
            </w:pPr>
            <w:r w:rsidRPr="00F41FA7">
              <w:rPr>
                <w:color w:val="000000"/>
                <w:sz w:val="18"/>
                <w:szCs w:val="18"/>
                <w:lang w:val="pt-PT"/>
              </w:rPr>
              <w:t>H-10-SI</w:t>
            </w:r>
          </w:p>
        </w:tc>
        <w:tc>
          <w:tcPr>
            <w:tcW w:w="1422" w:type="dxa"/>
            <w:tcBorders>
              <w:top w:val="nil"/>
              <w:left w:val="nil"/>
              <w:bottom w:val="single" w:sz="4" w:space="0" w:color="000000"/>
              <w:right w:val="single" w:sz="4" w:space="0" w:color="000000"/>
            </w:tcBorders>
            <w:shd w:val="clear" w:color="auto" w:fill="auto"/>
            <w:vAlign w:val="center"/>
          </w:tcPr>
          <w:p w14:paraId="00000C12"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13" w14:textId="77777777" w:rsidR="000138D1" w:rsidRDefault="006C0512">
            <w:pPr>
              <w:jc w:val="center"/>
              <w:rPr>
                <w:color w:val="000000"/>
                <w:sz w:val="18"/>
                <w:szCs w:val="18"/>
              </w:rPr>
            </w:pPr>
            <w:r>
              <w:rPr>
                <w:color w:val="000000"/>
                <w:sz w:val="18"/>
                <w:szCs w:val="18"/>
              </w:rPr>
              <w:t>MODIFICAR</w:t>
            </w:r>
          </w:p>
        </w:tc>
        <w:tc>
          <w:tcPr>
            <w:tcW w:w="2340" w:type="dxa"/>
            <w:tcBorders>
              <w:top w:val="nil"/>
              <w:left w:val="nil"/>
              <w:bottom w:val="single" w:sz="4" w:space="0" w:color="000000"/>
              <w:right w:val="single" w:sz="4" w:space="0" w:color="000000"/>
            </w:tcBorders>
            <w:shd w:val="clear" w:color="auto" w:fill="auto"/>
            <w:vAlign w:val="center"/>
          </w:tcPr>
          <w:p w14:paraId="00000C14" w14:textId="77777777" w:rsidR="000138D1" w:rsidRDefault="006C0512">
            <w:pPr>
              <w:jc w:val="both"/>
              <w:rPr>
                <w:color w:val="000000"/>
                <w:sz w:val="18"/>
                <w:szCs w:val="18"/>
              </w:rPr>
            </w:pPr>
            <w:r>
              <w:rPr>
                <w:color w:val="000000"/>
                <w:sz w:val="18"/>
                <w:szCs w:val="18"/>
              </w:rPr>
              <w:t>Definir un plan de trabajo detallado en el que se establezcan los sistemas de información y las actividades a realizar para la implementación de la guía de estilo y usabilidad de sistema gráfico del Estado colombiano y que adopta el MHCP para el desarrollo de sus aplicaciones que cuentan con una interfaz web.</w:t>
            </w:r>
          </w:p>
        </w:tc>
        <w:tc>
          <w:tcPr>
            <w:tcW w:w="1578" w:type="dxa"/>
            <w:tcBorders>
              <w:top w:val="nil"/>
              <w:left w:val="nil"/>
              <w:bottom w:val="single" w:sz="4" w:space="0" w:color="000000"/>
              <w:right w:val="single" w:sz="4" w:space="0" w:color="000000"/>
            </w:tcBorders>
            <w:shd w:val="clear" w:color="auto" w:fill="auto"/>
            <w:vAlign w:val="center"/>
          </w:tcPr>
          <w:p w14:paraId="00000C15" w14:textId="77777777" w:rsidR="000138D1" w:rsidRDefault="006C0512">
            <w:pPr>
              <w:jc w:val="center"/>
              <w:rPr>
                <w:color w:val="000000"/>
                <w:sz w:val="18"/>
                <w:szCs w:val="18"/>
              </w:rPr>
            </w:pPr>
            <w:r>
              <w:rPr>
                <w:color w:val="000000"/>
                <w:sz w:val="18"/>
                <w:szCs w:val="18"/>
              </w:rPr>
              <w:t>SI</w:t>
            </w:r>
          </w:p>
        </w:tc>
      </w:tr>
      <w:tr w:rsidR="000138D1" w14:paraId="00D397AA"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16" w14:textId="77777777" w:rsidR="000138D1" w:rsidRDefault="006C0512">
            <w:pPr>
              <w:jc w:val="center"/>
              <w:rPr>
                <w:color w:val="000000"/>
                <w:sz w:val="18"/>
                <w:szCs w:val="18"/>
              </w:rPr>
            </w:pPr>
            <w:r>
              <w:rPr>
                <w:color w:val="000000"/>
                <w:sz w:val="18"/>
                <w:szCs w:val="18"/>
              </w:rPr>
              <w:lastRenderedPageBreak/>
              <w:t>B007</w:t>
            </w:r>
          </w:p>
        </w:tc>
        <w:tc>
          <w:tcPr>
            <w:tcW w:w="1275" w:type="dxa"/>
            <w:tcBorders>
              <w:top w:val="nil"/>
              <w:left w:val="nil"/>
              <w:bottom w:val="single" w:sz="4" w:space="0" w:color="000000"/>
              <w:right w:val="single" w:sz="4" w:space="0" w:color="000000"/>
            </w:tcBorders>
            <w:shd w:val="clear" w:color="auto" w:fill="auto"/>
            <w:vAlign w:val="center"/>
          </w:tcPr>
          <w:p w14:paraId="00000C17" w14:textId="77777777" w:rsidR="000138D1" w:rsidRDefault="006C0512">
            <w:pPr>
              <w:jc w:val="center"/>
              <w:rPr>
                <w:color w:val="000000"/>
                <w:sz w:val="18"/>
                <w:szCs w:val="18"/>
              </w:rPr>
            </w:pPr>
            <w:r>
              <w:rPr>
                <w:color w:val="000000"/>
                <w:sz w:val="18"/>
                <w:szCs w:val="18"/>
              </w:rPr>
              <w:t>H-02-SI</w:t>
            </w:r>
          </w:p>
          <w:p w14:paraId="00000C18" w14:textId="77777777" w:rsidR="000138D1" w:rsidRDefault="006C0512">
            <w:pPr>
              <w:jc w:val="center"/>
              <w:rPr>
                <w:color w:val="000000"/>
                <w:sz w:val="18"/>
                <w:szCs w:val="18"/>
              </w:rPr>
            </w:pPr>
            <w:r>
              <w:rPr>
                <w:color w:val="000000"/>
                <w:sz w:val="18"/>
                <w:szCs w:val="18"/>
              </w:rPr>
              <w:t>H-12-SI</w:t>
            </w:r>
          </w:p>
        </w:tc>
        <w:tc>
          <w:tcPr>
            <w:tcW w:w="1422" w:type="dxa"/>
            <w:tcBorders>
              <w:top w:val="nil"/>
              <w:left w:val="nil"/>
              <w:bottom w:val="single" w:sz="4" w:space="0" w:color="000000"/>
              <w:right w:val="single" w:sz="4" w:space="0" w:color="000000"/>
            </w:tcBorders>
            <w:shd w:val="clear" w:color="auto" w:fill="auto"/>
            <w:vAlign w:val="center"/>
          </w:tcPr>
          <w:p w14:paraId="00000C19"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1A" w14:textId="77777777" w:rsidR="000138D1" w:rsidRDefault="006C0512">
            <w:pPr>
              <w:jc w:val="center"/>
              <w:rPr>
                <w:color w:val="000000"/>
                <w:sz w:val="18"/>
                <w:szCs w:val="18"/>
              </w:rPr>
            </w:pPr>
            <w:r>
              <w:rPr>
                <w:color w:val="000000"/>
                <w:sz w:val="18"/>
                <w:szCs w:val="18"/>
              </w:rPr>
              <w:t>CREAR</w:t>
            </w:r>
          </w:p>
        </w:tc>
        <w:tc>
          <w:tcPr>
            <w:tcW w:w="2340" w:type="dxa"/>
            <w:tcBorders>
              <w:top w:val="nil"/>
              <w:left w:val="nil"/>
              <w:bottom w:val="single" w:sz="4" w:space="0" w:color="000000"/>
              <w:right w:val="single" w:sz="4" w:space="0" w:color="000000"/>
            </w:tcBorders>
            <w:shd w:val="clear" w:color="auto" w:fill="auto"/>
            <w:vAlign w:val="center"/>
          </w:tcPr>
          <w:p w14:paraId="00000C1B" w14:textId="77777777" w:rsidR="000138D1" w:rsidRDefault="006C0512">
            <w:pPr>
              <w:jc w:val="both"/>
              <w:rPr>
                <w:color w:val="000000"/>
                <w:sz w:val="18"/>
                <w:szCs w:val="18"/>
              </w:rPr>
            </w:pPr>
            <w:r>
              <w:rPr>
                <w:color w:val="000000"/>
                <w:sz w:val="18"/>
                <w:szCs w:val="18"/>
              </w:rPr>
              <w:t>Definir e implementar una estrategia para fortalecer la adopción de prácticas ágiles en los procesos que involucran la entrega continua durante el ciclo de vida de los sistemas de información, esto teniendo en cuenta que el MHCP cuenta con Azure DevOps Server el cual cubre todo el ciclo de vida de los sistemas de información y ya se han adelantado implementaciones de automatización con la elaboración de pipelines.</w:t>
            </w:r>
          </w:p>
        </w:tc>
        <w:tc>
          <w:tcPr>
            <w:tcW w:w="1578" w:type="dxa"/>
            <w:tcBorders>
              <w:top w:val="nil"/>
              <w:left w:val="nil"/>
              <w:bottom w:val="single" w:sz="4" w:space="0" w:color="000000"/>
              <w:right w:val="single" w:sz="4" w:space="0" w:color="000000"/>
            </w:tcBorders>
            <w:shd w:val="clear" w:color="auto" w:fill="auto"/>
            <w:vAlign w:val="center"/>
          </w:tcPr>
          <w:p w14:paraId="00000C1C" w14:textId="77777777" w:rsidR="000138D1" w:rsidRDefault="006C0512">
            <w:pPr>
              <w:jc w:val="center"/>
              <w:rPr>
                <w:color w:val="000000"/>
                <w:sz w:val="18"/>
                <w:szCs w:val="18"/>
              </w:rPr>
            </w:pPr>
            <w:r>
              <w:rPr>
                <w:color w:val="000000"/>
                <w:sz w:val="18"/>
                <w:szCs w:val="18"/>
              </w:rPr>
              <w:t>NO</w:t>
            </w:r>
          </w:p>
        </w:tc>
      </w:tr>
      <w:tr w:rsidR="000138D1" w14:paraId="506E0E3A"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1D" w14:textId="77777777" w:rsidR="000138D1" w:rsidRDefault="006C0512">
            <w:pPr>
              <w:jc w:val="center"/>
              <w:rPr>
                <w:color w:val="000000"/>
                <w:sz w:val="18"/>
                <w:szCs w:val="18"/>
              </w:rPr>
            </w:pPr>
            <w:r>
              <w:rPr>
                <w:color w:val="000000"/>
                <w:sz w:val="18"/>
                <w:szCs w:val="18"/>
              </w:rPr>
              <w:t>B008</w:t>
            </w:r>
          </w:p>
        </w:tc>
        <w:tc>
          <w:tcPr>
            <w:tcW w:w="1275" w:type="dxa"/>
            <w:tcBorders>
              <w:top w:val="nil"/>
              <w:left w:val="nil"/>
              <w:bottom w:val="single" w:sz="4" w:space="0" w:color="000000"/>
              <w:right w:val="single" w:sz="4" w:space="0" w:color="000000"/>
            </w:tcBorders>
            <w:shd w:val="clear" w:color="auto" w:fill="auto"/>
            <w:vAlign w:val="center"/>
          </w:tcPr>
          <w:p w14:paraId="00000C1E" w14:textId="77777777" w:rsidR="000138D1" w:rsidRPr="00F41FA7" w:rsidRDefault="006C0512">
            <w:pPr>
              <w:jc w:val="center"/>
              <w:rPr>
                <w:color w:val="000000"/>
                <w:sz w:val="18"/>
                <w:szCs w:val="18"/>
                <w:lang w:val="pt-PT"/>
              </w:rPr>
            </w:pPr>
            <w:r w:rsidRPr="00F41FA7">
              <w:rPr>
                <w:color w:val="000000"/>
                <w:sz w:val="18"/>
                <w:szCs w:val="18"/>
                <w:lang w:val="pt-PT"/>
              </w:rPr>
              <w:t>H-03-SI</w:t>
            </w:r>
          </w:p>
          <w:p w14:paraId="00000C1F" w14:textId="77777777" w:rsidR="000138D1" w:rsidRPr="00F41FA7" w:rsidRDefault="006C0512">
            <w:pPr>
              <w:jc w:val="center"/>
              <w:rPr>
                <w:color w:val="000000"/>
                <w:sz w:val="18"/>
                <w:szCs w:val="18"/>
                <w:lang w:val="pt-PT"/>
              </w:rPr>
            </w:pPr>
            <w:r w:rsidRPr="00F41FA7">
              <w:rPr>
                <w:color w:val="000000"/>
                <w:sz w:val="18"/>
                <w:szCs w:val="18"/>
                <w:lang w:val="pt-PT"/>
              </w:rPr>
              <w:t>H-08-SI</w:t>
            </w:r>
          </w:p>
          <w:p w14:paraId="00000C20" w14:textId="77777777" w:rsidR="000138D1" w:rsidRPr="00F41FA7" w:rsidRDefault="006C0512">
            <w:pPr>
              <w:jc w:val="center"/>
              <w:rPr>
                <w:color w:val="000000"/>
                <w:sz w:val="18"/>
                <w:szCs w:val="18"/>
                <w:lang w:val="pt-PT"/>
              </w:rPr>
            </w:pPr>
            <w:r w:rsidRPr="00F41FA7">
              <w:rPr>
                <w:color w:val="000000"/>
                <w:sz w:val="18"/>
                <w:szCs w:val="18"/>
                <w:lang w:val="pt-PT"/>
              </w:rPr>
              <w:t>H-10-SI</w:t>
            </w:r>
          </w:p>
          <w:p w14:paraId="00000C21" w14:textId="77777777" w:rsidR="000138D1" w:rsidRPr="00F41FA7" w:rsidRDefault="006C0512">
            <w:pPr>
              <w:jc w:val="center"/>
              <w:rPr>
                <w:color w:val="000000"/>
                <w:sz w:val="18"/>
                <w:szCs w:val="18"/>
                <w:lang w:val="pt-PT"/>
              </w:rPr>
            </w:pPr>
            <w:r w:rsidRPr="00F41FA7">
              <w:rPr>
                <w:color w:val="000000"/>
                <w:sz w:val="18"/>
                <w:szCs w:val="18"/>
                <w:lang w:val="pt-PT"/>
              </w:rPr>
              <w:t>H-12-SI</w:t>
            </w:r>
          </w:p>
        </w:tc>
        <w:tc>
          <w:tcPr>
            <w:tcW w:w="1422" w:type="dxa"/>
            <w:tcBorders>
              <w:top w:val="nil"/>
              <w:left w:val="nil"/>
              <w:bottom w:val="single" w:sz="4" w:space="0" w:color="000000"/>
              <w:right w:val="single" w:sz="4" w:space="0" w:color="000000"/>
            </w:tcBorders>
            <w:shd w:val="clear" w:color="auto" w:fill="auto"/>
            <w:vAlign w:val="center"/>
          </w:tcPr>
          <w:p w14:paraId="00000C22"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23" w14:textId="77777777" w:rsidR="000138D1" w:rsidRDefault="006C0512">
            <w:pPr>
              <w:jc w:val="center"/>
              <w:rPr>
                <w:color w:val="000000"/>
                <w:sz w:val="18"/>
                <w:szCs w:val="18"/>
              </w:rPr>
            </w:pPr>
            <w:r>
              <w:rPr>
                <w:color w:val="000000"/>
                <w:sz w:val="18"/>
                <w:szCs w:val="18"/>
              </w:rPr>
              <w:t>MODIFICAR</w:t>
            </w:r>
          </w:p>
        </w:tc>
        <w:tc>
          <w:tcPr>
            <w:tcW w:w="2340" w:type="dxa"/>
            <w:tcBorders>
              <w:top w:val="nil"/>
              <w:left w:val="nil"/>
              <w:bottom w:val="single" w:sz="4" w:space="0" w:color="000000"/>
              <w:right w:val="single" w:sz="4" w:space="0" w:color="000000"/>
            </w:tcBorders>
            <w:shd w:val="clear" w:color="auto" w:fill="auto"/>
            <w:vAlign w:val="center"/>
          </w:tcPr>
          <w:p w14:paraId="00000C24" w14:textId="77777777" w:rsidR="000138D1" w:rsidRDefault="006C0512">
            <w:pPr>
              <w:jc w:val="both"/>
              <w:rPr>
                <w:color w:val="000000"/>
                <w:sz w:val="18"/>
                <w:szCs w:val="18"/>
              </w:rPr>
            </w:pPr>
            <w:r>
              <w:rPr>
                <w:color w:val="000000"/>
                <w:sz w:val="18"/>
                <w:szCs w:val="18"/>
              </w:rPr>
              <w:t>Dar alcance al ciclo completo de aseguramiento de calidad considerando la debida parametrización y configuración del Azure DevOps del MHCP, no solo se estaría garantizando la trazabilidad en cada una de las actividades que hacen parte del ciclo de vida de los sistemas de información, sino, que también se estaría garantizando el control de versiones, informes, gestión de requisitos, gestión de proyectos, compilaciones automatizadas, pruebas (aseguramiento de la calidad y capacidades de gestión de versiones, de los proyectos que se estén implementando.</w:t>
            </w:r>
          </w:p>
        </w:tc>
        <w:tc>
          <w:tcPr>
            <w:tcW w:w="1578" w:type="dxa"/>
            <w:tcBorders>
              <w:top w:val="nil"/>
              <w:left w:val="nil"/>
              <w:bottom w:val="single" w:sz="4" w:space="0" w:color="000000"/>
              <w:right w:val="single" w:sz="4" w:space="0" w:color="000000"/>
            </w:tcBorders>
            <w:shd w:val="clear" w:color="auto" w:fill="auto"/>
            <w:vAlign w:val="center"/>
          </w:tcPr>
          <w:p w14:paraId="00000C25" w14:textId="77777777" w:rsidR="000138D1" w:rsidRDefault="006C0512">
            <w:pPr>
              <w:jc w:val="center"/>
              <w:rPr>
                <w:color w:val="000000"/>
                <w:sz w:val="18"/>
                <w:szCs w:val="18"/>
              </w:rPr>
            </w:pPr>
            <w:r>
              <w:rPr>
                <w:color w:val="000000"/>
                <w:sz w:val="18"/>
                <w:szCs w:val="18"/>
              </w:rPr>
              <w:t>SI</w:t>
            </w:r>
          </w:p>
        </w:tc>
      </w:tr>
      <w:tr w:rsidR="000138D1" w14:paraId="2924AD20"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26" w14:textId="77777777" w:rsidR="000138D1" w:rsidRDefault="006C0512">
            <w:pPr>
              <w:jc w:val="center"/>
              <w:rPr>
                <w:color w:val="000000"/>
                <w:sz w:val="18"/>
                <w:szCs w:val="18"/>
              </w:rPr>
            </w:pPr>
            <w:r>
              <w:rPr>
                <w:color w:val="000000"/>
                <w:sz w:val="18"/>
                <w:szCs w:val="18"/>
              </w:rPr>
              <w:t>B009</w:t>
            </w:r>
          </w:p>
        </w:tc>
        <w:tc>
          <w:tcPr>
            <w:tcW w:w="1275" w:type="dxa"/>
            <w:tcBorders>
              <w:top w:val="nil"/>
              <w:left w:val="nil"/>
              <w:bottom w:val="single" w:sz="4" w:space="0" w:color="000000"/>
              <w:right w:val="single" w:sz="4" w:space="0" w:color="000000"/>
            </w:tcBorders>
            <w:shd w:val="clear" w:color="auto" w:fill="auto"/>
            <w:vAlign w:val="center"/>
          </w:tcPr>
          <w:p w14:paraId="00000C27" w14:textId="77777777" w:rsidR="000138D1" w:rsidRPr="00F41FA7" w:rsidRDefault="006C0512">
            <w:pPr>
              <w:jc w:val="center"/>
              <w:rPr>
                <w:color w:val="000000"/>
                <w:sz w:val="18"/>
                <w:szCs w:val="18"/>
                <w:lang w:val="pt-PT"/>
              </w:rPr>
            </w:pPr>
            <w:r w:rsidRPr="00F41FA7">
              <w:rPr>
                <w:color w:val="000000"/>
                <w:sz w:val="18"/>
                <w:szCs w:val="18"/>
                <w:lang w:val="pt-PT"/>
              </w:rPr>
              <w:t>H-04-SI</w:t>
            </w:r>
          </w:p>
          <w:p w14:paraId="00000C28" w14:textId="77777777" w:rsidR="000138D1" w:rsidRPr="00F41FA7" w:rsidRDefault="006C0512">
            <w:pPr>
              <w:jc w:val="center"/>
              <w:rPr>
                <w:color w:val="000000"/>
                <w:sz w:val="18"/>
                <w:szCs w:val="18"/>
                <w:lang w:val="pt-PT"/>
              </w:rPr>
            </w:pPr>
            <w:r w:rsidRPr="00F41FA7">
              <w:rPr>
                <w:color w:val="000000"/>
                <w:sz w:val="18"/>
                <w:szCs w:val="18"/>
                <w:lang w:val="pt-PT"/>
              </w:rPr>
              <w:t>H-07-SI</w:t>
            </w:r>
          </w:p>
          <w:p w14:paraId="00000C29" w14:textId="77777777" w:rsidR="000138D1" w:rsidRPr="00F41FA7" w:rsidRDefault="006C0512">
            <w:pPr>
              <w:jc w:val="center"/>
              <w:rPr>
                <w:color w:val="000000"/>
                <w:sz w:val="18"/>
                <w:szCs w:val="18"/>
                <w:lang w:val="pt-PT"/>
              </w:rPr>
            </w:pPr>
            <w:r w:rsidRPr="00F41FA7">
              <w:rPr>
                <w:color w:val="000000"/>
                <w:sz w:val="18"/>
                <w:szCs w:val="18"/>
                <w:lang w:val="pt-PT"/>
              </w:rPr>
              <w:t>H-08-SI</w:t>
            </w:r>
          </w:p>
          <w:p w14:paraId="00000C2A" w14:textId="77777777" w:rsidR="000138D1" w:rsidRPr="00F41FA7" w:rsidRDefault="006C0512">
            <w:pPr>
              <w:jc w:val="center"/>
              <w:rPr>
                <w:color w:val="000000"/>
                <w:sz w:val="18"/>
                <w:szCs w:val="18"/>
                <w:lang w:val="pt-PT"/>
              </w:rPr>
            </w:pPr>
            <w:r w:rsidRPr="00F41FA7">
              <w:rPr>
                <w:color w:val="000000"/>
                <w:sz w:val="18"/>
                <w:szCs w:val="18"/>
                <w:lang w:val="pt-PT"/>
              </w:rPr>
              <w:t>H-10-SI</w:t>
            </w:r>
          </w:p>
        </w:tc>
        <w:tc>
          <w:tcPr>
            <w:tcW w:w="1422" w:type="dxa"/>
            <w:tcBorders>
              <w:top w:val="nil"/>
              <w:left w:val="nil"/>
              <w:bottom w:val="single" w:sz="4" w:space="0" w:color="000000"/>
              <w:right w:val="single" w:sz="4" w:space="0" w:color="000000"/>
            </w:tcBorders>
            <w:shd w:val="clear" w:color="auto" w:fill="auto"/>
            <w:vAlign w:val="center"/>
          </w:tcPr>
          <w:p w14:paraId="00000C2B"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2C" w14:textId="77777777" w:rsidR="000138D1" w:rsidRDefault="006C0512">
            <w:pPr>
              <w:jc w:val="center"/>
              <w:rPr>
                <w:color w:val="000000"/>
                <w:sz w:val="18"/>
                <w:szCs w:val="18"/>
              </w:rPr>
            </w:pPr>
            <w:r>
              <w:rPr>
                <w:color w:val="000000"/>
                <w:sz w:val="18"/>
                <w:szCs w:val="18"/>
              </w:rPr>
              <w:t>CREAR</w:t>
            </w:r>
          </w:p>
        </w:tc>
        <w:tc>
          <w:tcPr>
            <w:tcW w:w="2340" w:type="dxa"/>
            <w:tcBorders>
              <w:top w:val="nil"/>
              <w:left w:val="nil"/>
              <w:bottom w:val="single" w:sz="4" w:space="0" w:color="000000"/>
              <w:right w:val="single" w:sz="4" w:space="0" w:color="000000"/>
            </w:tcBorders>
            <w:shd w:val="clear" w:color="auto" w:fill="auto"/>
            <w:vAlign w:val="center"/>
          </w:tcPr>
          <w:p w14:paraId="00000C2D" w14:textId="77777777" w:rsidR="000138D1" w:rsidRDefault="006C0512">
            <w:pPr>
              <w:jc w:val="both"/>
              <w:rPr>
                <w:color w:val="000000"/>
                <w:sz w:val="18"/>
                <w:szCs w:val="18"/>
              </w:rPr>
            </w:pPr>
            <w:r>
              <w:rPr>
                <w:color w:val="000000"/>
                <w:sz w:val="18"/>
                <w:szCs w:val="18"/>
              </w:rPr>
              <w:t xml:space="preserve">Fortalecimiento funcional a los sistemas de información actuales de acuerdo con la ejecución de requerimientos 2021. </w:t>
            </w:r>
          </w:p>
          <w:p w14:paraId="00000C2E" w14:textId="77777777" w:rsidR="000138D1" w:rsidRDefault="000138D1">
            <w:pPr>
              <w:jc w:val="both"/>
              <w:rPr>
                <w:color w:val="000000"/>
                <w:sz w:val="18"/>
                <w:szCs w:val="18"/>
              </w:rPr>
            </w:pPr>
          </w:p>
          <w:p w14:paraId="00000C2F" w14:textId="77777777" w:rsidR="000138D1" w:rsidRDefault="006C0512">
            <w:pPr>
              <w:jc w:val="both"/>
              <w:rPr>
                <w:color w:val="000000"/>
                <w:sz w:val="18"/>
                <w:szCs w:val="18"/>
              </w:rPr>
            </w:pPr>
            <w:r>
              <w:rPr>
                <w:color w:val="000000"/>
                <w:sz w:val="18"/>
                <w:szCs w:val="18"/>
              </w:rPr>
              <w:t xml:space="preserve">Fortalecer e integrar los sistemas información </w:t>
            </w:r>
            <w:r>
              <w:rPr>
                <w:color w:val="000000"/>
                <w:sz w:val="18"/>
                <w:szCs w:val="18"/>
              </w:rPr>
              <w:lastRenderedPageBreak/>
              <w:t>existentes en el MHCP, para dar respuesta a las necesidades de información estratégica que soporten la toma de decisiones encaminadas a la restauración y automatización de los procesos; con oportunidad, confiabilidad y calidad.</w:t>
            </w:r>
          </w:p>
        </w:tc>
        <w:tc>
          <w:tcPr>
            <w:tcW w:w="1578" w:type="dxa"/>
            <w:tcBorders>
              <w:top w:val="nil"/>
              <w:left w:val="nil"/>
              <w:bottom w:val="single" w:sz="4" w:space="0" w:color="000000"/>
              <w:right w:val="single" w:sz="4" w:space="0" w:color="000000"/>
            </w:tcBorders>
            <w:shd w:val="clear" w:color="auto" w:fill="auto"/>
            <w:vAlign w:val="center"/>
          </w:tcPr>
          <w:p w14:paraId="00000C30" w14:textId="77777777" w:rsidR="000138D1" w:rsidRDefault="006C0512">
            <w:pPr>
              <w:jc w:val="center"/>
              <w:rPr>
                <w:color w:val="000000"/>
                <w:sz w:val="18"/>
                <w:szCs w:val="18"/>
              </w:rPr>
            </w:pPr>
            <w:r>
              <w:rPr>
                <w:color w:val="000000"/>
                <w:sz w:val="18"/>
                <w:szCs w:val="18"/>
              </w:rPr>
              <w:lastRenderedPageBreak/>
              <w:t>NO</w:t>
            </w:r>
          </w:p>
        </w:tc>
      </w:tr>
      <w:tr w:rsidR="000138D1" w14:paraId="7F1272B2"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31" w14:textId="77777777" w:rsidR="000138D1" w:rsidRDefault="006C0512">
            <w:pPr>
              <w:jc w:val="center"/>
              <w:rPr>
                <w:color w:val="000000"/>
                <w:sz w:val="18"/>
                <w:szCs w:val="18"/>
              </w:rPr>
            </w:pPr>
            <w:r>
              <w:rPr>
                <w:color w:val="000000"/>
                <w:sz w:val="18"/>
                <w:szCs w:val="18"/>
              </w:rPr>
              <w:t>B010</w:t>
            </w:r>
          </w:p>
        </w:tc>
        <w:tc>
          <w:tcPr>
            <w:tcW w:w="1275" w:type="dxa"/>
            <w:tcBorders>
              <w:top w:val="nil"/>
              <w:left w:val="nil"/>
              <w:bottom w:val="single" w:sz="4" w:space="0" w:color="000000"/>
              <w:right w:val="single" w:sz="4" w:space="0" w:color="000000"/>
            </w:tcBorders>
            <w:shd w:val="clear" w:color="auto" w:fill="auto"/>
            <w:vAlign w:val="center"/>
          </w:tcPr>
          <w:p w14:paraId="00000C32" w14:textId="77777777" w:rsidR="000138D1" w:rsidRDefault="006C0512">
            <w:pPr>
              <w:jc w:val="center"/>
              <w:rPr>
                <w:color w:val="000000"/>
                <w:sz w:val="18"/>
                <w:szCs w:val="18"/>
              </w:rPr>
            </w:pPr>
            <w:r>
              <w:rPr>
                <w:color w:val="000000"/>
                <w:sz w:val="18"/>
                <w:szCs w:val="18"/>
              </w:rPr>
              <w:t>H-05-SI</w:t>
            </w:r>
          </w:p>
          <w:p w14:paraId="00000C33" w14:textId="77777777" w:rsidR="000138D1" w:rsidRDefault="006C0512">
            <w:pPr>
              <w:jc w:val="center"/>
              <w:rPr>
                <w:color w:val="000000"/>
                <w:sz w:val="18"/>
                <w:szCs w:val="18"/>
              </w:rPr>
            </w:pPr>
            <w:r>
              <w:rPr>
                <w:color w:val="000000"/>
                <w:sz w:val="18"/>
                <w:szCs w:val="18"/>
              </w:rPr>
              <w:t>H-07-SI</w:t>
            </w:r>
          </w:p>
        </w:tc>
        <w:tc>
          <w:tcPr>
            <w:tcW w:w="1422" w:type="dxa"/>
            <w:tcBorders>
              <w:top w:val="nil"/>
              <w:left w:val="nil"/>
              <w:bottom w:val="single" w:sz="4" w:space="0" w:color="000000"/>
              <w:right w:val="single" w:sz="4" w:space="0" w:color="000000"/>
            </w:tcBorders>
            <w:shd w:val="clear" w:color="auto" w:fill="auto"/>
            <w:vAlign w:val="center"/>
          </w:tcPr>
          <w:p w14:paraId="00000C34"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35" w14:textId="77777777" w:rsidR="000138D1" w:rsidRDefault="006C0512">
            <w:pPr>
              <w:jc w:val="center"/>
              <w:rPr>
                <w:color w:val="000000"/>
                <w:sz w:val="18"/>
                <w:szCs w:val="18"/>
              </w:rPr>
            </w:pPr>
            <w:r>
              <w:rPr>
                <w:color w:val="000000"/>
                <w:sz w:val="18"/>
                <w:szCs w:val="18"/>
              </w:rPr>
              <w:t>MODIFICAR</w:t>
            </w:r>
          </w:p>
        </w:tc>
        <w:tc>
          <w:tcPr>
            <w:tcW w:w="2340" w:type="dxa"/>
            <w:tcBorders>
              <w:top w:val="nil"/>
              <w:left w:val="nil"/>
              <w:bottom w:val="single" w:sz="4" w:space="0" w:color="000000"/>
              <w:right w:val="single" w:sz="4" w:space="0" w:color="000000"/>
            </w:tcBorders>
            <w:shd w:val="clear" w:color="auto" w:fill="auto"/>
            <w:vAlign w:val="center"/>
          </w:tcPr>
          <w:p w14:paraId="00000C36" w14:textId="77777777" w:rsidR="000138D1" w:rsidRDefault="006C0512">
            <w:pPr>
              <w:jc w:val="both"/>
              <w:rPr>
                <w:color w:val="000000"/>
                <w:sz w:val="18"/>
                <w:szCs w:val="18"/>
              </w:rPr>
            </w:pPr>
            <w:r>
              <w:rPr>
                <w:color w:val="000000"/>
                <w:sz w:val="18"/>
                <w:szCs w:val="18"/>
              </w:rPr>
              <w:t>Con base en el cumplimiento al lineamiento del marco de arquitectura empresarial MAE.LI.ASI.04 Catálogo de sistemas de información, se debe realizar un ejercicio articulado con las entidades adscritas al sector hacienda con las que el MHCP puede intercambiar información, en el que se documenten los sistemas de información de estas entidades para contar con el catálogo debidamente actualizado.</w:t>
            </w:r>
          </w:p>
        </w:tc>
        <w:tc>
          <w:tcPr>
            <w:tcW w:w="1578" w:type="dxa"/>
            <w:tcBorders>
              <w:top w:val="nil"/>
              <w:left w:val="nil"/>
              <w:bottom w:val="single" w:sz="4" w:space="0" w:color="000000"/>
              <w:right w:val="single" w:sz="4" w:space="0" w:color="000000"/>
            </w:tcBorders>
            <w:shd w:val="clear" w:color="auto" w:fill="auto"/>
            <w:vAlign w:val="center"/>
          </w:tcPr>
          <w:p w14:paraId="00000C37" w14:textId="77777777" w:rsidR="000138D1" w:rsidRDefault="006C0512">
            <w:pPr>
              <w:jc w:val="center"/>
              <w:rPr>
                <w:color w:val="000000"/>
                <w:sz w:val="18"/>
                <w:szCs w:val="18"/>
              </w:rPr>
            </w:pPr>
            <w:r>
              <w:rPr>
                <w:color w:val="000000"/>
                <w:sz w:val="18"/>
                <w:szCs w:val="18"/>
              </w:rPr>
              <w:t>NO</w:t>
            </w:r>
          </w:p>
        </w:tc>
      </w:tr>
      <w:tr w:rsidR="000138D1" w14:paraId="01C72136" w14:textId="77777777">
        <w:trPr>
          <w:trHeight w:val="555"/>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38" w14:textId="77777777" w:rsidR="000138D1" w:rsidRDefault="006C0512">
            <w:pPr>
              <w:jc w:val="center"/>
              <w:rPr>
                <w:color w:val="000000"/>
                <w:sz w:val="18"/>
                <w:szCs w:val="18"/>
              </w:rPr>
            </w:pPr>
            <w:r>
              <w:rPr>
                <w:color w:val="000000"/>
                <w:sz w:val="18"/>
                <w:szCs w:val="18"/>
              </w:rPr>
              <w:t>B011</w:t>
            </w:r>
          </w:p>
        </w:tc>
        <w:tc>
          <w:tcPr>
            <w:tcW w:w="1275" w:type="dxa"/>
            <w:tcBorders>
              <w:top w:val="nil"/>
              <w:left w:val="nil"/>
              <w:bottom w:val="single" w:sz="4" w:space="0" w:color="000000"/>
              <w:right w:val="single" w:sz="4" w:space="0" w:color="000000"/>
            </w:tcBorders>
            <w:shd w:val="clear" w:color="auto" w:fill="auto"/>
            <w:vAlign w:val="center"/>
          </w:tcPr>
          <w:p w14:paraId="00000C39" w14:textId="77777777" w:rsidR="000138D1" w:rsidRDefault="006C0512">
            <w:pPr>
              <w:jc w:val="center"/>
              <w:rPr>
                <w:color w:val="000000"/>
                <w:sz w:val="18"/>
                <w:szCs w:val="18"/>
              </w:rPr>
            </w:pPr>
            <w:r>
              <w:rPr>
                <w:color w:val="000000"/>
                <w:sz w:val="18"/>
                <w:szCs w:val="18"/>
              </w:rPr>
              <w:t>H-02-SI</w:t>
            </w:r>
          </w:p>
          <w:p w14:paraId="00000C3A" w14:textId="77777777" w:rsidR="000138D1" w:rsidRDefault="006C0512">
            <w:pPr>
              <w:jc w:val="center"/>
              <w:rPr>
                <w:color w:val="000000"/>
                <w:sz w:val="18"/>
                <w:szCs w:val="18"/>
              </w:rPr>
            </w:pPr>
            <w:r>
              <w:rPr>
                <w:color w:val="000000"/>
                <w:sz w:val="18"/>
                <w:szCs w:val="18"/>
              </w:rPr>
              <w:t>H-04-SI</w:t>
            </w:r>
          </w:p>
          <w:p w14:paraId="00000C3B" w14:textId="77777777" w:rsidR="000138D1" w:rsidRDefault="006C0512">
            <w:pPr>
              <w:jc w:val="center"/>
              <w:rPr>
                <w:color w:val="000000"/>
                <w:sz w:val="18"/>
                <w:szCs w:val="18"/>
              </w:rPr>
            </w:pPr>
            <w:r>
              <w:rPr>
                <w:color w:val="000000"/>
                <w:sz w:val="18"/>
                <w:szCs w:val="18"/>
              </w:rPr>
              <w:t>H-05-SI</w:t>
            </w:r>
          </w:p>
        </w:tc>
        <w:tc>
          <w:tcPr>
            <w:tcW w:w="1422" w:type="dxa"/>
            <w:tcBorders>
              <w:top w:val="nil"/>
              <w:left w:val="nil"/>
              <w:bottom w:val="single" w:sz="4" w:space="0" w:color="000000"/>
              <w:right w:val="single" w:sz="4" w:space="0" w:color="000000"/>
            </w:tcBorders>
            <w:shd w:val="clear" w:color="auto" w:fill="auto"/>
            <w:vAlign w:val="center"/>
          </w:tcPr>
          <w:p w14:paraId="00000C3C"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3D" w14:textId="77777777" w:rsidR="000138D1" w:rsidRDefault="006C0512">
            <w:pPr>
              <w:jc w:val="center"/>
              <w:rPr>
                <w:color w:val="000000"/>
                <w:sz w:val="18"/>
                <w:szCs w:val="18"/>
              </w:rPr>
            </w:pPr>
            <w:r>
              <w:rPr>
                <w:color w:val="000000"/>
                <w:sz w:val="18"/>
                <w:szCs w:val="18"/>
              </w:rPr>
              <w:t>CREAR</w:t>
            </w:r>
          </w:p>
        </w:tc>
        <w:tc>
          <w:tcPr>
            <w:tcW w:w="2340" w:type="dxa"/>
            <w:tcBorders>
              <w:top w:val="nil"/>
              <w:left w:val="nil"/>
              <w:bottom w:val="single" w:sz="4" w:space="0" w:color="000000"/>
              <w:right w:val="single" w:sz="4" w:space="0" w:color="000000"/>
            </w:tcBorders>
            <w:shd w:val="clear" w:color="auto" w:fill="auto"/>
            <w:vAlign w:val="center"/>
          </w:tcPr>
          <w:p w14:paraId="00000C3E" w14:textId="77777777" w:rsidR="000138D1" w:rsidRDefault="006C0512">
            <w:pPr>
              <w:jc w:val="both"/>
              <w:rPr>
                <w:color w:val="000000"/>
                <w:sz w:val="18"/>
                <w:szCs w:val="18"/>
              </w:rPr>
            </w:pPr>
            <w:r>
              <w:rPr>
                <w:color w:val="000000"/>
                <w:sz w:val="18"/>
                <w:szCs w:val="18"/>
              </w:rPr>
              <w:t>Definición e implementación del marco de trabajo para la integración de datos en el MHCP de tal forma que se definan los procesos, tecnologías, personas y prácticas en la dirección de tecnología.</w:t>
            </w:r>
          </w:p>
        </w:tc>
        <w:tc>
          <w:tcPr>
            <w:tcW w:w="1578" w:type="dxa"/>
            <w:tcBorders>
              <w:top w:val="nil"/>
              <w:left w:val="nil"/>
              <w:bottom w:val="single" w:sz="4" w:space="0" w:color="000000"/>
              <w:right w:val="single" w:sz="4" w:space="0" w:color="000000"/>
            </w:tcBorders>
            <w:shd w:val="clear" w:color="auto" w:fill="auto"/>
            <w:vAlign w:val="center"/>
          </w:tcPr>
          <w:p w14:paraId="00000C3F" w14:textId="77777777" w:rsidR="000138D1" w:rsidRDefault="006C0512">
            <w:pPr>
              <w:jc w:val="center"/>
              <w:rPr>
                <w:color w:val="000000"/>
                <w:sz w:val="18"/>
                <w:szCs w:val="18"/>
              </w:rPr>
            </w:pPr>
            <w:r>
              <w:rPr>
                <w:color w:val="000000"/>
                <w:sz w:val="18"/>
                <w:szCs w:val="18"/>
              </w:rPr>
              <w:t>NO</w:t>
            </w:r>
          </w:p>
        </w:tc>
      </w:tr>
      <w:tr w:rsidR="000138D1" w14:paraId="4F51C28C"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40" w14:textId="77777777" w:rsidR="000138D1" w:rsidRDefault="006C0512">
            <w:pPr>
              <w:jc w:val="center"/>
              <w:rPr>
                <w:color w:val="000000"/>
                <w:sz w:val="18"/>
                <w:szCs w:val="18"/>
              </w:rPr>
            </w:pPr>
            <w:r>
              <w:rPr>
                <w:color w:val="000000"/>
                <w:sz w:val="18"/>
                <w:szCs w:val="18"/>
              </w:rPr>
              <w:t>B012</w:t>
            </w:r>
          </w:p>
        </w:tc>
        <w:tc>
          <w:tcPr>
            <w:tcW w:w="1275" w:type="dxa"/>
            <w:tcBorders>
              <w:top w:val="nil"/>
              <w:left w:val="nil"/>
              <w:bottom w:val="single" w:sz="4" w:space="0" w:color="000000"/>
              <w:right w:val="single" w:sz="4" w:space="0" w:color="000000"/>
            </w:tcBorders>
            <w:shd w:val="clear" w:color="auto" w:fill="auto"/>
            <w:vAlign w:val="center"/>
          </w:tcPr>
          <w:p w14:paraId="00000C41" w14:textId="77777777" w:rsidR="000138D1" w:rsidRPr="00F41FA7" w:rsidRDefault="006C0512">
            <w:pPr>
              <w:jc w:val="center"/>
              <w:rPr>
                <w:color w:val="000000"/>
                <w:sz w:val="18"/>
                <w:szCs w:val="18"/>
                <w:lang w:val="pt-PT"/>
              </w:rPr>
            </w:pPr>
            <w:r w:rsidRPr="00F41FA7">
              <w:rPr>
                <w:color w:val="000000"/>
                <w:sz w:val="18"/>
                <w:szCs w:val="18"/>
                <w:lang w:val="pt-PT"/>
              </w:rPr>
              <w:t>H-02-SI</w:t>
            </w:r>
          </w:p>
          <w:p w14:paraId="00000C42" w14:textId="77777777" w:rsidR="000138D1" w:rsidRPr="00F41FA7" w:rsidRDefault="006C0512">
            <w:pPr>
              <w:jc w:val="center"/>
              <w:rPr>
                <w:color w:val="000000"/>
                <w:sz w:val="18"/>
                <w:szCs w:val="18"/>
                <w:lang w:val="pt-PT"/>
              </w:rPr>
            </w:pPr>
            <w:r w:rsidRPr="00F41FA7">
              <w:rPr>
                <w:color w:val="000000"/>
                <w:sz w:val="18"/>
                <w:szCs w:val="18"/>
                <w:lang w:val="pt-PT"/>
              </w:rPr>
              <w:t>H-04-SI</w:t>
            </w:r>
          </w:p>
          <w:p w14:paraId="00000C43" w14:textId="77777777" w:rsidR="000138D1" w:rsidRPr="00F41FA7" w:rsidRDefault="006C0512">
            <w:pPr>
              <w:jc w:val="center"/>
              <w:rPr>
                <w:color w:val="000000"/>
                <w:sz w:val="18"/>
                <w:szCs w:val="18"/>
                <w:lang w:val="pt-PT"/>
              </w:rPr>
            </w:pPr>
            <w:r w:rsidRPr="00F41FA7">
              <w:rPr>
                <w:color w:val="000000"/>
                <w:sz w:val="18"/>
                <w:szCs w:val="18"/>
                <w:lang w:val="pt-PT"/>
              </w:rPr>
              <w:t>H-05-SI</w:t>
            </w:r>
          </w:p>
          <w:p w14:paraId="00000C44" w14:textId="77777777" w:rsidR="000138D1" w:rsidRPr="00F41FA7" w:rsidRDefault="006C0512">
            <w:pPr>
              <w:jc w:val="center"/>
              <w:rPr>
                <w:color w:val="000000"/>
                <w:sz w:val="18"/>
                <w:szCs w:val="18"/>
                <w:lang w:val="pt-PT"/>
              </w:rPr>
            </w:pPr>
            <w:r w:rsidRPr="00F41FA7">
              <w:rPr>
                <w:color w:val="000000"/>
                <w:sz w:val="18"/>
                <w:szCs w:val="18"/>
                <w:lang w:val="pt-PT"/>
              </w:rPr>
              <w:t>H-09-SI</w:t>
            </w:r>
          </w:p>
        </w:tc>
        <w:tc>
          <w:tcPr>
            <w:tcW w:w="1422" w:type="dxa"/>
            <w:tcBorders>
              <w:top w:val="nil"/>
              <w:left w:val="nil"/>
              <w:bottom w:val="single" w:sz="4" w:space="0" w:color="000000"/>
              <w:right w:val="single" w:sz="4" w:space="0" w:color="000000"/>
            </w:tcBorders>
            <w:shd w:val="clear" w:color="auto" w:fill="auto"/>
            <w:vAlign w:val="center"/>
          </w:tcPr>
          <w:p w14:paraId="00000C45"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46" w14:textId="77777777" w:rsidR="000138D1" w:rsidRDefault="006C0512">
            <w:pPr>
              <w:jc w:val="center"/>
              <w:rPr>
                <w:color w:val="000000"/>
                <w:sz w:val="18"/>
                <w:szCs w:val="18"/>
              </w:rPr>
            </w:pPr>
            <w:r>
              <w:rPr>
                <w:color w:val="000000"/>
                <w:sz w:val="18"/>
                <w:szCs w:val="18"/>
              </w:rPr>
              <w:t>CREAR</w:t>
            </w:r>
          </w:p>
        </w:tc>
        <w:tc>
          <w:tcPr>
            <w:tcW w:w="2340" w:type="dxa"/>
            <w:tcBorders>
              <w:top w:val="nil"/>
              <w:left w:val="nil"/>
              <w:bottom w:val="single" w:sz="4" w:space="0" w:color="000000"/>
              <w:right w:val="single" w:sz="4" w:space="0" w:color="000000"/>
            </w:tcBorders>
            <w:shd w:val="clear" w:color="auto" w:fill="auto"/>
            <w:vAlign w:val="center"/>
          </w:tcPr>
          <w:p w14:paraId="00000C47" w14:textId="77777777" w:rsidR="000138D1" w:rsidRDefault="006C0512">
            <w:pPr>
              <w:jc w:val="both"/>
              <w:rPr>
                <w:color w:val="000000"/>
                <w:sz w:val="18"/>
                <w:szCs w:val="18"/>
              </w:rPr>
            </w:pPr>
            <w:r>
              <w:rPr>
                <w:color w:val="000000"/>
                <w:sz w:val="18"/>
                <w:szCs w:val="18"/>
              </w:rPr>
              <w:t>Mejorar la capacidad de comunicación e intercambio de información al interior del MHCP y con otras Entidades con la definición del marco institucional, métodos y lineamientos para la interoperabilidad de datos del MHCP.</w:t>
            </w:r>
          </w:p>
        </w:tc>
        <w:tc>
          <w:tcPr>
            <w:tcW w:w="1578" w:type="dxa"/>
            <w:tcBorders>
              <w:top w:val="nil"/>
              <w:left w:val="nil"/>
              <w:bottom w:val="single" w:sz="4" w:space="0" w:color="000000"/>
              <w:right w:val="single" w:sz="4" w:space="0" w:color="000000"/>
            </w:tcBorders>
            <w:shd w:val="clear" w:color="auto" w:fill="auto"/>
            <w:vAlign w:val="center"/>
          </w:tcPr>
          <w:p w14:paraId="00000C48" w14:textId="77777777" w:rsidR="000138D1" w:rsidRDefault="006C0512">
            <w:pPr>
              <w:jc w:val="center"/>
              <w:rPr>
                <w:color w:val="000000"/>
                <w:sz w:val="18"/>
                <w:szCs w:val="18"/>
              </w:rPr>
            </w:pPr>
            <w:r>
              <w:rPr>
                <w:color w:val="000000"/>
                <w:sz w:val="18"/>
                <w:szCs w:val="18"/>
              </w:rPr>
              <w:t>NO</w:t>
            </w:r>
          </w:p>
        </w:tc>
      </w:tr>
      <w:tr w:rsidR="000138D1" w14:paraId="0EA15BF7"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49" w14:textId="77777777" w:rsidR="000138D1" w:rsidRDefault="006C0512">
            <w:pPr>
              <w:jc w:val="center"/>
              <w:rPr>
                <w:color w:val="000000"/>
                <w:sz w:val="18"/>
                <w:szCs w:val="18"/>
              </w:rPr>
            </w:pPr>
            <w:r>
              <w:rPr>
                <w:color w:val="000000"/>
                <w:sz w:val="18"/>
                <w:szCs w:val="18"/>
              </w:rPr>
              <w:lastRenderedPageBreak/>
              <w:t>B013</w:t>
            </w:r>
          </w:p>
        </w:tc>
        <w:tc>
          <w:tcPr>
            <w:tcW w:w="1275" w:type="dxa"/>
            <w:tcBorders>
              <w:top w:val="nil"/>
              <w:left w:val="nil"/>
              <w:bottom w:val="single" w:sz="4" w:space="0" w:color="000000"/>
              <w:right w:val="single" w:sz="4" w:space="0" w:color="000000"/>
            </w:tcBorders>
            <w:shd w:val="clear" w:color="auto" w:fill="auto"/>
            <w:vAlign w:val="center"/>
          </w:tcPr>
          <w:p w14:paraId="00000C4A" w14:textId="77777777" w:rsidR="000138D1" w:rsidRDefault="006C0512">
            <w:pPr>
              <w:jc w:val="center"/>
              <w:rPr>
                <w:color w:val="000000"/>
                <w:sz w:val="18"/>
                <w:szCs w:val="18"/>
              </w:rPr>
            </w:pPr>
            <w:r>
              <w:rPr>
                <w:color w:val="000000"/>
                <w:sz w:val="18"/>
                <w:szCs w:val="18"/>
              </w:rPr>
              <w:t>H-04-SI</w:t>
            </w:r>
          </w:p>
          <w:p w14:paraId="00000C4B" w14:textId="77777777" w:rsidR="000138D1" w:rsidRDefault="006C0512">
            <w:pPr>
              <w:jc w:val="center"/>
              <w:rPr>
                <w:color w:val="000000"/>
                <w:sz w:val="18"/>
                <w:szCs w:val="18"/>
              </w:rPr>
            </w:pPr>
            <w:r>
              <w:rPr>
                <w:color w:val="000000"/>
                <w:sz w:val="18"/>
                <w:szCs w:val="18"/>
              </w:rPr>
              <w:t>H-07-SI</w:t>
            </w:r>
          </w:p>
        </w:tc>
        <w:tc>
          <w:tcPr>
            <w:tcW w:w="1422" w:type="dxa"/>
            <w:tcBorders>
              <w:top w:val="nil"/>
              <w:left w:val="nil"/>
              <w:bottom w:val="single" w:sz="4" w:space="0" w:color="000000"/>
              <w:right w:val="single" w:sz="4" w:space="0" w:color="000000"/>
            </w:tcBorders>
            <w:shd w:val="clear" w:color="auto" w:fill="auto"/>
            <w:vAlign w:val="center"/>
          </w:tcPr>
          <w:p w14:paraId="00000C4C"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4D" w14:textId="77777777" w:rsidR="000138D1" w:rsidRDefault="006C0512">
            <w:pPr>
              <w:jc w:val="center"/>
              <w:rPr>
                <w:color w:val="000000"/>
                <w:sz w:val="18"/>
                <w:szCs w:val="18"/>
              </w:rPr>
            </w:pPr>
            <w:r>
              <w:rPr>
                <w:color w:val="000000"/>
                <w:sz w:val="18"/>
                <w:szCs w:val="18"/>
              </w:rPr>
              <w:t>MODIFICAR</w:t>
            </w:r>
          </w:p>
        </w:tc>
        <w:tc>
          <w:tcPr>
            <w:tcW w:w="2340" w:type="dxa"/>
            <w:tcBorders>
              <w:top w:val="nil"/>
              <w:left w:val="nil"/>
              <w:bottom w:val="single" w:sz="4" w:space="0" w:color="000000"/>
              <w:right w:val="single" w:sz="4" w:space="0" w:color="000000"/>
            </w:tcBorders>
            <w:shd w:val="clear" w:color="auto" w:fill="auto"/>
            <w:vAlign w:val="center"/>
          </w:tcPr>
          <w:p w14:paraId="00000C4E" w14:textId="77777777" w:rsidR="000138D1" w:rsidRDefault="006C0512">
            <w:pPr>
              <w:jc w:val="both"/>
              <w:rPr>
                <w:color w:val="000000"/>
                <w:sz w:val="18"/>
                <w:szCs w:val="18"/>
              </w:rPr>
            </w:pPr>
            <w:r>
              <w:rPr>
                <w:color w:val="000000"/>
                <w:sz w:val="18"/>
                <w:szCs w:val="18"/>
              </w:rPr>
              <w:t>Integración y articulación de las soluciones tecnológicas actuales con las que cuenta el MHCP para la gestión de los recursos empresariales. Esta solución debe enfocarse en los siguientes procesos de gestión: Gestión presupuestal y financiera, Gestión contable, Gestión de nómina o recursos humanos.</w:t>
            </w:r>
          </w:p>
        </w:tc>
        <w:tc>
          <w:tcPr>
            <w:tcW w:w="1578" w:type="dxa"/>
            <w:tcBorders>
              <w:top w:val="nil"/>
              <w:left w:val="nil"/>
              <w:bottom w:val="single" w:sz="4" w:space="0" w:color="000000"/>
              <w:right w:val="single" w:sz="4" w:space="0" w:color="000000"/>
            </w:tcBorders>
            <w:shd w:val="clear" w:color="auto" w:fill="auto"/>
            <w:vAlign w:val="center"/>
          </w:tcPr>
          <w:p w14:paraId="00000C4F" w14:textId="77777777" w:rsidR="000138D1" w:rsidRDefault="006C0512">
            <w:pPr>
              <w:jc w:val="center"/>
              <w:rPr>
                <w:color w:val="000000"/>
                <w:sz w:val="18"/>
                <w:szCs w:val="18"/>
              </w:rPr>
            </w:pPr>
            <w:r>
              <w:rPr>
                <w:color w:val="000000"/>
                <w:sz w:val="18"/>
                <w:szCs w:val="18"/>
              </w:rPr>
              <w:t>NO</w:t>
            </w:r>
          </w:p>
        </w:tc>
      </w:tr>
      <w:tr w:rsidR="000138D1" w14:paraId="5F51DACF"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50" w14:textId="77777777" w:rsidR="000138D1" w:rsidRDefault="006C0512">
            <w:pPr>
              <w:jc w:val="center"/>
              <w:rPr>
                <w:color w:val="000000"/>
                <w:sz w:val="18"/>
                <w:szCs w:val="18"/>
              </w:rPr>
            </w:pPr>
            <w:r>
              <w:rPr>
                <w:color w:val="000000"/>
                <w:sz w:val="18"/>
                <w:szCs w:val="18"/>
              </w:rPr>
              <w:t>B014</w:t>
            </w:r>
          </w:p>
        </w:tc>
        <w:tc>
          <w:tcPr>
            <w:tcW w:w="1275" w:type="dxa"/>
            <w:tcBorders>
              <w:top w:val="nil"/>
              <w:left w:val="nil"/>
              <w:bottom w:val="single" w:sz="4" w:space="0" w:color="000000"/>
              <w:right w:val="single" w:sz="4" w:space="0" w:color="000000"/>
            </w:tcBorders>
            <w:shd w:val="clear" w:color="auto" w:fill="auto"/>
            <w:vAlign w:val="center"/>
          </w:tcPr>
          <w:p w14:paraId="00000C51" w14:textId="77777777" w:rsidR="000138D1" w:rsidRDefault="006C0512">
            <w:pPr>
              <w:jc w:val="center"/>
              <w:rPr>
                <w:color w:val="000000"/>
                <w:sz w:val="18"/>
                <w:szCs w:val="18"/>
              </w:rPr>
            </w:pPr>
            <w:r>
              <w:rPr>
                <w:color w:val="000000"/>
                <w:sz w:val="18"/>
                <w:szCs w:val="18"/>
              </w:rPr>
              <w:t>H-04-SI</w:t>
            </w:r>
          </w:p>
          <w:p w14:paraId="00000C52" w14:textId="77777777" w:rsidR="000138D1" w:rsidRDefault="006C0512">
            <w:pPr>
              <w:jc w:val="center"/>
              <w:rPr>
                <w:color w:val="000000"/>
                <w:sz w:val="18"/>
                <w:szCs w:val="18"/>
              </w:rPr>
            </w:pPr>
            <w:r>
              <w:rPr>
                <w:color w:val="000000"/>
                <w:sz w:val="18"/>
                <w:szCs w:val="18"/>
              </w:rPr>
              <w:t>H-06-SI</w:t>
            </w:r>
          </w:p>
        </w:tc>
        <w:tc>
          <w:tcPr>
            <w:tcW w:w="1422" w:type="dxa"/>
            <w:tcBorders>
              <w:top w:val="nil"/>
              <w:left w:val="nil"/>
              <w:bottom w:val="single" w:sz="4" w:space="0" w:color="000000"/>
              <w:right w:val="single" w:sz="4" w:space="0" w:color="000000"/>
            </w:tcBorders>
            <w:shd w:val="clear" w:color="auto" w:fill="auto"/>
            <w:vAlign w:val="center"/>
          </w:tcPr>
          <w:p w14:paraId="00000C53"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54" w14:textId="77777777" w:rsidR="000138D1" w:rsidRDefault="006C0512">
            <w:pPr>
              <w:jc w:val="center"/>
              <w:rPr>
                <w:color w:val="000000"/>
                <w:sz w:val="18"/>
                <w:szCs w:val="18"/>
              </w:rPr>
            </w:pPr>
            <w:r>
              <w:rPr>
                <w:color w:val="000000"/>
                <w:sz w:val="18"/>
                <w:szCs w:val="18"/>
              </w:rPr>
              <w:t>CREAR</w:t>
            </w:r>
          </w:p>
        </w:tc>
        <w:tc>
          <w:tcPr>
            <w:tcW w:w="2340" w:type="dxa"/>
            <w:tcBorders>
              <w:top w:val="nil"/>
              <w:left w:val="nil"/>
              <w:bottom w:val="single" w:sz="4" w:space="0" w:color="000000"/>
              <w:right w:val="single" w:sz="4" w:space="0" w:color="000000"/>
            </w:tcBorders>
            <w:shd w:val="clear" w:color="auto" w:fill="auto"/>
            <w:vAlign w:val="center"/>
          </w:tcPr>
          <w:p w14:paraId="00000C55" w14:textId="77777777" w:rsidR="000138D1" w:rsidRDefault="006C0512">
            <w:pPr>
              <w:jc w:val="both"/>
              <w:rPr>
                <w:color w:val="000000"/>
                <w:sz w:val="18"/>
                <w:szCs w:val="18"/>
              </w:rPr>
            </w:pPr>
            <w:r>
              <w:rPr>
                <w:color w:val="000000"/>
                <w:sz w:val="18"/>
                <w:szCs w:val="18"/>
              </w:rPr>
              <w:t>Fortalecer el proceso de gestión financiera y presupuestal, como la administración de bienes y servicios a fin de soportar los procesos de apoyo del MHCP a través de la incorporación de nuevas funcionalidades a la solución actual, de la Gestión y Automatización de procesos (BPM) con el propósito de medirlos, y por tanto optimizarlos.</w:t>
            </w:r>
          </w:p>
        </w:tc>
        <w:tc>
          <w:tcPr>
            <w:tcW w:w="1578" w:type="dxa"/>
            <w:tcBorders>
              <w:top w:val="nil"/>
              <w:left w:val="nil"/>
              <w:bottom w:val="single" w:sz="4" w:space="0" w:color="000000"/>
              <w:right w:val="single" w:sz="4" w:space="0" w:color="000000"/>
            </w:tcBorders>
            <w:shd w:val="clear" w:color="auto" w:fill="auto"/>
            <w:vAlign w:val="center"/>
          </w:tcPr>
          <w:p w14:paraId="00000C56" w14:textId="77777777" w:rsidR="000138D1" w:rsidRDefault="006C0512">
            <w:pPr>
              <w:jc w:val="center"/>
              <w:rPr>
                <w:color w:val="000000"/>
                <w:sz w:val="18"/>
                <w:szCs w:val="18"/>
              </w:rPr>
            </w:pPr>
            <w:r>
              <w:rPr>
                <w:color w:val="000000"/>
                <w:sz w:val="18"/>
                <w:szCs w:val="18"/>
              </w:rPr>
              <w:t>NO</w:t>
            </w:r>
          </w:p>
        </w:tc>
      </w:tr>
      <w:tr w:rsidR="000138D1" w14:paraId="62442D5C" w14:textId="77777777">
        <w:trPr>
          <w:trHeight w:val="555"/>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57" w14:textId="77777777" w:rsidR="000138D1" w:rsidRDefault="006C0512">
            <w:pPr>
              <w:jc w:val="center"/>
              <w:rPr>
                <w:color w:val="000000"/>
                <w:sz w:val="18"/>
                <w:szCs w:val="18"/>
              </w:rPr>
            </w:pPr>
            <w:r>
              <w:rPr>
                <w:color w:val="000000"/>
                <w:sz w:val="18"/>
                <w:szCs w:val="18"/>
              </w:rPr>
              <w:t>B015</w:t>
            </w:r>
          </w:p>
        </w:tc>
        <w:tc>
          <w:tcPr>
            <w:tcW w:w="1275" w:type="dxa"/>
            <w:tcBorders>
              <w:top w:val="nil"/>
              <w:left w:val="nil"/>
              <w:bottom w:val="single" w:sz="4" w:space="0" w:color="000000"/>
              <w:right w:val="single" w:sz="4" w:space="0" w:color="000000"/>
            </w:tcBorders>
            <w:shd w:val="clear" w:color="auto" w:fill="auto"/>
            <w:vAlign w:val="center"/>
          </w:tcPr>
          <w:p w14:paraId="00000C58" w14:textId="77777777" w:rsidR="000138D1" w:rsidRDefault="006C0512">
            <w:pPr>
              <w:jc w:val="center"/>
              <w:rPr>
                <w:color w:val="000000"/>
                <w:sz w:val="18"/>
                <w:szCs w:val="18"/>
              </w:rPr>
            </w:pPr>
            <w:r>
              <w:rPr>
                <w:color w:val="000000"/>
                <w:sz w:val="18"/>
                <w:szCs w:val="18"/>
              </w:rPr>
              <w:t>H-02-SI</w:t>
            </w:r>
          </w:p>
          <w:p w14:paraId="00000C59" w14:textId="77777777" w:rsidR="000138D1" w:rsidRDefault="006C0512">
            <w:pPr>
              <w:jc w:val="center"/>
              <w:rPr>
                <w:color w:val="000000"/>
                <w:sz w:val="18"/>
                <w:szCs w:val="18"/>
              </w:rPr>
            </w:pPr>
            <w:r>
              <w:rPr>
                <w:color w:val="000000"/>
                <w:sz w:val="18"/>
                <w:szCs w:val="18"/>
              </w:rPr>
              <w:t>H-03-SI</w:t>
            </w:r>
          </w:p>
          <w:p w14:paraId="00000C5A" w14:textId="77777777" w:rsidR="000138D1" w:rsidRDefault="006C0512">
            <w:pPr>
              <w:jc w:val="center"/>
              <w:rPr>
                <w:color w:val="000000"/>
                <w:sz w:val="18"/>
                <w:szCs w:val="18"/>
              </w:rPr>
            </w:pPr>
            <w:r>
              <w:rPr>
                <w:color w:val="000000"/>
                <w:sz w:val="18"/>
                <w:szCs w:val="18"/>
              </w:rPr>
              <w:t>H-11-SI</w:t>
            </w:r>
          </w:p>
        </w:tc>
        <w:tc>
          <w:tcPr>
            <w:tcW w:w="1422" w:type="dxa"/>
            <w:tcBorders>
              <w:top w:val="nil"/>
              <w:left w:val="nil"/>
              <w:bottom w:val="single" w:sz="4" w:space="0" w:color="000000"/>
              <w:right w:val="single" w:sz="4" w:space="0" w:color="000000"/>
            </w:tcBorders>
            <w:shd w:val="clear" w:color="auto" w:fill="auto"/>
            <w:vAlign w:val="center"/>
          </w:tcPr>
          <w:p w14:paraId="00000C5B" w14:textId="77777777" w:rsidR="000138D1" w:rsidRDefault="006C0512">
            <w:pPr>
              <w:jc w:val="center"/>
              <w:rPr>
                <w:color w:val="000000"/>
                <w:sz w:val="18"/>
                <w:szCs w:val="18"/>
              </w:rPr>
            </w:pPr>
            <w:r>
              <w:rPr>
                <w:color w:val="000000"/>
                <w:sz w:val="18"/>
                <w:szCs w:val="18"/>
              </w:rPr>
              <w:t>SISTEMAS DE INFORMACIÓN</w:t>
            </w:r>
          </w:p>
        </w:tc>
        <w:tc>
          <w:tcPr>
            <w:tcW w:w="1260" w:type="dxa"/>
            <w:tcBorders>
              <w:top w:val="nil"/>
              <w:left w:val="nil"/>
              <w:bottom w:val="single" w:sz="4" w:space="0" w:color="000000"/>
              <w:right w:val="single" w:sz="4" w:space="0" w:color="000000"/>
            </w:tcBorders>
            <w:shd w:val="clear" w:color="auto" w:fill="auto"/>
            <w:vAlign w:val="center"/>
          </w:tcPr>
          <w:p w14:paraId="00000C5C" w14:textId="77777777" w:rsidR="000138D1" w:rsidRDefault="006C0512">
            <w:pPr>
              <w:jc w:val="center"/>
              <w:rPr>
                <w:color w:val="000000"/>
                <w:sz w:val="18"/>
                <w:szCs w:val="18"/>
              </w:rPr>
            </w:pPr>
            <w:r>
              <w:rPr>
                <w:color w:val="000000"/>
                <w:sz w:val="18"/>
                <w:szCs w:val="18"/>
              </w:rPr>
              <w:t>CREAR</w:t>
            </w:r>
          </w:p>
        </w:tc>
        <w:tc>
          <w:tcPr>
            <w:tcW w:w="2340" w:type="dxa"/>
            <w:tcBorders>
              <w:top w:val="nil"/>
              <w:left w:val="nil"/>
              <w:bottom w:val="single" w:sz="4" w:space="0" w:color="000000"/>
              <w:right w:val="single" w:sz="4" w:space="0" w:color="000000"/>
            </w:tcBorders>
            <w:shd w:val="clear" w:color="auto" w:fill="auto"/>
            <w:vAlign w:val="center"/>
          </w:tcPr>
          <w:p w14:paraId="00000C5D" w14:textId="77777777" w:rsidR="000138D1" w:rsidRDefault="006C0512">
            <w:pPr>
              <w:jc w:val="both"/>
              <w:rPr>
                <w:color w:val="000000"/>
                <w:sz w:val="18"/>
                <w:szCs w:val="18"/>
              </w:rPr>
            </w:pPr>
            <w:r>
              <w:rPr>
                <w:color w:val="000000"/>
                <w:sz w:val="18"/>
                <w:szCs w:val="18"/>
              </w:rPr>
              <w:t>Mantener a la Entidad alineada a lo señalado y orientado por los lineamientos del Archivo General de la Nación y Carpeta Ciudadana en cuanto a la Gestión Documental y Administración de Archivos.</w:t>
            </w:r>
            <w:r>
              <w:rPr>
                <w:color w:val="000000"/>
                <w:sz w:val="18"/>
                <w:szCs w:val="18"/>
              </w:rPr>
              <w:tab/>
            </w:r>
          </w:p>
        </w:tc>
        <w:tc>
          <w:tcPr>
            <w:tcW w:w="1578" w:type="dxa"/>
            <w:tcBorders>
              <w:top w:val="nil"/>
              <w:left w:val="nil"/>
              <w:bottom w:val="single" w:sz="4" w:space="0" w:color="000000"/>
              <w:right w:val="single" w:sz="4" w:space="0" w:color="000000"/>
            </w:tcBorders>
            <w:shd w:val="clear" w:color="auto" w:fill="auto"/>
            <w:vAlign w:val="center"/>
          </w:tcPr>
          <w:p w14:paraId="00000C5E" w14:textId="77777777" w:rsidR="000138D1" w:rsidRDefault="006C0512">
            <w:pPr>
              <w:keepNext/>
              <w:jc w:val="center"/>
              <w:rPr>
                <w:color w:val="000000"/>
                <w:sz w:val="18"/>
                <w:szCs w:val="18"/>
              </w:rPr>
            </w:pPr>
            <w:r>
              <w:rPr>
                <w:color w:val="000000"/>
                <w:sz w:val="18"/>
                <w:szCs w:val="18"/>
              </w:rPr>
              <w:t>NO</w:t>
            </w:r>
          </w:p>
        </w:tc>
      </w:tr>
    </w:tbl>
    <w:p w14:paraId="00000C5F" w14:textId="77777777" w:rsidR="000138D1" w:rsidRDefault="006C0512">
      <w:pPr>
        <w:pBdr>
          <w:top w:val="nil"/>
          <w:left w:val="nil"/>
          <w:bottom w:val="nil"/>
          <w:right w:val="nil"/>
          <w:between w:val="nil"/>
        </w:pBdr>
        <w:jc w:val="center"/>
        <w:rPr>
          <w:color w:val="000000"/>
        </w:rPr>
      </w:pPr>
      <w:bookmarkStart w:id="111" w:name="_heading=h.5euknxhwd2k" w:colFirst="0" w:colLast="0"/>
      <w:bookmarkEnd w:id="111"/>
      <w:r>
        <w:rPr>
          <w:color w:val="000000"/>
        </w:rPr>
        <w:t>Tabla 74. Brechas identificadas del dominio de Sistemas de Información durante el diseño y formulación del PETI institucional 2021 - 2026</w:t>
      </w:r>
    </w:p>
    <w:p w14:paraId="00000C60" w14:textId="77777777" w:rsidR="000138D1" w:rsidRDefault="006C0512">
      <w:pPr>
        <w:pBdr>
          <w:top w:val="nil"/>
          <w:left w:val="nil"/>
          <w:bottom w:val="nil"/>
          <w:right w:val="nil"/>
          <w:between w:val="nil"/>
        </w:pBdr>
        <w:jc w:val="center"/>
        <w:rPr>
          <w:b/>
          <w:color w:val="000000"/>
        </w:rPr>
      </w:pPr>
      <w:r>
        <w:rPr>
          <w:color w:val="000000"/>
        </w:rPr>
        <w:t>Fuente. Elaboración MYQ</w:t>
      </w:r>
    </w:p>
    <w:p w14:paraId="00000C61" w14:textId="77777777" w:rsidR="000138D1" w:rsidRDefault="000138D1">
      <w:pPr>
        <w:jc w:val="both"/>
      </w:pPr>
    </w:p>
    <w:p w14:paraId="00000C62" w14:textId="77777777" w:rsidR="000138D1" w:rsidRDefault="006C0512">
      <w:pPr>
        <w:jc w:val="both"/>
      </w:pPr>
      <w:r>
        <w:t>Para cada una de las posibles iniciativas, se identifican los componentes de arquitectura que deben ser desarrollados para la línea objetivo de arquitectura en el dominio de sistemas de información:</w:t>
      </w:r>
    </w:p>
    <w:p w14:paraId="00000C63" w14:textId="77777777" w:rsidR="000138D1" w:rsidRDefault="000138D1">
      <w:pPr>
        <w:jc w:val="both"/>
      </w:pPr>
    </w:p>
    <w:tbl>
      <w:tblPr>
        <w:tblStyle w:val="afb"/>
        <w:tblW w:w="8830" w:type="dxa"/>
        <w:tblInd w:w="0" w:type="dxa"/>
        <w:tblLayout w:type="fixed"/>
        <w:tblLook w:val="0400" w:firstRow="0" w:lastRow="0" w:firstColumn="0" w:lastColumn="0" w:noHBand="0" w:noVBand="1"/>
      </w:tblPr>
      <w:tblGrid>
        <w:gridCol w:w="2263"/>
        <w:gridCol w:w="6567"/>
      </w:tblGrid>
      <w:tr w:rsidR="000138D1" w14:paraId="6C8D0D6B" w14:textId="77777777">
        <w:trPr>
          <w:trHeight w:val="385"/>
          <w:tblHeader/>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C64" w14:textId="77777777" w:rsidR="000138D1" w:rsidRDefault="006C0512">
            <w:pPr>
              <w:jc w:val="center"/>
              <w:rPr>
                <w:b/>
                <w:color w:val="000000"/>
                <w:sz w:val="24"/>
                <w:szCs w:val="24"/>
              </w:rPr>
            </w:pPr>
            <w:r>
              <w:rPr>
                <w:b/>
                <w:color w:val="000000"/>
                <w:sz w:val="24"/>
                <w:szCs w:val="24"/>
              </w:rPr>
              <w:lastRenderedPageBreak/>
              <w:t>POSIBLES INICIATIVAS</w:t>
            </w:r>
          </w:p>
        </w:tc>
        <w:tc>
          <w:tcPr>
            <w:tcW w:w="6567" w:type="dxa"/>
            <w:tcBorders>
              <w:top w:val="single" w:sz="4" w:space="0" w:color="000000"/>
              <w:left w:val="nil"/>
              <w:bottom w:val="single" w:sz="4" w:space="0" w:color="000000"/>
              <w:right w:val="single" w:sz="4" w:space="0" w:color="000000"/>
            </w:tcBorders>
            <w:shd w:val="clear" w:color="auto" w:fill="D9D9D9"/>
            <w:vAlign w:val="center"/>
          </w:tcPr>
          <w:p w14:paraId="00000C65" w14:textId="77777777" w:rsidR="000138D1" w:rsidRDefault="006C0512">
            <w:pPr>
              <w:jc w:val="center"/>
              <w:rPr>
                <w:b/>
                <w:color w:val="000000"/>
                <w:sz w:val="24"/>
                <w:szCs w:val="24"/>
              </w:rPr>
            </w:pPr>
            <w:r>
              <w:rPr>
                <w:b/>
                <w:color w:val="000000"/>
                <w:sz w:val="24"/>
                <w:szCs w:val="24"/>
              </w:rPr>
              <w:t>COMPONENTES PARA DESARROLLAR</w:t>
            </w:r>
          </w:p>
        </w:tc>
      </w:tr>
      <w:tr w:rsidR="000138D1" w14:paraId="7A48AA65"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66" w14:textId="77777777" w:rsidR="000138D1" w:rsidRDefault="006C0512">
            <w:pPr>
              <w:jc w:val="center"/>
              <w:rPr>
                <w:b/>
                <w:color w:val="000000"/>
                <w:sz w:val="18"/>
                <w:szCs w:val="18"/>
              </w:rPr>
            </w:pPr>
            <w:r>
              <w:rPr>
                <w:b/>
                <w:color w:val="000000"/>
                <w:sz w:val="18"/>
                <w:szCs w:val="18"/>
              </w:rPr>
              <w:t>Mejoras funcionales a sistemas de información actuales</w:t>
            </w:r>
          </w:p>
        </w:tc>
        <w:tc>
          <w:tcPr>
            <w:tcW w:w="6567" w:type="dxa"/>
            <w:tcBorders>
              <w:top w:val="nil"/>
              <w:left w:val="nil"/>
              <w:bottom w:val="single" w:sz="4" w:space="0" w:color="000000"/>
              <w:right w:val="single" w:sz="4" w:space="0" w:color="000000"/>
            </w:tcBorders>
            <w:shd w:val="clear" w:color="auto" w:fill="auto"/>
            <w:vAlign w:val="center"/>
          </w:tcPr>
          <w:p w14:paraId="00000C67" w14:textId="77777777" w:rsidR="000138D1" w:rsidRDefault="006C0512">
            <w:pPr>
              <w:numPr>
                <w:ilvl w:val="0"/>
                <w:numId w:val="41"/>
              </w:numPr>
              <w:pBdr>
                <w:top w:val="nil"/>
                <w:left w:val="nil"/>
                <w:bottom w:val="nil"/>
                <w:right w:val="nil"/>
                <w:between w:val="nil"/>
              </w:pBdr>
              <w:rPr>
                <w:color w:val="000000"/>
                <w:sz w:val="18"/>
                <w:szCs w:val="18"/>
              </w:rPr>
            </w:pPr>
            <w:r>
              <w:rPr>
                <w:color w:val="000000"/>
                <w:sz w:val="18"/>
                <w:szCs w:val="18"/>
              </w:rPr>
              <w:t>Adecuaciones de los sistemas de información del MCHP.</w:t>
            </w:r>
          </w:p>
          <w:p w14:paraId="00000C68" w14:textId="77777777" w:rsidR="000138D1" w:rsidRDefault="006C0512">
            <w:pPr>
              <w:numPr>
                <w:ilvl w:val="0"/>
                <w:numId w:val="41"/>
              </w:numPr>
              <w:pBdr>
                <w:top w:val="nil"/>
                <w:left w:val="nil"/>
                <w:bottom w:val="nil"/>
                <w:right w:val="nil"/>
                <w:between w:val="nil"/>
              </w:pBdr>
              <w:rPr>
                <w:color w:val="000000"/>
                <w:sz w:val="18"/>
                <w:szCs w:val="18"/>
              </w:rPr>
            </w:pPr>
            <w:r>
              <w:rPr>
                <w:color w:val="000000"/>
                <w:sz w:val="18"/>
                <w:szCs w:val="18"/>
              </w:rPr>
              <w:t>Plan de implementación y medición de avance.</w:t>
            </w:r>
          </w:p>
          <w:p w14:paraId="00000C69" w14:textId="77777777" w:rsidR="000138D1" w:rsidRDefault="006C0512">
            <w:pPr>
              <w:numPr>
                <w:ilvl w:val="0"/>
                <w:numId w:val="41"/>
              </w:numPr>
              <w:pBdr>
                <w:top w:val="nil"/>
                <w:left w:val="nil"/>
                <w:bottom w:val="nil"/>
                <w:right w:val="nil"/>
                <w:between w:val="nil"/>
              </w:pBdr>
              <w:rPr>
                <w:color w:val="000000"/>
                <w:sz w:val="18"/>
                <w:szCs w:val="18"/>
              </w:rPr>
            </w:pPr>
            <w:r>
              <w:rPr>
                <w:color w:val="000000"/>
                <w:sz w:val="18"/>
                <w:szCs w:val="18"/>
              </w:rPr>
              <w:t>Plan de capacitación.</w:t>
            </w:r>
          </w:p>
          <w:p w14:paraId="00000C6A" w14:textId="77777777" w:rsidR="000138D1" w:rsidRDefault="006C0512">
            <w:pPr>
              <w:numPr>
                <w:ilvl w:val="0"/>
                <w:numId w:val="41"/>
              </w:numPr>
              <w:pBdr>
                <w:top w:val="nil"/>
                <w:left w:val="nil"/>
                <w:bottom w:val="nil"/>
                <w:right w:val="nil"/>
                <w:between w:val="nil"/>
              </w:pBdr>
              <w:rPr>
                <w:color w:val="000000"/>
                <w:sz w:val="18"/>
                <w:szCs w:val="18"/>
              </w:rPr>
            </w:pPr>
            <w:r>
              <w:rPr>
                <w:color w:val="000000"/>
                <w:sz w:val="18"/>
                <w:szCs w:val="18"/>
              </w:rPr>
              <w:t>Plan de gestión del cambio.</w:t>
            </w:r>
            <w:r>
              <w:rPr>
                <w:color w:val="000000"/>
                <w:sz w:val="18"/>
                <w:szCs w:val="18"/>
              </w:rPr>
              <w:tab/>
            </w:r>
          </w:p>
        </w:tc>
      </w:tr>
      <w:tr w:rsidR="000138D1" w14:paraId="50BDCD84"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6B" w14:textId="77777777" w:rsidR="000138D1" w:rsidRDefault="006C0512">
            <w:pPr>
              <w:jc w:val="center"/>
              <w:rPr>
                <w:b/>
                <w:color w:val="000000"/>
                <w:sz w:val="18"/>
                <w:szCs w:val="18"/>
              </w:rPr>
            </w:pPr>
            <w:r>
              <w:rPr>
                <w:b/>
                <w:color w:val="000000"/>
                <w:sz w:val="18"/>
                <w:szCs w:val="18"/>
              </w:rPr>
              <w:t>Fortalecimiento prácticas ágiles en procesos ciclo de vida de los Sistemas de Información</w:t>
            </w:r>
          </w:p>
        </w:tc>
        <w:tc>
          <w:tcPr>
            <w:tcW w:w="6567" w:type="dxa"/>
            <w:tcBorders>
              <w:top w:val="nil"/>
              <w:left w:val="nil"/>
              <w:bottom w:val="single" w:sz="4" w:space="0" w:color="000000"/>
              <w:right w:val="single" w:sz="4" w:space="0" w:color="000000"/>
            </w:tcBorders>
            <w:shd w:val="clear" w:color="auto" w:fill="auto"/>
            <w:vAlign w:val="center"/>
          </w:tcPr>
          <w:p w14:paraId="00000C6C" w14:textId="77777777" w:rsidR="000138D1" w:rsidRDefault="006C0512">
            <w:pPr>
              <w:numPr>
                <w:ilvl w:val="0"/>
                <w:numId w:val="42"/>
              </w:numPr>
              <w:pBdr>
                <w:top w:val="nil"/>
                <w:left w:val="nil"/>
                <w:bottom w:val="nil"/>
                <w:right w:val="nil"/>
                <w:between w:val="nil"/>
              </w:pBdr>
              <w:rPr>
                <w:color w:val="000000"/>
                <w:sz w:val="18"/>
                <w:szCs w:val="18"/>
              </w:rPr>
            </w:pPr>
            <w:r>
              <w:rPr>
                <w:color w:val="000000"/>
                <w:sz w:val="18"/>
                <w:szCs w:val="18"/>
              </w:rPr>
              <w:t>Definición e implementación de la estrategia para el fortalecimiento de prácticas ágiles en los procesos de ciclo de vida de los Sistemas de Información.</w:t>
            </w:r>
          </w:p>
          <w:p w14:paraId="00000C6D" w14:textId="77777777" w:rsidR="000138D1" w:rsidRDefault="006C0512">
            <w:pPr>
              <w:numPr>
                <w:ilvl w:val="0"/>
                <w:numId w:val="42"/>
              </w:numPr>
              <w:pBdr>
                <w:top w:val="nil"/>
                <w:left w:val="nil"/>
                <w:bottom w:val="nil"/>
                <w:right w:val="nil"/>
                <w:between w:val="nil"/>
              </w:pBdr>
              <w:rPr>
                <w:color w:val="000000"/>
                <w:sz w:val="18"/>
                <w:szCs w:val="18"/>
              </w:rPr>
            </w:pPr>
            <w:r>
              <w:rPr>
                <w:color w:val="000000"/>
                <w:sz w:val="18"/>
                <w:szCs w:val="18"/>
              </w:rPr>
              <w:t>Partiendo de que el MHCP cuenta con la herramienta Azure DevOps, realizar la identificación e implementación de las configuraciones necesarias que permitan la parametrización de la metodología ágil seleccionada, asociada a las fases de todo el ciclo de vida de los sistemas e información.</w:t>
            </w:r>
          </w:p>
          <w:p w14:paraId="00000C6E" w14:textId="77777777" w:rsidR="000138D1" w:rsidRDefault="006C0512">
            <w:pPr>
              <w:numPr>
                <w:ilvl w:val="0"/>
                <w:numId w:val="42"/>
              </w:numPr>
              <w:pBdr>
                <w:top w:val="nil"/>
                <w:left w:val="nil"/>
                <w:bottom w:val="nil"/>
                <w:right w:val="nil"/>
                <w:between w:val="nil"/>
              </w:pBdr>
              <w:rPr>
                <w:color w:val="000000"/>
                <w:sz w:val="18"/>
                <w:szCs w:val="18"/>
              </w:rPr>
            </w:pPr>
            <w:r>
              <w:rPr>
                <w:color w:val="000000"/>
                <w:sz w:val="18"/>
                <w:szCs w:val="18"/>
              </w:rPr>
              <w:t>Identificar y definir los perfiles del equipo multidisciplinar que harán parte de esta cultura transformacional.</w:t>
            </w:r>
          </w:p>
        </w:tc>
      </w:tr>
      <w:tr w:rsidR="000138D1" w14:paraId="1C821F4A" w14:textId="77777777">
        <w:trPr>
          <w:trHeight w:val="726"/>
        </w:trPr>
        <w:tc>
          <w:tcPr>
            <w:tcW w:w="2263" w:type="dxa"/>
            <w:tcBorders>
              <w:top w:val="nil"/>
              <w:left w:val="single" w:sz="4" w:space="0" w:color="000000"/>
              <w:bottom w:val="single" w:sz="4" w:space="0" w:color="000000"/>
              <w:right w:val="single" w:sz="4" w:space="0" w:color="000000"/>
            </w:tcBorders>
            <w:shd w:val="clear" w:color="auto" w:fill="auto"/>
            <w:vAlign w:val="center"/>
          </w:tcPr>
          <w:p w14:paraId="00000C6F" w14:textId="77777777" w:rsidR="000138D1" w:rsidRDefault="006C0512">
            <w:pPr>
              <w:jc w:val="center"/>
              <w:rPr>
                <w:b/>
                <w:color w:val="000000"/>
                <w:sz w:val="18"/>
                <w:szCs w:val="18"/>
              </w:rPr>
            </w:pPr>
            <w:r>
              <w:rPr>
                <w:b/>
                <w:color w:val="000000"/>
                <w:sz w:val="18"/>
                <w:szCs w:val="18"/>
              </w:rPr>
              <w:t>Definición e implementación del marco institucional, métodos y lineamientos para la integración de datos del MHCP</w:t>
            </w:r>
          </w:p>
        </w:tc>
        <w:tc>
          <w:tcPr>
            <w:tcW w:w="6567" w:type="dxa"/>
            <w:tcBorders>
              <w:top w:val="nil"/>
              <w:left w:val="nil"/>
              <w:bottom w:val="single" w:sz="4" w:space="0" w:color="000000"/>
              <w:right w:val="single" w:sz="4" w:space="0" w:color="000000"/>
            </w:tcBorders>
            <w:shd w:val="clear" w:color="auto" w:fill="auto"/>
            <w:vAlign w:val="center"/>
          </w:tcPr>
          <w:p w14:paraId="00000C70"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Plan general del proyecto.</w:t>
            </w:r>
          </w:p>
          <w:p w14:paraId="00000C71"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Análisis del resultado y recomendaciones del nivel de madurez de integración del MHCP.</w:t>
            </w:r>
          </w:p>
          <w:p w14:paraId="00000C72"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Marco de trabajo de integración de datos.</w:t>
            </w:r>
          </w:p>
          <w:p w14:paraId="00000C73"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Implementación de práctica de arquitectura (catálogos, matrices y diagramas)</w:t>
            </w:r>
          </w:p>
          <w:p w14:paraId="00000C74"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Documentación de transferencia de conocimiento y gestión del cambio.</w:t>
            </w:r>
          </w:p>
        </w:tc>
      </w:tr>
      <w:tr w:rsidR="000138D1" w14:paraId="46F727A9"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75" w14:textId="77777777" w:rsidR="000138D1" w:rsidRDefault="006C0512">
            <w:pPr>
              <w:jc w:val="center"/>
              <w:rPr>
                <w:b/>
                <w:color w:val="000000"/>
                <w:sz w:val="18"/>
                <w:szCs w:val="18"/>
              </w:rPr>
            </w:pPr>
            <w:r>
              <w:rPr>
                <w:b/>
                <w:color w:val="000000"/>
                <w:sz w:val="18"/>
                <w:szCs w:val="18"/>
              </w:rPr>
              <w:t>Definición del marco institucional, métodos y lineamientos para la interoperabilidad de datos del MHCP</w:t>
            </w:r>
          </w:p>
        </w:tc>
        <w:tc>
          <w:tcPr>
            <w:tcW w:w="6567" w:type="dxa"/>
            <w:tcBorders>
              <w:top w:val="nil"/>
              <w:left w:val="nil"/>
              <w:bottom w:val="single" w:sz="4" w:space="0" w:color="000000"/>
              <w:right w:val="single" w:sz="4" w:space="0" w:color="000000"/>
            </w:tcBorders>
            <w:shd w:val="clear" w:color="auto" w:fill="auto"/>
            <w:vAlign w:val="center"/>
          </w:tcPr>
          <w:p w14:paraId="00000C76"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Plan general del proyecto</w:t>
            </w:r>
          </w:p>
          <w:p w14:paraId="00000C77"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Análisis del resultado y recomendaciones del nivel de madurez del marco de interoperabilidad para el MHCP.</w:t>
            </w:r>
          </w:p>
          <w:p w14:paraId="00000C78"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Marco de trabajo de integración e interoperabilidad de datos.</w:t>
            </w:r>
          </w:p>
          <w:p w14:paraId="00000C79"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Definir los métodos. Analizar y definir los modelos de interoperabilidad.</w:t>
            </w:r>
          </w:p>
          <w:p w14:paraId="00000C7A"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Implementación de servicios web.</w:t>
            </w:r>
          </w:p>
          <w:p w14:paraId="00000C7B"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Implementación de interfaces.</w:t>
            </w:r>
          </w:p>
          <w:p w14:paraId="00000C7C" w14:textId="77777777" w:rsidR="000138D1" w:rsidRDefault="006C0512">
            <w:pPr>
              <w:numPr>
                <w:ilvl w:val="0"/>
                <w:numId w:val="44"/>
              </w:numPr>
              <w:pBdr>
                <w:top w:val="nil"/>
                <w:left w:val="nil"/>
                <w:bottom w:val="nil"/>
                <w:right w:val="nil"/>
                <w:between w:val="nil"/>
              </w:pBdr>
              <w:rPr>
                <w:color w:val="000000"/>
                <w:sz w:val="18"/>
                <w:szCs w:val="18"/>
              </w:rPr>
            </w:pPr>
            <w:r>
              <w:rPr>
                <w:color w:val="000000"/>
                <w:sz w:val="18"/>
                <w:szCs w:val="18"/>
              </w:rPr>
              <w:t>Documentación de transferencia de conocimiento y gestión del cambio</w:t>
            </w:r>
            <w:r>
              <w:rPr>
                <w:color w:val="000000"/>
                <w:sz w:val="18"/>
                <w:szCs w:val="18"/>
              </w:rPr>
              <w:tab/>
            </w:r>
          </w:p>
        </w:tc>
      </w:tr>
      <w:tr w:rsidR="000138D1" w14:paraId="12B946B4"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7D" w14:textId="77777777" w:rsidR="000138D1" w:rsidRDefault="006C0512">
            <w:pPr>
              <w:jc w:val="center"/>
              <w:rPr>
                <w:b/>
                <w:color w:val="000000"/>
                <w:sz w:val="18"/>
                <w:szCs w:val="18"/>
              </w:rPr>
            </w:pPr>
            <w:r>
              <w:rPr>
                <w:b/>
                <w:color w:val="000000"/>
                <w:sz w:val="18"/>
                <w:szCs w:val="18"/>
              </w:rPr>
              <w:t>Definir, diseñar e implementar la integración y articulación de las soluciones tecnológicas para la gestión de los recursos empresariales</w:t>
            </w:r>
          </w:p>
        </w:tc>
        <w:tc>
          <w:tcPr>
            <w:tcW w:w="6567" w:type="dxa"/>
            <w:tcBorders>
              <w:top w:val="nil"/>
              <w:left w:val="nil"/>
              <w:bottom w:val="single" w:sz="4" w:space="0" w:color="000000"/>
              <w:right w:val="single" w:sz="4" w:space="0" w:color="000000"/>
            </w:tcBorders>
            <w:shd w:val="clear" w:color="auto" w:fill="auto"/>
            <w:vAlign w:val="center"/>
          </w:tcPr>
          <w:p w14:paraId="00000C7E"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Atender una lista de necesidades para la gestión financiera, gestión contable, gestión de recursos humanos, gestión de presupuestos.</w:t>
            </w:r>
          </w:p>
          <w:p w14:paraId="00000C7F" w14:textId="77777777" w:rsidR="000138D1" w:rsidRDefault="006C0512">
            <w:pPr>
              <w:numPr>
                <w:ilvl w:val="0"/>
                <w:numId w:val="43"/>
              </w:numPr>
              <w:pBdr>
                <w:top w:val="nil"/>
                <w:left w:val="nil"/>
                <w:bottom w:val="nil"/>
                <w:right w:val="nil"/>
                <w:between w:val="nil"/>
              </w:pBdr>
              <w:rPr>
                <w:color w:val="000000"/>
                <w:sz w:val="18"/>
                <w:szCs w:val="18"/>
              </w:rPr>
            </w:pPr>
            <w:r>
              <w:rPr>
                <w:color w:val="000000"/>
                <w:sz w:val="18"/>
                <w:szCs w:val="18"/>
              </w:rPr>
              <w:t>Dentro de las principales aplicaciones de gestión, que son objeto de integración considerar las siguientes:</w:t>
            </w:r>
          </w:p>
          <w:p w14:paraId="00000C80" w14:textId="77777777" w:rsidR="000138D1" w:rsidRDefault="006C0512">
            <w:pPr>
              <w:numPr>
                <w:ilvl w:val="0"/>
                <w:numId w:val="45"/>
              </w:numPr>
              <w:pBdr>
                <w:top w:val="nil"/>
                <w:left w:val="nil"/>
                <w:bottom w:val="nil"/>
                <w:right w:val="nil"/>
                <w:between w:val="nil"/>
              </w:pBdr>
              <w:ind w:left="1069"/>
              <w:rPr>
                <w:color w:val="000000"/>
                <w:sz w:val="18"/>
                <w:szCs w:val="18"/>
              </w:rPr>
            </w:pPr>
            <w:r>
              <w:rPr>
                <w:color w:val="000000"/>
                <w:sz w:val="18"/>
                <w:szCs w:val="18"/>
              </w:rPr>
              <w:t>Para apoyo a la gestión de nómina: Plantas y nóminas, Nómina, SARA, Regalías y la URF (Unidad de Regulación Financiera).</w:t>
            </w:r>
          </w:p>
          <w:p w14:paraId="00000C81" w14:textId="77777777" w:rsidR="000138D1" w:rsidRDefault="006C0512">
            <w:pPr>
              <w:numPr>
                <w:ilvl w:val="0"/>
                <w:numId w:val="45"/>
              </w:numPr>
              <w:pBdr>
                <w:top w:val="nil"/>
                <w:left w:val="nil"/>
                <w:bottom w:val="nil"/>
                <w:right w:val="nil"/>
                <w:between w:val="nil"/>
              </w:pBdr>
              <w:ind w:left="1069"/>
              <w:rPr>
                <w:color w:val="000000"/>
                <w:sz w:val="18"/>
                <w:szCs w:val="18"/>
              </w:rPr>
            </w:pPr>
            <w:r>
              <w:rPr>
                <w:color w:val="000000"/>
                <w:sz w:val="18"/>
                <w:szCs w:val="18"/>
              </w:rPr>
              <w:t>Para apoyo a la gestión financiera: FONPET, SIIF NACION, Hacienda y Crédito Público, Financiera</w:t>
            </w:r>
          </w:p>
          <w:p w14:paraId="00000C82" w14:textId="77777777" w:rsidR="000138D1" w:rsidRDefault="006C0512">
            <w:pPr>
              <w:numPr>
                <w:ilvl w:val="0"/>
                <w:numId w:val="45"/>
              </w:numPr>
              <w:pBdr>
                <w:top w:val="nil"/>
                <w:left w:val="nil"/>
                <w:bottom w:val="nil"/>
                <w:right w:val="nil"/>
                <w:between w:val="nil"/>
              </w:pBdr>
              <w:ind w:left="1069"/>
              <w:rPr>
                <w:color w:val="000000"/>
                <w:sz w:val="18"/>
                <w:szCs w:val="18"/>
              </w:rPr>
            </w:pPr>
            <w:r>
              <w:rPr>
                <w:color w:val="000000"/>
                <w:sz w:val="18"/>
                <w:szCs w:val="18"/>
              </w:rPr>
              <w:t>Para apoyo a la gestión contable: Contabilidad</w:t>
            </w:r>
          </w:p>
        </w:tc>
      </w:tr>
      <w:tr w:rsidR="000138D1" w14:paraId="68DA25BB"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83" w14:textId="77777777" w:rsidR="000138D1" w:rsidRDefault="006C0512">
            <w:pPr>
              <w:jc w:val="center"/>
              <w:rPr>
                <w:b/>
                <w:color w:val="000000"/>
                <w:sz w:val="18"/>
                <w:szCs w:val="18"/>
              </w:rPr>
            </w:pPr>
            <w:r>
              <w:rPr>
                <w:b/>
                <w:color w:val="000000"/>
                <w:sz w:val="18"/>
                <w:szCs w:val="18"/>
              </w:rPr>
              <w:t>Analizar, modelar e implementar la automatización de procesos internos para la optimización en los procesos los apoyo</w:t>
            </w:r>
          </w:p>
        </w:tc>
        <w:tc>
          <w:tcPr>
            <w:tcW w:w="6567" w:type="dxa"/>
            <w:tcBorders>
              <w:top w:val="nil"/>
              <w:left w:val="nil"/>
              <w:bottom w:val="single" w:sz="4" w:space="0" w:color="000000"/>
              <w:right w:val="single" w:sz="4" w:space="0" w:color="000000"/>
            </w:tcBorders>
            <w:shd w:val="clear" w:color="auto" w:fill="auto"/>
            <w:vAlign w:val="center"/>
          </w:tcPr>
          <w:p w14:paraId="00000C84" w14:textId="77777777" w:rsidR="000138D1" w:rsidRDefault="006C0512">
            <w:pPr>
              <w:numPr>
                <w:ilvl w:val="0"/>
                <w:numId w:val="12"/>
              </w:numPr>
              <w:pBdr>
                <w:top w:val="nil"/>
                <w:left w:val="nil"/>
                <w:bottom w:val="nil"/>
                <w:right w:val="nil"/>
                <w:between w:val="nil"/>
              </w:pBdr>
              <w:rPr>
                <w:color w:val="000000"/>
                <w:sz w:val="18"/>
                <w:szCs w:val="18"/>
              </w:rPr>
            </w:pPr>
            <w:r>
              <w:rPr>
                <w:color w:val="000000"/>
                <w:sz w:val="18"/>
                <w:szCs w:val="18"/>
              </w:rPr>
              <w:t>Componentes de gestión de procesos BPM que den cumplimiento a los requerimientos técnicos del MHCP.</w:t>
            </w:r>
          </w:p>
          <w:p w14:paraId="00000C85" w14:textId="77777777" w:rsidR="000138D1" w:rsidRDefault="006C0512">
            <w:pPr>
              <w:numPr>
                <w:ilvl w:val="0"/>
                <w:numId w:val="12"/>
              </w:numPr>
              <w:pBdr>
                <w:top w:val="nil"/>
                <w:left w:val="nil"/>
                <w:bottom w:val="nil"/>
                <w:right w:val="nil"/>
                <w:between w:val="nil"/>
              </w:pBdr>
              <w:rPr>
                <w:color w:val="000000"/>
                <w:sz w:val="18"/>
                <w:szCs w:val="18"/>
              </w:rPr>
            </w:pPr>
            <w:r>
              <w:rPr>
                <w:color w:val="000000"/>
                <w:sz w:val="18"/>
                <w:szCs w:val="18"/>
              </w:rPr>
              <w:t>Licenciamiento necesario a nivel de software para la implementación que requiera la solución de Gestión de procesos BPM</w:t>
            </w:r>
          </w:p>
          <w:p w14:paraId="00000C86" w14:textId="77777777" w:rsidR="000138D1" w:rsidRDefault="006C0512">
            <w:pPr>
              <w:numPr>
                <w:ilvl w:val="0"/>
                <w:numId w:val="12"/>
              </w:numPr>
              <w:pBdr>
                <w:top w:val="nil"/>
                <w:left w:val="nil"/>
                <w:bottom w:val="nil"/>
                <w:right w:val="nil"/>
                <w:between w:val="nil"/>
              </w:pBdr>
              <w:rPr>
                <w:color w:val="000000"/>
                <w:sz w:val="18"/>
                <w:szCs w:val="18"/>
              </w:rPr>
            </w:pPr>
            <w:r>
              <w:rPr>
                <w:color w:val="000000"/>
                <w:sz w:val="18"/>
                <w:szCs w:val="18"/>
              </w:rPr>
              <w:t>Manual de usuario y de instalación del sistema para ser desplegado e implementado en la plataforma de automatización de procesos.</w:t>
            </w:r>
          </w:p>
          <w:p w14:paraId="00000C87" w14:textId="77777777" w:rsidR="000138D1" w:rsidRDefault="006C0512">
            <w:pPr>
              <w:numPr>
                <w:ilvl w:val="0"/>
                <w:numId w:val="12"/>
              </w:numPr>
              <w:pBdr>
                <w:top w:val="nil"/>
                <w:left w:val="nil"/>
                <w:bottom w:val="nil"/>
                <w:right w:val="nil"/>
                <w:between w:val="nil"/>
              </w:pBdr>
              <w:rPr>
                <w:color w:val="000000"/>
                <w:sz w:val="18"/>
                <w:szCs w:val="18"/>
              </w:rPr>
            </w:pPr>
            <w:r>
              <w:rPr>
                <w:color w:val="000000"/>
                <w:sz w:val="18"/>
                <w:szCs w:val="18"/>
              </w:rPr>
              <w:t>Sesiones de capacitación requeridas para el entendimiento de la solución a los requerimientos de las dependencias del MHCP.</w:t>
            </w:r>
          </w:p>
          <w:p w14:paraId="00000C88" w14:textId="77777777" w:rsidR="000138D1" w:rsidRDefault="006C0512">
            <w:pPr>
              <w:pBdr>
                <w:top w:val="nil"/>
                <w:left w:val="nil"/>
                <w:bottom w:val="nil"/>
                <w:right w:val="nil"/>
                <w:between w:val="nil"/>
              </w:pBdr>
              <w:ind w:left="360"/>
              <w:rPr>
                <w:color w:val="000000"/>
                <w:sz w:val="18"/>
                <w:szCs w:val="18"/>
              </w:rPr>
            </w:pPr>
            <w:r>
              <w:rPr>
                <w:color w:val="000000"/>
                <w:sz w:val="18"/>
                <w:szCs w:val="18"/>
              </w:rPr>
              <w:t>Definición de cuáles son los roles(perfiles) funcionales y de seguridad involucrados en la ejecución de cada proceso de negocio.</w:t>
            </w:r>
          </w:p>
        </w:tc>
      </w:tr>
      <w:tr w:rsidR="000138D1" w14:paraId="13E65592"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89" w14:textId="77777777" w:rsidR="000138D1" w:rsidRDefault="006C0512">
            <w:pPr>
              <w:jc w:val="center"/>
              <w:rPr>
                <w:b/>
                <w:color w:val="000000"/>
                <w:sz w:val="18"/>
                <w:szCs w:val="18"/>
              </w:rPr>
            </w:pPr>
            <w:r>
              <w:rPr>
                <w:b/>
                <w:color w:val="000000"/>
                <w:sz w:val="18"/>
                <w:szCs w:val="18"/>
              </w:rPr>
              <w:t xml:space="preserve">Fortalecimiento a los procesos de gestión </w:t>
            </w:r>
            <w:r>
              <w:rPr>
                <w:b/>
                <w:color w:val="000000"/>
                <w:sz w:val="18"/>
                <w:szCs w:val="18"/>
              </w:rPr>
              <w:lastRenderedPageBreak/>
              <w:t>documental, basados en lineamientos AGN y carpeta ciudadana digital</w:t>
            </w:r>
          </w:p>
        </w:tc>
        <w:tc>
          <w:tcPr>
            <w:tcW w:w="6567" w:type="dxa"/>
            <w:tcBorders>
              <w:top w:val="nil"/>
              <w:left w:val="nil"/>
              <w:bottom w:val="single" w:sz="4" w:space="0" w:color="000000"/>
              <w:right w:val="single" w:sz="4" w:space="0" w:color="000000"/>
            </w:tcBorders>
            <w:shd w:val="clear" w:color="auto" w:fill="auto"/>
            <w:vAlign w:val="center"/>
          </w:tcPr>
          <w:p w14:paraId="00000C8A" w14:textId="77777777" w:rsidR="000138D1" w:rsidRDefault="006C0512">
            <w:pPr>
              <w:numPr>
                <w:ilvl w:val="0"/>
                <w:numId w:val="46"/>
              </w:numPr>
              <w:pBdr>
                <w:top w:val="nil"/>
                <w:left w:val="nil"/>
                <w:bottom w:val="nil"/>
                <w:right w:val="nil"/>
                <w:between w:val="nil"/>
              </w:pBdr>
              <w:ind w:left="360"/>
              <w:rPr>
                <w:color w:val="000000"/>
                <w:sz w:val="18"/>
                <w:szCs w:val="18"/>
              </w:rPr>
            </w:pPr>
            <w:r>
              <w:rPr>
                <w:color w:val="000000"/>
                <w:sz w:val="18"/>
                <w:szCs w:val="18"/>
              </w:rPr>
              <w:lastRenderedPageBreak/>
              <w:t>Simplificar el almacenamiento y la gestión de la información del MHCP.</w:t>
            </w:r>
          </w:p>
          <w:p w14:paraId="00000C8B" w14:textId="77777777" w:rsidR="000138D1" w:rsidRDefault="006C0512">
            <w:pPr>
              <w:numPr>
                <w:ilvl w:val="0"/>
                <w:numId w:val="46"/>
              </w:numPr>
              <w:pBdr>
                <w:top w:val="nil"/>
                <w:left w:val="nil"/>
                <w:bottom w:val="nil"/>
                <w:right w:val="nil"/>
                <w:between w:val="nil"/>
              </w:pBdr>
              <w:ind w:left="360"/>
              <w:rPr>
                <w:color w:val="000000"/>
                <w:sz w:val="18"/>
                <w:szCs w:val="18"/>
              </w:rPr>
            </w:pPr>
            <w:r>
              <w:rPr>
                <w:color w:val="000000"/>
                <w:sz w:val="18"/>
                <w:szCs w:val="18"/>
              </w:rPr>
              <w:lastRenderedPageBreak/>
              <w:t>Análisis de impacto en los servicios de Gestión documental y Carpeta Ciudadana cubriendo definición de los actores y componentes, el modelo operativo y el mapa de relaciones (actores y componentes).</w:t>
            </w:r>
          </w:p>
          <w:p w14:paraId="00000C8C" w14:textId="77777777" w:rsidR="000138D1" w:rsidRDefault="006C0512">
            <w:pPr>
              <w:numPr>
                <w:ilvl w:val="0"/>
                <w:numId w:val="46"/>
              </w:numPr>
              <w:pBdr>
                <w:top w:val="nil"/>
                <w:left w:val="nil"/>
                <w:bottom w:val="nil"/>
                <w:right w:val="nil"/>
                <w:between w:val="nil"/>
              </w:pBdr>
              <w:ind w:left="360"/>
              <w:rPr>
                <w:color w:val="000000"/>
                <w:sz w:val="18"/>
                <w:szCs w:val="18"/>
              </w:rPr>
            </w:pPr>
            <w:r>
              <w:rPr>
                <w:color w:val="000000"/>
                <w:sz w:val="18"/>
                <w:szCs w:val="18"/>
              </w:rPr>
              <w:t>Definir la hoja de ruta para las implementaciones de las mejoras en los procesos y/o servicios de Gestión documental y Carpeta Ciudadana.</w:t>
            </w:r>
          </w:p>
          <w:p w14:paraId="00000C8D" w14:textId="77777777" w:rsidR="000138D1" w:rsidRDefault="006C0512">
            <w:pPr>
              <w:numPr>
                <w:ilvl w:val="0"/>
                <w:numId w:val="46"/>
              </w:numPr>
              <w:pBdr>
                <w:top w:val="nil"/>
                <w:left w:val="nil"/>
                <w:bottom w:val="nil"/>
                <w:right w:val="nil"/>
                <w:between w:val="nil"/>
              </w:pBdr>
              <w:ind w:left="360"/>
              <w:rPr>
                <w:color w:val="000000"/>
                <w:sz w:val="18"/>
                <w:szCs w:val="18"/>
              </w:rPr>
            </w:pPr>
            <w:r>
              <w:rPr>
                <w:color w:val="000000"/>
                <w:sz w:val="18"/>
                <w:szCs w:val="18"/>
              </w:rPr>
              <w:t>Construir todos los flujos de procesos requeridos para soportar los servicios ciudadanos digitales que corresponden a la articulación con la Agencia Nacional Digital y Carpeta Ciudadana.</w:t>
            </w:r>
          </w:p>
        </w:tc>
      </w:tr>
    </w:tbl>
    <w:p w14:paraId="00000C8E" w14:textId="77777777" w:rsidR="000138D1" w:rsidRDefault="006C0512">
      <w:pPr>
        <w:pBdr>
          <w:top w:val="nil"/>
          <w:left w:val="nil"/>
          <w:bottom w:val="nil"/>
          <w:right w:val="nil"/>
          <w:between w:val="nil"/>
        </w:pBdr>
        <w:jc w:val="center"/>
        <w:rPr>
          <w:color w:val="000000"/>
        </w:rPr>
      </w:pPr>
      <w:bookmarkStart w:id="112" w:name="_heading=h.mewcxkns5fum" w:colFirst="0" w:colLast="0"/>
      <w:bookmarkEnd w:id="112"/>
      <w:r>
        <w:rPr>
          <w:color w:val="000000"/>
        </w:rPr>
        <w:lastRenderedPageBreak/>
        <w:t xml:space="preserve">Tabla 75. Componentes asociados a cada propuesta de iniciativas del dominio de Sistemas de Información </w:t>
      </w:r>
    </w:p>
    <w:p w14:paraId="00000C8F" w14:textId="77777777" w:rsidR="000138D1" w:rsidRDefault="006C0512">
      <w:pPr>
        <w:pBdr>
          <w:top w:val="nil"/>
          <w:left w:val="nil"/>
          <w:bottom w:val="nil"/>
          <w:right w:val="nil"/>
          <w:between w:val="nil"/>
        </w:pBdr>
        <w:jc w:val="center"/>
        <w:rPr>
          <w:color w:val="000000"/>
        </w:rPr>
      </w:pPr>
      <w:r>
        <w:rPr>
          <w:color w:val="000000"/>
        </w:rPr>
        <w:t>Fuente. Elaboración MYQ</w:t>
      </w:r>
    </w:p>
    <w:p w14:paraId="00000C90" w14:textId="77777777" w:rsidR="000138D1" w:rsidRDefault="000138D1"/>
    <w:p w14:paraId="00000C91" w14:textId="77777777" w:rsidR="000138D1" w:rsidRDefault="006C0512">
      <w:pPr>
        <w:jc w:val="both"/>
      </w:pPr>
      <w:r>
        <w:t>A partir de las iniciativas y los componentes anteriormente descritos, se propone el modelo conceptual objetivo para el dominio de sistemas de información, el cual se presenta en la siguiente gráfica:</w:t>
      </w:r>
    </w:p>
    <w:p w14:paraId="00000C92" w14:textId="77777777" w:rsidR="000138D1" w:rsidRDefault="000138D1"/>
    <w:p w14:paraId="00000C93" w14:textId="77777777" w:rsidR="000138D1" w:rsidRDefault="006C0512">
      <w:pPr>
        <w:jc w:val="center"/>
        <w:rPr>
          <w:sz w:val="16"/>
          <w:szCs w:val="16"/>
        </w:rPr>
      </w:pPr>
      <w:r>
        <w:rPr>
          <w:noProof/>
        </w:rPr>
        <w:drawing>
          <wp:inline distT="0" distB="0" distL="0" distR="0" wp14:anchorId="41BDDC5E" wp14:editId="2BBBCBCE">
            <wp:extent cx="3184525" cy="2331720"/>
            <wp:effectExtent l="0" t="0" r="0" b="0"/>
            <wp:docPr id="2039832989" name="image12.png" descr="Interfaz de usuario gráfica, Texto, Aplicación, Chat o mensaje d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2.png" descr="Interfaz de usuario gráfica, Texto, Aplicación, Chat o mensaje de texto&#10;&#10;Descripción generada automáticamente"/>
                    <pic:cNvPicPr preferRelativeResize="0"/>
                  </pic:nvPicPr>
                  <pic:blipFill>
                    <a:blip r:embed="rId39"/>
                    <a:srcRect/>
                    <a:stretch>
                      <a:fillRect/>
                    </a:stretch>
                  </pic:blipFill>
                  <pic:spPr>
                    <a:xfrm>
                      <a:off x="0" y="0"/>
                      <a:ext cx="3184525" cy="2331720"/>
                    </a:xfrm>
                    <a:prstGeom prst="rect">
                      <a:avLst/>
                    </a:prstGeom>
                    <a:ln/>
                  </pic:spPr>
                </pic:pic>
              </a:graphicData>
            </a:graphic>
          </wp:inline>
        </w:drawing>
      </w:r>
    </w:p>
    <w:p w14:paraId="00000C94" w14:textId="77777777" w:rsidR="000138D1" w:rsidRDefault="006C0512">
      <w:pPr>
        <w:pBdr>
          <w:top w:val="nil"/>
          <w:left w:val="nil"/>
          <w:bottom w:val="nil"/>
          <w:right w:val="nil"/>
          <w:between w:val="nil"/>
        </w:pBdr>
        <w:jc w:val="center"/>
        <w:rPr>
          <w:b/>
          <w:color w:val="000000"/>
        </w:rPr>
      </w:pPr>
      <w:bookmarkStart w:id="113" w:name="_heading=h.e4q67tz65vhq" w:colFirst="0" w:colLast="0"/>
      <w:bookmarkEnd w:id="113"/>
      <w:r>
        <w:rPr>
          <w:color w:val="000000"/>
        </w:rPr>
        <w:t>Ilustración 51. Modelo conceptual TOBE de Arquitectura de Sistemas de Información</w:t>
      </w:r>
    </w:p>
    <w:p w14:paraId="00000C95" w14:textId="77777777" w:rsidR="000138D1" w:rsidRDefault="006C0512">
      <w:pPr>
        <w:pBdr>
          <w:top w:val="nil"/>
          <w:left w:val="nil"/>
          <w:bottom w:val="nil"/>
          <w:right w:val="nil"/>
          <w:between w:val="nil"/>
        </w:pBdr>
        <w:jc w:val="center"/>
        <w:rPr>
          <w:b/>
          <w:color w:val="000000"/>
        </w:rPr>
      </w:pPr>
      <w:r>
        <w:rPr>
          <w:color w:val="000000"/>
        </w:rPr>
        <w:t>Fuente. Elaboración MYQ</w:t>
      </w:r>
    </w:p>
    <w:p w14:paraId="00000C96" w14:textId="77777777" w:rsidR="000138D1" w:rsidRDefault="000138D1">
      <w:pPr>
        <w:jc w:val="both"/>
      </w:pPr>
    </w:p>
    <w:p w14:paraId="00000C97" w14:textId="77777777" w:rsidR="000138D1" w:rsidRDefault="006C0512">
      <w:pPr>
        <w:jc w:val="both"/>
      </w:pPr>
      <w:r>
        <w:t>Luego del análisis de la Entidad en los ámbitos de MAE, MGTTI, Línea Base y Necesidades, se considera necesario que el MHCP se concentre en el fortalecimiento de las capacidades de arquitectura en cuanto a Ciclo de vida de sistemas de información, Marco de integración e interoperabilidad de datos, y Soluciones de gestión para continuar guiando al MHCP como cabeza del sector hacia la transformación digital alineada a las necesidades institucionales y de sus usuarios.</w:t>
      </w:r>
    </w:p>
    <w:p w14:paraId="00000C98" w14:textId="77777777" w:rsidR="000138D1" w:rsidRDefault="000138D1">
      <w:pPr>
        <w:jc w:val="both"/>
      </w:pPr>
    </w:p>
    <w:p w14:paraId="00000C99" w14:textId="77777777" w:rsidR="000138D1" w:rsidRDefault="006C0512">
      <w:pPr>
        <w:jc w:val="both"/>
      </w:pPr>
      <w:r>
        <w:t xml:space="preserve">Con base en las iniciativas propuestas se busca articular y coordinar los esfuerzos requeridos en las mejoras de las capacidades internas del MHCP, para lograr la optimización de los recursos frente a la situación actual y el camino trazado para llegar al modelo objetivo descrito conceptualmente en este documento, con el fin de soportar los procesos estratégicos, misionales, y de apoyo de la Entidad, al igual que la prestación de los servicios al ciudadano en virtud de las definiciones y lineamientos establecidos en el respectivo marco de </w:t>
      </w:r>
      <w:r>
        <w:lastRenderedPageBreak/>
        <w:t>referencia para la gestión de Tecnologías de la Información y las Comunicaciones (TIC) del Estado y las políticas de Gobierno digital.</w:t>
      </w:r>
    </w:p>
    <w:p w14:paraId="00000C9A" w14:textId="77777777" w:rsidR="000138D1" w:rsidRDefault="000138D1">
      <w:pPr>
        <w:jc w:val="both"/>
      </w:pPr>
    </w:p>
    <w:p w14:paraId="00000C9B" w14:textId="77777777" w:rsidR="000138D1" w:rsidRDefault="006C0512">
      <w:pPr>
        <w:pStyle w:val="Ttulo2"/>
        <w:numPr>
          <w:ilvl w:val="1"/>
          <w:numId w:val="2"/>
        </w:numPr>
        <w:rPr>
          <w:sz w:val="24"/>
          <w:szCs w:val="24"/>
        </w:rPr>
      </w:pPr>
      <w:bookmarkStart w:id="114" w:name="_heading=h.apo0tbo3ppfk" w:colFirst="0" w:colLast="0"/>
      <w:bookmarkEnd w:id="114"/>
      <w:r>
        <w:rPr>
          <w:sz w:val="24"/>
          <w:szCs w:val="24"/>
        </w:rPr>
        <w:t>TECNOLOGÍA</w:t>
      </w:r>
    </w:p>
    <w:p w14:paraId="00000C9C" w14:textId="77777777" w:rsidR="000138D1" w:rsidRDefault="000138D1"/>
    <w:p w14:paraId="00000C9D" w14:textId="77777777" w:rsidR="000138D1" w:rsidRDefault="006C0512">
      <w:pPr>
        <w:jc w:val="both"/>
      </w:pPr>
      <w:r>
        <w:t xml:space="preserve">Para la formulación del modelo objetivo conceptual para el dominio de Infraestructura, se consideran los hallazgos identificados como resultado de la evaluación de madurez institucional, la identificación de la línea base y lo evidenciado por las áreas, dadas las necesidades que manifestaron y los requerimientos solicitados durante las sesiones que se realizaron con las diferentes dependencias de la Entidad. </w:t>
      </w:r>
    </w:p>
    <w:p w14:paraId="00000C9E" w14:textId="77777777" w:rsidR="000138D1" w:rsidRDefault="000138D1">
      <w:pPr>
        <w:jc w:val="both"/>
      </w:pPr>
      <w:bookmarkStart w:id="115" w:name="_heading=h.8bs1xz3uz9qb" w:colFirst="0" w:colLast="0"/>
      <w:bookmarkEnd w:id="115"/>
    </w:p>
    <w:tbl>
      <w:tblPr>
        <w:tblStyle w:val="afc"/>
        <w:tblW w:w="8863" w:type="dxa"/>
        <w:tblInd w:w="0" w:type="dxa"/>
        <w:tblLayout w:type="fixed"/>
        <w:tblLook w:val="0400" w:firstRow="0" w:lastRow="0" w:firstColumn="0" w:lastColumn="0" w:noHBand="0" w:noVBand="1"/>
      </w:tblPr>
      <w:tblGrid>
        <w:gridCol w:w="988"/>
        <w:gridCol w:w="1275"/>
        <w:gridCol w:w="2127"/>
        <w:gridCol w:w="984"/>
        <w:gridCol w:w="2117"/>
        <w:gridCol w:w="1372"/>
      </w:tblGrid>
      <w:tr w:rsidR="000138D1" w14:paraId="066D8554" w14:textId="77777777">
        <w:trPr>
          <w:trHeight w:val="951"/>
          <w:tblHeader/>
        </w:trPr>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C9F" w14:textId="77777777" w:rsidR="000138D1" w:rsidRDefault="006C0512">
            <w:pPr>
              <w:jc w:val="center"/>
              <w:rPr>
                <w:b/>
                <w:sz w:val="24"/>
                <w:szCs w:val="24"/>
              </w:rPr>
            </w:pPr>
            <w:r>
              <w:rPr>
                <w:b/>
                <w:sz w:val="24"/>
                <w:szCs w:val="24"/>
              </w:rPr>
              <w:t>ID_</w:t>
            </w:r>
          </w:p>
          <w:p w14:paraId="00000CA0" w14:textId="77777777" w:rsidR="000138D1" w:rsidRDefault="006C0512">
            <w:pPr>
              <w:jc w:val="center"/>
              <w:rPr>
                <w:b/>
                <w:sz w:val="24"/>
                <w:szCs w:val="24"/>
              </w:rPr>
            </w:pPr>
            <w:r>
              <w:rPr>
                <w:b/>
                <w:sz w:val="24"/>
                <w:szCs w:val="24"/>
              </w:rPr>
              <w:t>BRECHA</w:t>
            </w:r>
          </w:p>
        </w:tc>
        <w:tc>
          <w:tcPr>
            <w:tcW w:w="1275" w:type="dxa"/>
            <w:tcBorders>
              <w:top w:val="single" w:sz="4" w:space="0" w:color="000000"/>
              <w:left w:val="nil"/>
              <w:bottom w:val="single" w:sz="4" w:space="0" w:color="000000"/>
              <w:right w:val="single" w:sz="4" w:space="0" w:color="000000"/>
            </w:tcBorders>
            <w:shd w:val="clear" w:color="auto" w:fill="D9D9D9"/>
            <w:vAlign w:val="center"/>
          </w:tcPr>
          <w:p w14:paraId="00000CA1" w14:textId="77777777" w:rsidR="000138D1" w:rsidRDefault="006C0512">
            <w:pPr>
              <w:jc w:val="center"/>
              <w:rPr>
                <w:b/>
                <w:sz w:val="24"/>
                <w:szCs w:val="24"/>
              </w:rPr>
            </w:pPr>
            <w:r>
              <w:rPr>
                <w:b/>
                <w:sz w:val="24"/>
                <w:szCs w:val="24"/>
              </w:rPr>
              <w:t>ID HALLAZGO</w:t>
            </w:r>
          </w:p>
        </w:tc>
        <w:tc>
          <w:tcPr>
            <w:tcW w:w="2127" w:type="dxa"/>
            <w:tcBorders>
              <w:top w:val="single" w:sz="4" w:space="0" w:color="000000"/>
              <w:left w:val="nil"/>
              <w:bottom w:val="single" w:sz="4" w:space="0" w:color="000000"/>
              <w:right w:val="single" w:sz="4" w:space="0" w:color="000000"/>
            </w:tcBorders>
            <w:shd w:val="clear" w:color="auto" w:fill="D9D9D9"/>
            <w:vAlign w:val="center"/>
          </w:tcPr>
          <w:p w14:paraId="00000CA2" w14:textId="77777777" w:rsidR="000138D1" w:rsidRDefault="006C0512">
            <w:pPr>
              <w:jc w:val="center"/>
              <w:rPr>
                <w:b/>
                <w:sz w:val="24"/>
                <w:szCs w:val="24"/>
              </w:rPr>
            </w:pPr>
            <w:r>
              <w:rPr>
                <w:b/>
                <w:sz w:val="24"/>
                <w:szCs w:val="24"/>
              </w:rPr>
              <w:t>DOMINIO</w:t>
            </w:r>
          </w:p>
        </w:tc>
        <w:tc>
          <w:tcPr>
            <w:tcW w:w="984" w:type="dxa"/>
            <w:tcBorders>
              <w:top w:val="single" w:sz="4" w:space="0" w:color="000000"/>
              <w:left w:val="nil"/>
              <w:bottom w:val="single" w:sz="4" w:space="0" w:color="000000"/>
              <w:right w:val="single" w:sz="4" w:space="0" w:color="000000"/>
            </w:tcBorders>
            <w:shd w:val="clear" w:color="auto" w:fill="D9D9D9"/>
            <w:vAlign w:val="center"/>
          </w:tcPr>
          <w:p w14:paraId="00000CA3" w14:textId="77777777" w:rsidR="000138D1" w:rsidRDefault="006C0512">
            <w:pPr>
              <w:jc w:val="center"/>
              <w:rPr>
                <w:b/>
                <w:sz w:val="24"/>
                <w:szCs w:val="24"/>
              </w:rPr>
            </w:pPr>
            <w:r>
              <w:rPr>
                <w:b/>
                <w:sz w:val="24"/>
                <w:szCs w:val="24"/>
              </w:rPr>
              <w:t>ACCIÓN</w:t>
            </w:r>
          </w:p>
        </w:tc>
        <w:tc>
          <w:tcPr>
            <w:tcW w:w="2117" w:type="dxa"/>
            <w:tcBorders>
              <w:top w:val="single" w:sz="4" w:space="0" w:color="000000"/>
              <w:left w:val="nil"/>
              <w:bottom w:val="single" w:sz="4" w:space="0" w:color="000000"/>
              <w:right w:val="single" w:sz="4" w:space="0" w:color="000000"/>
            </w:tcBorders>
            <w:shd w:val="clear" w:color="auto" w:fill="D9D9D9"/>
            <w:vAlign w:val="center"/>
          </w:tcPr>
          <w:p w14:paraId="00000CA4" w14:textId="77777777" w:rsidR="000138D1" w:rsidRDefault="006C0512">
            <w:pPr>
              <w:jc w:val="center"/>
              <w:rPr>
                <w:b/>
                <w:sz w:val="24"/>
                <w:szCs w:val="24"/>
              </w:rPr>
            </w:pPr>
            <w:r>
              <w:rPr>
                <w:b/>
                <w:sz w:val="24"/>
                <w:szCs w:val="24"/>
              </w:rPr>
              <w:t>DESCRIPCIÓN DE LAS POSIBLES INICIATIVAS</w:t>
            </w:r>
          </w:p>
        </w:tc>
        <w:tc>
          <w:tcPr>
            <w:tcW w:w="1372" w:type="dxa"/>
            <w:tcBorders>
              <w:top w:val="single" w:sz="4" w:space="0" w:color="000000"/>
              <w:left w:val="nil"/>
              <w:bottom w:val="single" w:sz="4" w:space="0" w:color="000000"/>
              <w:right w:val="single" w:sz="4" w:space="0" w:color="000000"/>
            </w:tcBorders>
            <w:shd w:val="clear" w:color="auto" w:fill="D9D9D9"/>
            <w:vAlign w:val="center"/>
          </w:tcPr>
          <w:p w14:paraId="00000CA5" w14:textId="77777777" w:rsidR="000138D1" w:rsidRDefault="006C0512">
            <w:pPr>
              <w:jc w:val="center"/>
              <w:rPr>
                <w:b/>
                <w:sz w:val="24"/>
                <w:szCs w:val="24"/>
              </w:rPr>
            </w:pPr>
            <w:r>
              <w:rPr>
                <w:b/>
                <w:sz w:val="24"/>
                <w:szCs w:val="24"/>
              </w:rPr>
              <w:t xml:space="preserve">INICIATIVA EN EJECUCIÓN </w:t>
            </w:r>
            <w:r>
              <w:rPr>
                <w:b/>
                <w:sz w:val="24"/>
                <w:szCs w:val="24"/>
              </w:rPr>
              <w:br/>
              <w:t>[SI, NO]</w:t>
            </w:r>
          </w:p>
        </w:tc>
      </w:tr>
      <w:tr w:rsidR="000138D1" w14:paraId="32A09F57" w14:textId="77777777">
        <w:trPr>
          <w:trHeight w:val="1450"/>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A6" w14:textId="77777777" w:rsidR="000138D1" w:rsidRDefault="006C0512">
            <w:pPr>
              <w:jc w:val="center"/>
              <w:rPr>
                <w:color w:val="000000"/>
                <w:sz w:val="18"/>
                <w:szCs w:val="18"/>
              </w:rPr>
            </w:pPr>
            <w:r>
              <w:rPr>
                <w:color w:val="000000"/>
                <w:sz w:val="18"/>
                <w:szCs w:val="18"/>
              </w:rPr>
              <w:t>B016</w:t>
            </w:r>
          </w:p>
        </w:tc>
        <w:tc>
          <w:tcPr>
            <w:tcW w:w="1275" w:type="dxa"/>
            <w:tcBorders>
              <w:top w:val="nil"/>
              <w:left w:val="nil"/>
              <w:bottom w:val="single" w:sz="4" w:space="0" w:color="000000"/>
              <w:right w:val="single" w:sz="4" w:space="0" w:color="000000"/>
            </w:tcBorders>
            <w:shd w:val="clear" w:color="auto" w:fill="auto"/>
            <w:vAlign w:val="center"/>
          </w:tcPr>
          <w:p w14:paraId="00000CA7" w14:textId="77777777" w:rsidR="000138D1" w:rsidRPr="004D5B87" w:rsidRDefault="006C0512">
            <w:pPr>
              <w:jc w:val="center"/>
              <w:rPr>
                <w:color w:val="000000"/>
                <w:sz w:val="18"/>
                <w:szCs w:val="18"/>
                <w:lang w:val="en-GB"/>
              </w:rPr>
            </w:pPr>
            <w:r w:rsidRPr="004D5B87">
              <w:rPr>
                <w:color w:val="000000"/>
                <w:sz w:val="18"/>
                <w:szCs w:val="18"/>
                <w:lang w:val="en-GB"/>
              </w:rPr>
              <w:t>H-01-TI</w:t>
            </w:r>
            <w:r w:rsidRPr="004D5B87">
              <w:rPr>
                <w:color w:val="000000"/>
                <w:sz w:val="18"/>
                <w:szCs w:val="18"/>
                <w:lang w:val="en-GB"/>
              </w:rPr>
              <w:br/>
              <w:t>H-02-TI</w:t>
            </w:r>
            <w:r w:rsidRPr="004D5B87">
              <w:rPr>
                <w:color w:val="000000"/>
                <w:sz w:val="18"/>
                <w:szCs w:val="18"/>
                <w:lang w:val="en-GB"/>
              </w:rPr>
              <w:br/>
              <w:t>H-03-TI</w:t>
            </w:r>
            <w:r w:rsidRPr="004D5B87">
              <w:rPr>
                <w:color w:val="000000"/>
                <w:sz w:val="18"/>
                <w:szCs w:val="18"/>
                <w:lang w:val="en-GB"/>
              </w:rPr>
              <w:br/>
              <w:t>H-04-TI</w:t>
            </w:r>
            <w:r w:rsidRPr="004D5B87">
              <w:rPr>
                <w:color w:val="000000"/>
                <w:sz w:val="18"/>
                <w:szCs w:val="18"/>
                <w:lang w:val="en-GB"/>
              </w:rPr>
              <w:br/>
              <w:t>H-05-TI</w:t>
            </w:r>
            <w:r w:rsidRPr="004D5B87">
              <w:rPr>
                <w:color w:val="000000"/>
                <w:sz w:val="18"/>
                <w:szCs w:val="18"/>
                <w:lang w:val="en-GB"/>
              </w:rPr>
              <w:br/>
              <w:t>H-06-TI</w:t>
            </w:r>
          </w:p>
          <w:p w14:paraId="00000CA8" w14:textId="77777777" w:rsidR="000138D1" w:rsidRDefault="006C0512">
            <w:pPr>
              <w:jc w:val="center"/>
              <w:rPr>
                <w:color w:val="000000"/>
                <w:sz w:val="18"/>
                <w:szCs w:val="18"/>
              </w:rPr>
            </w:pPr>
            <w:r>
              <w:rPr>
                <w:color w:val="000000"/>
                <w:sz w:val="18"/>
                <w:szCs w:val="18"/>
              </w:rPr>
              <w:t>H-07-TI</w:t>
            </w:r>
          </w:p>
          <w:p w14:paraId="00000CA9" w14:textId="77777777" w:rsidR="000138D1" w:rsidRDefault="006C0512">
            <w:pPr>
              <w:jc w:val="center"/>
              <w:rPr>
                <w:color w:val="000000"/>
                <w:sz w:val="18"/>
                <w:szCs w:val="18"/>
              </w:rPr>
            </w:pPr>
            <w:r>
              <w:rPr>
                <w:color w:val="000000"/>
                <w:sz w:val="18"/>
                <w:szCs w:val="18"/>
              </w:rPr>
              <w:t>H-10-TI</w:t>
            </w:r>
          </w:p>
        </w:tc>
        <w:tc>
          <w:tcPr>
            <w:tcW w:w="2127" w:type="dxa"/>
            <w:tcBorders>
              <w:top w:val="nil"/>
              <w:left w:val="nil"/>
              <w:bottom w:val="single" w:sz="4" w:space="0" w:color="000000"/>
              <w:right w:val="single" w:sz="4" w:space="0" w:color="000000"/>
            </w:tcBorders>
            <w:shd w:val="clear" w:color="auto" w:fill="auto"/>
            <w:vAlign w:val="center"/>
          </w:tcPr>
          <w:p w14:paraId="00000CAA" w14:textId="77777777" w:rsidR="000138D1" w:rsidRDefault="006C0512">
            <w:pPr>
              <w:jc w:val="center"/>
              <w:rPr>
                <w:color w:val="000000"/>
                <w:sz w:val="18"/>
                <w:szCs w:val="18"/>
              </w:rPr>
            </w:pPr>
            <w:r>
              <w:rPr>
                <w:color w:val="000000"/>
                <w:sz w:val="18"/>
                <w:szCs w:val="18"/>
              </w:rPr>
              <w:t>INFRAESTRUCTURA TECNOLÓGICA</w:t>
            </w:r>
          </w:p>
        </w:tc>
        <w:tc>
          <w:tcPr>
            <w:tcW w:w="984" w:type="dxa"/>
            <w:tcBorders>
              <w:top w:val="nil"/>
              <w:left w:val="nil"/>
              <w:bottom w:val="single" w:sz="4" w:space="0" w:color="000000"/>
              <w:right w:val="single" w:sz="4" w:space="0" w:color="000000"/>
            </w:tcBorders>
            <w:shd w:val="clear" w:color="auto" w:fill="auto"/>
            <w:vAlign w:val="center"/>
          </w:tcPr>
          <w:p w14:paraId="00000CAB" w14:textId="77777777" w:rsidR="000138D1" w:rsidRDefault="006C0512">
            <w:pPr>
              <w:jc w:val="center"/>
              <w:rPr>
                <w:color w:val="000000"/>
                <w:sz w:val="18"/>
                <w:szCs w:val="18"/>
              </w:rPr>
            </w:pPr>
            <w:r>
              <w:rPr>
                <w:color w:val="000000"/>
                <w:sz w:val="18"/>
                <w:szCs w:val="18"/>
              </w:rPr>
              <w:t>CREAR</w:t>
            </w:r>
          </w:p>
        </w:tc>
        <w:tc>
          <w:tcPr>
            <w:tcW w:w="2117" w:type="dxa"/>
            <w:tcBorders>
              <w:top w:val="nil"/>
              <w:left w:val="nil"/>
              <w:bottom w:val="single" w:sz="4" w:space="0" w:color="000000"/>
              <w:right w:val="single" w:sz="4" w:space="0" w:color="000000"/>
            </w:tcBorders>
            <w:shd w:val="clear" w:color="auto" w:fill="auto"/>
            <w:vAlign w:val="center"/>
          </w:tcPr>
          <w:p w14:paraId="00000CAC" w14:textId="77777777" w:rsidR="000138D1" w:rsidRDefault="006C0512">
            <w:pPr>
              <w:jc w:val="both"/>
              <w:rPr>
                <w:color w:val="000000"/>
                <w:sz w:val="18"/>
                <w:szCs w:val="18"/>
              </w:rPr>
            </w:pPr>
            <w:r>
              <w:rPr>
                <w:color w:val="000000"/>
                <w:sz w:val="18"/>
                <w:szCs w:val="18"/>
              </w:rPr>
              <w:t>Consolidar los planes asociados a la Gestión y Gobierno de TI.</w:t>
            </w:r>
          </w:p>
          <w:p w14:paraId="00000CAD" w14:textId="77777777" w:rsidR="000138D1" w:rsidRDefault="000138D1">
            <w:pPr>
              <w:jc w:val="both"/>
              <w:rPr>
                <w:color w:val="000000"/>
                <w:sz w:val="18"/>
                <w:szCs w:val="18"/>
              </w:rPr>
            </w:pPr>
          </w:p>
          <w:p w14:paraId="00000CAE" w14:textId="77777777" w:rsidR="000138D1" w:rsidRDefault="006C0512">
            <w:pPr>
              <w:jc w:val="both"/>
              <w:rPr>
                <w:color w:val="000000"/>
                <w:sz w:val="18"/>
                <w:szCs w:val="18"/>
              </w:rPr>
            </w:pPr>
            <w:r>
              <w:rPr>
                <w:color w:val="000000"/>
                <w:sz w:val="18"/>
                <w:szCs w:val="18"/>
              </w:rPr>
              <w:t>Consolidar todos los Catálogos de Componentes de TI</w:t>
            </w:r>
          </w:p>
          <w:p w14:paraId="00000CAF" w14:textId="77777777" w:rsidR="000138D1" w:rsidRDefault="000138D1">
            <w:pPr>
              <w:jc w:val="both"/>
              <w:rPr>
                <w:color w:val="000000"/>
                <w:sz w:val="18"/>
                <w:szCs w:val="18"/>
              </w:rPr>
            </w:pPr>
          </w:p>
          <w:p w14:paraId="00000CB0" w14:textId="77777777" w:rsidR="000138D1" w:rsidRDefault="006C0512">
            <w:pPr>
              <w:jc w:val="both"/>
              <w:rPr>
                <w:color w:val="000000"/>
                <w:sz w:val="18"/>
                <w:szCs w:val="18"/>
              </w:rPr>
            </w:pPr>
            <w:r>
              <w:rPr>
                <w:color w:val="000000"/>
                <w:sz w:val="18"/>
                <w:szCs w:val="18"/>
              </w:rPr>
              <w:t>Desarrollar un plan de Obsolescencia Tecnológica.</w:t>
            </w:r>
          </w:p>
        </w:tc>
        <w:tc>
          <w:tcPr>
            <w:tcW w:w="1372" w:type="dxa"/>
            <w:tcBorders>
              <w:top w:val="nil"/>
              <w:left w:val="nil"/>
              <w:bottom w:val="single" w:sz="4" w:space="0" w:color="000000"/>
              <w:right w:val="single" w:sz="4" w:space="0" w:color="000000"/>
            </w:tcBorders>
            <w:shd w:val="clear" w:color="auto" w:fill="auto"/>
            <w:vAlign w:val="center"/>
          </w:tcPr>
          <w:p w14:paraId="00000CB1" w14:textId="77777777" w:rsidR="000138D1" w:rsidRDefault="006C0512">
            <w:pPr>
              <w:jc w:val="center"/>
              <w:rPr>
                <w:color w:val="000000"/>
                <w:sz w:val="18"/>
                <w:szCs w:val="18"/>
              </w:rPr>
            </w:pPr>
            <w:r>
              <w:rPr>
                <w:color w:val="000000"/>
                <w:sz w:val="18"/>
                <w:szCs w:val="18"/>
              </w:rPr>
              <w:t>NO</w:t>
            </w:r>
          </w:p>
        </w:tc>
      </w:tr>
      <w:tr w:rsidR="000138D1" w14:paraId="570D8C71" w14:textId="77777777">
        <w:trPr>
          <w:trHeight w:val="1268"/>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B2" w14:textId="77777777" w:rsidR="000138D1" w:rsidRDefault="006C0512">
            <w:pPr>
              <w:jc w:val="center"/>
              <w:rPr>
                <w:color w:val="000000"/>
                <w:sz w:val="18"/>
                <w:szCs w:val="18"/>
              </w:rPr>
            </w:pPr>
            <w:r>
              <w:rPr>
                <w:color w:val="000000"/>
                <w:sz w:val="18"/>
                <w:szCs w:val="18"/>
              </w:rPr>
              <w:t>B017</w:t>
            </w:r>
          </w:p>
        </w:tc>
        <w:tc>
          <w:tcPr>
            <w:tcW w:w="1275" w:type="dxa"/>
            <w:tcBorders>
              <w:top w:val="nil"/>
              <w:left w:val="nil"/>
              <w:bottom w:val="single" w:sz="4" w:space="0" w:color="000000"/>
              <w:right w:val="single" w:sz="4" w:space="0" w:color="000000"/>
            </w:tcBorders>
            <w:shd w:val="clear" w:color="auto" w:fill="auto"/>
            <w:vAlign w:val="center"/>
          </w:tcPr>
          <w:p w14:paraId="00000CB3" w14:textId="77777777" w:rsidR="000138D1" w:rsidRDefault="006C0512">
            <w:pPr>
              <w:jc w:val="center"/>
              <w:rPr>
                <w:color w:val="000000"/>
                <w:sz w:val="18"/>
                <w:szCs w:val="18"/>
              </w:rPr>
            </w:pPr>
            <w:r>
              <w:rPr>
                <w:color w:val="000000"/>
                <w:sz w:val="18"/>
                <w:szCs w:val="18"/>
              </w:rPr>
              <w:t>H-09-TI</w:t>
            </w:r>
          </w:p>
        </w:tc>
        <w:tc>
          <w:tcPr>
            <w:tcW w:w="2127" w:type="dxa"/>
            <w:tcBorders>
              <w:top w:val="nil"/>
              <w:left w:val="nil"/>
              <w:bottom w:val="single" w:sz="4" w:space="0" w:color="000000"/>
              <w:right w:val="single" w:sz="4" w:space="0" w:color="000000"/>
            </w:tcBorders>
            <w:shd w:val="clear" w:color="auto" w:fill="auto"/>
            <w:vAlign w:val="center"/>
          </w:tcPr>
          <w:p w14:paraId="00000CB4" w14:textId="77777777" w:rsidR="000138D1" w:rsidRDefault="006C0512">
            <w:pPr>
              <w:jc w:val="center"/>
              <w:rPr>
                <w:color w:val="000000"/>
                <w:sz w:val="18"/>
                <w:szCs w:val="18"/>
              </w:rPr>
            </w:pPr>
            <w:r>
              <w:rPr>
                <w:color w:val="000000"/>
                <w:sz w:val="18"/>
                <w:szCs w:val="18"/>
              </w:rPr>
              <w:t>INFRAESTRUCTURA TECNOLÓGICA</w:t>
            </w:r>
          </w:p>
        </w:tc>
        <w:tc>
          <w:tcPr>
            <w:tcW w:w="984" w:type="dxa"/>
            <w:tcBorders>
              <w:top w:val="nil"/>
              <w:left w:val="nil"/>
              <w:bottom w:val="single" w:sz="4" w:space="0" w:color="000000"/>
              <w:right w:val="single" w:sz="4" w:space="0" w:color="000000"/>
            </w:tcBorders>
            <w:shd w:val="clear" w:color="auto" w:fill="auto"/>
            <w:vAlign w:val="center"/>
          </w:tcPr>
          <w:p w14:paraId="00000CB5" w14:textId="77777777" w:rsidR="000138D1" w:rsidRDefault="006C0512">
            <w:pPr>
              <w:jc w:val="center"/>
              <w:rPr>
                <w:color w:val="000000"/>
                <w:sz w:val="18"/>
                <w:szCs w:val="18"/>
              </w:rPr>
            </w:pPr>
            <w:r>
              <w:rPr>
                <w:color w:val="000000"/>
                <w:sz w:val="18"/>
                <w:szCs w:val="18"/>
              </w:rPr>
              <w:t>CREAR</w:t>
            </w:r>
          </w:p>
        </w:tc>
        <w:tc>
          <w:tcPr>
            <w:tcW w:w="2117" w:type="dxa"/>
            <w:tcBorders>
              <w:top w:val="nil"/>
              <w:left w:val="nil"/>
              <w:bottom w:val="single" w:sz="4" w:space="0" w:color="000000"/>
              <w:right w:val="single" w:sz="4" w:space="0" w:color="000000"/>
            </w:tcBorders>
            <w:shd w:val="clear" w:color="auto" w:fill="auto"/>
            <w:vAlign w:val="center"/>
          </w:tcPr>
          <w:p w14:paraId="00000CB6" w14:textId="77777777" w:rsidR="000138D1" w:rsidRDefault="006C0512">
            <w:pPr>
              <w:jc w:val="both"/>
              <w:rPr>
                <w:color w:val="000000"/>
                <w:sz w:val="18"/>
                <w:szCs w:val="18"/>
              </w:rPr>
            </w:pPr>
            <w:r>
              <w:rPr>
                <w:color w:val="000000"/>
                <w:sz w:val="18"/>
                <w:szCs w:val="18"/>
              </w:rPr>
              <w:t>Realizar el ejercicio de Autodiagnóstico de Servicios de Nube sugerido por MinTIC en la guía de computación en nube.</w:t>
            </w:r>
          </w:p>
        </w:tc>
        <w:tc>
          <w:tcPr>
            <w:tcW w:w="1372" w:type="dxa"/>
            <w:tcBorders>
              <w:top w:val="nil"/>
              <w:left w:val="nil"/>
              <w:bottom w:val="single" w:sz="4" w:space="0" w:color="000000"/>
              <w:right w:val="single" w:sz="4" w:space="0" w:color="000000"/>
            </w:tcBorders>
            <w:shd w:val="clear" w:color="auto" w:fill="auto"/>
            <w:vAlign w:val="center"/>
          </w:tcPr>
          <w:p w14:paraId="00000CB7" w14:textId="77777777" w:rsidR="000138D1" w:rsidRDefault="006C0512">
            <w:pPr>
              <w:jc w:val="center"/>
              <w:rPr>
                <w:color w:val="000000"/>
                <w:sz w:val="18"/>
                <w:szCs w:val="18"/>
              </w:rPr>
            </w:pPr>
            <w:r>
              <w:rPr>
                <w:color w:val="000000"/>
                <w:sz w:val="18"/>
                <w:szCs w:val="18"/>
              </w:rPr>
              <w:t>NO</w:t>
            </w:r>
          </w:p>
        </w:tc>
      </w:tr>
      <w:tr w:rsidR="000138D1" w14:paraId="3DD1C1F6" w14:textId="77777777">
        <w:trPr>
          <w:trHeight w:val="985"/>
        </w:trPr>
        <w:tc>
          <w:tcPr>
            <w:tcW w:w="988" w:type="dxa"/>
            <w:tcBorders>
              <w:top w:val="nil"/>
              <w:left w:val="single" w:sz="4" w:space="0" w:color="000000"/>
              <w:bottom w:val="single" w:sz="4" w:space="0" w:color="000000"/>
              <w:right w:val="single" w:sz="4" w:space="0" w:color="000000"/>
            </w:tcBorders>
            <w:shd w:val="clear" w:color="auto" w:fill="auto"/>
            <w:vAlign w:val="center"/>
          </w:tcPr>
          <w:p w14:paraId="00000CB8" w14:textId="77777777" w:rsidR="000138D1" w:rsidRDefault="006C0512">
            <w:pPr>
              <w:jc w:val="center"/>
              <w:rPr>
                <w:color w:val="000000"/>
                <w:sz w:val="18"/>
                <w:szCs w:val="18"/>
              </w:rPr>
            </w:pPr>
            <w:r>
              <w:rPr>
                <w:color w:val="000000"/>
                <w:sz w:val="18"/>
                <w:szCs w:val="18"/>
              </w:rPr>
              <w:t>B018</w:t>
            </w:r>
          </w:p>
        </w:tc>
        <w:tc>
          <w:tcPr>
            <w:tcW w:w="1275" w:type="dxa"/>
            <w:tcBorders>
              <w:top w:val="nil"/>
              <w:left w:val="nil"/>
              <w:bottom w:val="single" w:sz="4" w:space="0" w:color="000000"/>
              <w:right w:val="single" w:sz="4" w:space="0" w:color="000000"/>
            </w:tcBorders>
            <w:shd w:val="clear" w:color="auto" w:fill="auto"/>
            <w:vAlign w:val="center"/>
          </w:tcPr>
          <w:p w14:paraId="00000CB9" w14:textId="77777777" w:rsidR="000138D1" w:rsidRDefault="006C0512">
            <w:pPr>
              <w:jc w:val="center"/>
              <w:rPr>
                <w:color w:val="000000"/>
                <w:sz w:val="18"/>
                <w:szCs w:val="18"/>
              </w:rPr>
            </w:pPr>
            <w:r>
              <w:rPr>
                <w:color w:val="000000"/>
                <w:sz w:val="18"/>
                <w:szCs w:val="18"/>
              </w:rPr>
              <w:t>H-11-TI</w:t>
            </w:r>
          </w:p>
        </w:tc>
        <w:tc>
          <w:tcPr>
            <w:tcW w:w="2127" w:type="dxa"/>
            <w:tcBorders>
              <w:top w:val="nil"/>
              <w:left w:val="nil"/>
              <w:bottom w:val="single" w:sz="4" w:space="0" w:color="000000"/>
              <w:right w:val="single" w:sz="4" w:space="0" w:color="000000"/>
            </w:tcBorders>
            <w:shd w:val="clear" w:color="auto" w:fill="auto"/>
            <w:vAlign w:val="center"/>
          </w:tcPr>
          <w:p w14:paraId="00000CBA" w14:textId="77777777" w:rsidR="000138D1" w:rsidRDefault="006C0512">
            <w:pPr>
              <w:jc w:val="center"/>
              <w:rPr>
                <w:color w:val="000000"/>
                <w:sz w:val="18"/>
                <w:szCs w:val="18"/>
              </w:rPr>
            </w:pPr>
            <w:r>
              <w:rPr>
                <w:color w:val="000000"/>
                <w:sz w:val="18"/>
                <w:szCs w:val="18"/>
              </w:rPr>
              <w:t>INFRAESTRUCTURA TECNOLÓGICA</w:t>
            </w:r>
          </w:p>
        </w:tc>
        <w:tc>
          <w:tcPr>
            <w:tcW w:w="984" w:type="dxa"/>
            <w:tcBorders>
              <w:top w:val="nil"/>
              <w:left w:val="nil"/>
              <w:bottom w:val="single" w:sz="4" w:space="0" w:color="000000"/>
              <w:right w:val="single" w:sz="4" w:space="0" w:color="000000"/>
            </w:tcBorders>
            <w:shd w:val="clear" w:color="auto" w:fill="auto"/>
            <w:vAlign w:val="center"/>
          </w:tcPr>
          <w:p w14:paraId="00000CBB" w14:textId="77777777" w:rsidR="000138D1" w:rsidRDefault="006C0512">
            <w:pPr>
              <w:jc w:val="center"/>
              <w:rPr>
                <w:color w:val="000000"/>
                <w:sz w:val="18"/>
                <w:szCs w:val="18"/>
              </w:rPr>
            </w:pPr>
            <w:r>
              <w:rPr>
                <w:color w:val="000000"/>
                <w:sz w:val="18"/>
                <w:szCs w:val="18"/>
              </w:rPr>
              <w:t>CREAR</w:t>
            </w:r>
          </w:p>
        </w:tc>
        <w:tc>
          <w:tcPr>
            <w:tcW w:w="2117" w:type="dxa"/>
            <w:tcBorders>
              <w:top w:val="nil"/>
              <w:left w:val="nil"/>
              <w:bottom w:val="single" w:sz="4" w:space="0" w:color="000000"/>
              <w:right w:val="single" w:sz="4" w:space="0" w:color="000000"/>
            </w:tcBorders>
            <w:shd w:val="clear" w:color="auto" w:fill="auto"/>
            <w:vAlign w:val="center"/>
          </w:tcPr>
          <w:p w14:paraId="00000CBC" w14:textId="77777777" w:rsidR="000138D1" w:rsidRDefault="006C0512">
            <w:pPr>
              <w:jc w:val="both"/>
              <w:rPr>
                <w:color w:val="000000"/>
                <w:sz w:val="18"/>
                <w:szCs w:val="18"/>
              </w:rPr>
            </w:pPr>
            <w:r>
              <w:rPr>
                <w:color w:val="000000"/>
                <w:sz w:val="18"/>
                <w:szCs w:val="18"/>
              </w:rPr>
              <w:t>Desarrollar una evaluación a nivel de licenciamiento de todo el software y componentes de TI.</w:t>
            </w:r>
          </w:p>
        </w:tc>
        <w:tc>
          <w:tcPr>
            <w:tcW w:w="1372" w:type="dxa"/>
            <w:tcBorders>
              <w:top w:val="nil"/>
              <w:left w:val="nil"/>
              <w:bottom w:val="single" w:sz="4" w:space="0" w:color="000000"/>
              <w:right w:val="single" w:sz="4" w:space="0" w:color="000000"/>
            </w:tcBorders>
            <w:shd w:val="clear" w:color="auto" w:fill="auto"/>
            <w:vAlign w:val="center"/>
          </w:tcPr>
          <w:p w14:paraId="00000CBD" w14:textId="77777777" w:rsidR="000138D1" w:rsidRDefault="006C0512">
            <w:pPr>
              <w:jc w:val="center"/>
              <w:rPr>
                <w:color w:val="000000"/>
                <w:sz w:val="18"/>
                <w:szCs w:val="18"/>
              </w:rPr>
            </w:pPr>
            <w:r>
              <w:rPr>
                <w:color w:val="000000"/>
                <w:sz w:val="18"/>
                <w:szCs w:val="18"/>
              </w:rPr>
              <w:t>SI</w:t>
            </w:r>
          </w:p>
        </w:tc>
      </w:tr>
    </w:tbl>
    <w:p w14:paraId="00000CBE" w14:textId="77777777" w:rsidR="000138D1" w:rsidRDefault="006C0512">
      <w:pPr>
        <w:pBdr>
          <w:top w:val="nil"/>
          <w:left w:val="nil"/>
          <w:bottom w:val="nil"/>
          <w:right w:val="nil"/>
          <w:between w:val="nil"/>
        </w:pBdr>
        <w:jc w:val="center"/>
        <w:rPr>
          <w:color w:val="000000"/>
        </w:rPr>
      </w:pPr>
      <w:bookmarkStart w:id="116" w:name="_heading=h.dxi76rfijs99" w:colFirst="0" w:colLast="0"/>
      <w:bookmarkEnd w:id="116"/>
      <w:r>
        <w:rPr>
          <w:color w:val="000000"/>
        </w:rPr>
        <w:t>Tabla 76. Brechas identificadas del dominio de infraestructura durante el diseño y formulación del PETI institucional 2021 - 2026</w:t>
      </w:r>
    </w:p>
    <w:p w14:paraId="00000CBF" w14:textId="77777777" w:rsidR="000138D1" w:rsidRDefault="006C0512">
      <w:pPr>
        <w:pBdr>
          <w:top w:val="nil"/>
          <w:left w:val="nil"/>
          <w:bottom w:val="nil"/>
          <w:right w:val="nil"/>
          <w:between w:val="nil"/>
        </w:pBdr>
        <w:jc w:val="center"/>
        <w:rPr>
          <w:color w:val="000000"/>
        </w:rPr>
      </w:pPr>
      <w:r>
        <w:rPr>
          <w:color w:val="000000"/>
        </w:rPr>
        <w:t>Fuente. Elaboración MYQ</w:t>
      </w:r>
    </w:p>
    <w:p w14:paraId="00000CC0" w14:textId="77777777" w:rsidR="000138D1" w:rsidRDefault="000138D1"/>
    <w:p w14:paraId="00000CC1" w14:textId="77777777" w:rsidR="000138D1" w:rsidRDefault="006C0512">
      <w:pPr>
        <w:jc w:val="both"/>
      </w:pPr>
      <w:r>
        <w:t>Para cada una de las posibles iniciativas derivadas de las brechas que se enumeran anteriormente, se identifican los componentes de arquitectura que deben ser desarrollados para la línea objetivo de arquitectura de Infraestructura.</w:t>
      </w:r>
    </w:p>
    <w:p w14:paraId="00000CC2" w14:textId="77777777" w:rsidR="000138D1" w:rsidRDefault="000138D1">
      <w:pPr>
        <w:jc w:val="both"/>
      </w:pPr>
    </w:p>
    <w:p w14:paraId="00000CC3" w14:textId="77777777" w:rsidR="000138D1" w:rsidRDefault="000138D1">
      <w:pPr>
        <w:jc w:val="both"/>
      </w:pPr>
    </w:p>
    <w:tbl>
      <w:tblPr>
        <w:tblStyle w:val="afd"/>
        <w:tblW w:w="8830" w:type="dxa"/>
        <w:tblInd w:w="0" w:type="dxa"/>
        <w:tblLayout w:type="fixed"/>
        <w:tblLook w:val="0400" w:firstRow="0" w:lastRow="0" w:firstColumn="0" w:lastColumn="0" w:noHBand="0" w:noVBand="1"/>
      </w:tblPr>
      <w:tblGrid>
        <w:gridCol w:w="2263"/>
        <w:gridCol w:w="6567"/>
      </w:tblGrid>
      <w:tr w:rsidR="000138D1" w14:paraId="330ADE53" w14:textId="77777777">
        <w:trPr>
          <w:trHeight w:val="385"/>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CC4" w14:textId="77777777" w:rsidR="000138D1" w:rsidRDefault="006C0512">
            <w:pPr>
              <w:jc w:val="center"/>
              <w:rPr>
                <w:b/>
                <w:color w:val="000000"/>
                <w:sz w:val="24"/>
                <w:szCs w:val="24"/>
              </w:rPr>
            </w:pPr>
            <w:r>
              <w:rPr>
                <w:b/>
                <w:color w:val="000000"/>
                <w:sz w:val="24"/>
                <w:szCs w:val="24"/>
              </w:rPr>
              <w:lastRenderedPageBreak/>
              <w:t>POSIBLES INICIATIVAS</w:t>
            </w:r>
          </w:p>
        </w:tc>
        <w:tc>
          <w:tcPr>
            <w:tcW w:w="6567" w:type="dxa"/>
            <w:tcBorders>
              <w:top w:val="single" w:sz="4" w:space="0" w:color="000000"/>
              <w:left w:val="nil"/>
              <w:bottom w:val="single" w:sz="4" w:space="0" w:color="000000"/>
              <w:right w:val="single" w:sz="4" w:space="0" w:color="000000"/>
            </w:tcBorders>
            <w:shd w:val="clear" w:color="auto" w:fill="D9D9D9"/>
            <w:vAlign w:val="center"/>
          </w:tcPr>
          <w:p w14:paraId="00000CC5" w14:textId="77777777" w:rsidR="000138D1" w:rsidRDefault="006C0512">
            <w:pPr>
              <w:jc w:val="center"/>
              <w:rPr>
                <w:b/>
                <w:color w:val="000000"/>
                <w:sz w:val="24"/>
                <w:szCs w:val="24"/>
              </w:rPr>
            </w:pPr>
            <w:r>
              <w:rPr>
                <w:b/>
                <w:color w:val="000000"/>
                <w:sz w:val="24"/>
                <w:szCs w:val="24"/>
              </w:rPr>
              <w:t>COMPONENTES PARA DESARROLLAR</w:t>
            </w:r>
          </w:p>
        </w:tc>
      </w:tr>
      <w:tr w:rsidR="000138D1" w14:paraId="42FFD578"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C6" w14:textId="77777777" w:rsidR="000138D1" w:rsidRDefault="006C0512">
            <w:pPr>
              <w:jc w:val="center"/>
              <w:rPr>
                <w:b/>
                <w:color w:val="000000"/>
                <w:sz w:val="18"/>
                <w:szCs w:val="18"/>
              </w:rPr>
            </w:pPr>
            <w:r>
              <w:rPr>
                <w:b/>
                <w:color w:val="000000"/>
                <w:sz w:val="18"/>
                <w:szCs w:val="18"/>
              </w:rPr>
              <w:t>Gestión y Gobierno de TI</w:t>
            </w:r>
          </w:p>
        </w:tc>
        <w:tc>
          <w:tcPr>
            <w:tcW w:w="6567" w:type="dxa"/>
            <w:tcBorders>
              <w:top w:val="nil"/>
              <w:left w:val="nil"/>
              <w:bottom w:val="single" w:sz="4" w:space="0" w:color="000000"/>
              <w:right w:val="single" w:sz="4" w:space="0" w:color="000000"/>
            </w:tcBorders>
            <w:shd w:val="clear" w:color="auto" w:fill="auto"/>
            <w:vAlign w:val="center"/>
          </w:tcPr>
          <w:p w14:paraId="00000CC7"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 xml:space="preserve">Plan de Gestión (Incluyendo Consolidación de Catálogos de Componentes de TI), </w:t>
            </w:r>
          </w:p>
          <w:p w14:paraId="00000CC8"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 xml:space="preserve">Plan de Capacidad, </w:t>
            </w:r>
          </w:p>
          <w:p w14:paraId="00000CC9"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 xml:space="preserve">Plan de ANS (Incluyendo Ficha Flujograma del proceso de análisis de ANS),  </w:t>
            </w:r>
          </w:p>
          <w:p w14:paraId="00000CCA"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Plan de Mantenimientos y Plan de Residuos Tecnológicos.</w:t>
            </w:r>
          </w:p>
          <w:p w14:paraId="00000CCB" w14:textId="77777777" w:rsidR="000138D1" w:rsidRDefault="006C0512">
            <w:pPr>
              <w:numPr>
                <w:ilvl w:val="0"/>
                <w:numId w:val="40"/>
              </w:numPr>
              <w:pBdr>
                <w:top w:val="nil"/>
                <w:left w:val="nil"/>
                <w:bottom w:val="nil"/>
                <w:right w:val="nil"/>
                <w:between w:val="nil"/>
              </w:pBdr>
              <w:rPr>
                <w:color w:val="000000"/>
                <w:sz w:val="18"/>
                <w:szCs w:val="18"/>
              </w:rPr>
            </w:pPr>
            <w:r>
              <w:rPr>
                <w:color w:val="000000"/>
                <w:sz w:val="18"/>
                <w:szCs w:val="18"/>
              </w:rPr>
              <w:t>Plan de Obsolescencia Tecnológica.</w:t>
            </w:r>
          </w:p>
        </w:tc>
      </w:tr>
      <w:tr w:rsidR="000138D1" w14:paraId="6BAD22B9"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CC" w14:textId="77777777" w:rsidR="000138D1" w:rsidRDefault="006C0512">
            <w:pPr>
              <w:jc w:val="center"/>
              <w:rPr>
                <w:b/>
                <w:color w:val="000000"/>
                <w:sz w:val="18"/>
                <w:szCs w:val="18"/>
              </w:rPr>
            </w:pPr>
            <w:r>
              <w:rPr>
                <w:b/>
                <w:color w:val="000000"/>
                <w:sz w:val="18"/>
                <w:szCs w:val="18"/>
              </w:rPr>
              <w:t>Autodiagnóstico Nube</w:t>
            </w:r>
          </w:p>
        </w:tc>
        <w:tc>
          <w:tcPr>
            <w:tcW w:w="6567" w:type="dxa"/>
            <w:tcBorders>
              <w:top w:val="nil"/>
              <w:left w:val="nil"/>
              <w:bottom w:val="single" w:sz="4" w:space="0" w:color="000000"/>
              <w:right w:val="single" w:sz="4" w:space="0" w:color="000000"/>
            </w:tcBorders>
            <w:shd w:val="clear" w:color="auto" w:fill="auto"/>
            <w:vAlign w:val="center"/>
          </w:tcPr>
          <w:p w14:paraId="00000CCD" w14:textId="77777777" w:rsidR="000138D1" w:rsidRDefault="006C0512">
            <w:pPr>
              <w:rPr>
                <w:color w:val="000000"/>
                <w:sz w:val="18"/>
                <w:szCs w:val="18"/>
              </w:rPr>
            </w:pPr>
            <w:r>
              <w:rPr>
                <w:color w:val="000000"/>
                <w:sz w:val="18"/>
                <w:szCs w:val="18"/>
              </w:rPr>
              <w:t>Acompañamiento técnico en el desarrollo del ejercicio de Autodiagnóstico de Servicios de Nube sugerido por MinTIC en la guía de computación en nube.</w:t>
            </w:r>
          </w:p>
        </w:tc>
      </w:tr>
      <w:tr w:rsidR="000138D1" w14:paraId="6C1A1402"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CCE" w14:textId="77777777" w:rsidR="000138D1" w:rsidRDefault="006C0512">
            <w:pPr>
              <w:jc w:val="center"/>
              <w:rPr>
                <w:b/>
                <w:color w:val="000000"/>
                <w:sz w:val="18"/>
                <w:szCs w:val="18"/>
              </w:rPr>
            </w:pPr>
            <w:r>
              <w:rPr>
                <w:b/>
                <w:color w:val="000000"/>
                <w:sz w:val="18"/>
                <w:szCs w:val="18"/>
              </w:rPr>
              <w:t>Licenciamientos</w:t>
            </w:r>
          </w:p>
        </w:tc>
        <w:tc>
          <w:tcPr>
            <w:tcW w:w="6567" w:type="dxa"/>
            <w:tcBorders>
              <w:top w:val="nil"/>
              <w:left w:val="nil"/>
              <w:bottom w:val="single" w:sz="4" w:space="0" w:color="000000"/>
              <w:right w:val="single" w:sz="4" w:space="0" w:color="000000"/>
            </w:tcBorders>
            <w:shd w:val="clear" w:color="auto" w:fill="auto"/>
            <w:vAlign w:val="center"/>
          </w:tcPr>
          <w:p w14:paraId="00000CCF" w14:textId="77777777" w:rsidR="000138D1" w:rsidRDefault="006C0512">
            <w:pPr>
              <w:jc w:val="both"/>
              <w:rPr>
                <w:color w:val="000000"/>
                <w:sz w:val="18"/>
                <w:szCs w:val="18"/>
              </w:rPr>
            </w:pPr>
            <w:r>
              <w:rPr>
                <w:color w:val="000000"/>
                <w:sz w:val="18"/>
                <w:szCs w:val="18"/>
              </w:rPr>
              <w:t>Evaluación de Licenciamiento para el Software y herramientas que posee la Entidad.</w:t>
            </w:r>
          </w:p>
        </w:tc>
      </w:tr>
    </w:tbl>
    <w:p w14:paraId="00000CD0" w14:textId="77777777" w:rsidR="000138D1" w:rsidRDefault="006C0512">
      <w:pPr>
        <w:pBdr>
          <w:top w:val="nil"/>
          <w:left w:val="nil"/>
          <w:bottom w:val="nil"/>
          <w:right w:val="nil"/>
          <w:between w:val="nil"/>
        </w:pBdr>
        <w:jc w:val="center"/>
        <w:rPr>
          <w:color w:val="000000"/>
        </w:rPr>
      </w:pPr>
      <w:bookmarkStart w:id="117" w:name="_heading=h.nc1hghvmje7c" w:colFirst="0" w:colLast="0"/>
      <w:bookmarkEnd w:id="117"/>
      <w:r>
        <w:rPr>
          <w:color w:val="000000"/>
        </w:rPr>
        <w:t>Tabla 77. Componentes asociados a cada propuesta de iniciativa del dominio de Tecnología</w:t>
      </w:r>
    </w:p>
    <w:p w14:paraId="00000CD1" w14:textId="77777777" w:rsidR="000138D1" w:rsidRDefault="006C0512">
      <w:pPr>
        <w:pBdr>
          <w:top w:val="nil"/>
          <w:left w:val="nil"/>
          <w:bottom w:val="nil"/>
          <w:right w:val="nil"/>
          <w:between w:val="nil"/>
        </w:pBdr>
        <w:jc w:val="center"/>
        <w:rPr>
          <w:color w:val="000000"/>
        </w:rPr>
      </w:pPr>
      <w:r>
        <w:rPr>
          <w:color w:val="000000"/>
        </w:rPr>
        <w:t xml:space="preserve"> Fuente.  Elaboración MYQ</w:t>
      </w:r>
    </w:p>
    <w:p w14:paraId="00000CD2" w14:textId="77777777" w:rsidR="000138D1" w:rsidRDefault="000138D1"/>
    <w:p w14:paraId="00000CD3" w14:textId="77777777" w:rsidR="000138D1" w:rsidRDefault="006C0512">
      <w:pPr>
        <w:jc w:val="both"/>
      </w:pPr>
      <w:r>
        <w:t>A partir de las iniciativas y los componentes anteriormente descritos, se propone el modelo conceptual objetivo para el dominio de infraestructura, el cual se presenta en la siguiente gráfica;</w:t>
      </w:r>
    </w:p>
    <w:p w14:paraId="00000CD4" w14:textId="77777777" w:rsidR="000138D1" w:rsidRDefault="000138D1">
      <w:pPr>
        <w:jc w:val="both"/>
      </w:pPr>
    </w:p>
    <w:p w14:paraId="00000CD5" w14:textId="77777777" w:rsidR="000138D1" w:rsidRDefault="006C0512">
      <w:pPr>
        <w:jc w:val="center"/>
      </w:pPr>
      <w:r>
        <w:rPr>
          <w:noProof/>
        </w:rPr>
        <w:drawing>
          <wp:inline distT="0" distB="0" distL="0" distR="0" wp14:anchorId="5E866684" wp14:editId="6517B722">
            <wp:extent cx="3475671" cy="2250930"/>
            <wp:effectExtent l="0" t="0" r="0" b="0"/>
            <wp:docPr id="2039832990" name="image14.png"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Interfaz de usuario gráfica&#10;&#10;Descripción generada automáticamente"/>
                    <pic:cNvPicPr preferRelativeResize="0"/>
                  </pic:nvPicPr>
                  <pic:blipFill>
                    <a:blip r:embed="rId40"/>
                    <a:srcRect/>
                    <a:stretch>
                      <a:fillRect/>
                    </a:stretch>
                  </pic:blipFill>
                  <pic:spPr>
                    <a:xfrm>
                      <a:off x="0" y="0"/>
                      <a:ext cx="3475671" cy="2250930"/>
                    </a:xfrm>
                    <a:prstGeom prst="rect">
                      <a:avLst/>
                    </a:prstGeom>
                    <a:ln/>
                  </pic:spPr>
                </pic:pic>
              </a:graphicData>
            </a:graphic>
          </wp:inline>
        </w:drawing>
      </w:r>
    </w:p>
    <w:p w14:paraId="00000CD6" w14:textId="77777777" w:rsidR="000138D1" w:rsidRDefault="006C0512">
      <w:pPr>
        <w:pBdr>
          <w:top w:val="nil"/>
          <w:left w:val="nil"/>
          <w:bottom w:val="nil"/>
          <w:right w:val="nil"/>
          <w:between w:val="nil"/>
        </w:pBdr>
        <w:jc w:val="center"/>
        <w:rPr>
          <w:color w:val="000000"/>
        </w:rPr>
      </w:pPr>
      <w:bookmarkStart w:id="118" w:name="_heading=h.7gbcexcacwte" w:colFirst="0" w:colLast="0"/>
      <w:bookmarkEnd w:id="118"/>
      <w:r>
        <w:rPr>
          <w:color w:val="000000"/>
        </w:rPr>
        <w:t>Ilustración 52. Modelo conceptual TOBE de Arquitectura de Infraestructura de TI</w:t>
      </w:r>
    </w:p>
    <w:p w14:paraId="00000CD7"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CD8" w14:textId="77777777" w:rsidR="000138D1" w:rsidRDefault="000138D1">
      <w:pPr>
        <w:pBdr>
          <w:top w:val="nil"/>
          <w:left w:val="nil"/>
          <w:bottom w:val="nil"/>
          <w:right w:val="nil"/>
          <w:between w:val="nil"/>
        </w:pBdr>
        <w:jc w:val="center"/>
        <w:rPr>
          <w:color w:val="000000"/>
        </w:rPr>
      </w:pPr>
    </w:p>
    <w:p w14:paraId="00000CD9" w14:textId="77777777" w:rsidR="000138D1" w:rsidRDefault="006C0512">
      <w:pPr>
        <w:jc w:val="both"/>
      </w:pPr>
      <w:r>
        <w:t xml:space="preserve">A nivel general, la Entidad se debe centrar en (3) tres bloques arquitectónicos de infraestructura, que son los evidenciados luego del análisis de la Entidad en los ámbitos de MAE, MGTTI, Línea Base y Necesidades planteadas por las dependencias. Este modelo conceptual describe en cuales Componentes y Servicios de TI se debe fortalecer y optimizar la infraestructura. </w:t>
      </w:r>
    </w:p>
    <w:p w14:paraId="00000CDA" w14:textId="77777777" w:rsidR="000138D1" w:rsidRDefault="000138D1">
      <w:pPr>
        <w:jc w:val="both"/>
      </w:pPr>
    </w:p>
    <w:p w14:paraId="00000CDB" w14:textId="77777777" w:rsidR="000138D1" w:rsidRDefault="006C0512">
      <w:pPr>
        <w:jc w:val="both"/>
      </w:pPr>
      <w:r>
        <w:t>Es importante resaltar el gran esfuerzo que ha realizado la Entidad y en especial la DT, en desarrollar proyectos e iniciativas en estos ámbitos y la propuesta a nivel conceptual es continuar fortaleciendo aquellas capacidades y componentes de TI para seguir avanzando en la ruta propuesta de mejorar sus prácticas de gestión y gobierno de TI y garantizar una infraestructura robusta, construida a partir de tecnologías emergentes y con la adecuación de buenas prácticas de TI, lo que conllevará a un soporte de la operación y mucho más eficiente y flexible y adaptada a las demandas de los usuarios internos y externos de la Entidad.</w:t>
      </w:r>
    </w:p>
    <w:p w14:paraId="00000CDC" w14:textId="77777777" w:rsidR="000138D1" w:rsidRDefault="000138D1">
      <w:pPr>
        <w:jc w:val="both"/>
      </w:pPr>
    </w:p>
    <w:p w14:paraId="00000CDD" w14:textId="77777777" w:rsidR="000138D1" w:rsidRDefault="000138D1">
      <w:pPr>
        <w:jc w:val="both"/>
      </w:pPr>
    </w:p>
    <w:p w14:paraId="00000CDE" w14:textId="77777777" w:rsidR="000138D1" w:rsidRDefault="006C0512">
      <w:pPr>
        <w:pStyle w:val="Ttulo2"/>
        <w:numPr>
          <w:ilvl w:val="1"/>
          <w:numId w:val="2"/>
        </w:numPr>
        <w:rPr>
          <w:sz w:val="24"/>
          <w:szCs w:val="24"/>
        </w:rPr>
      </w:pPr>
      <w:bookmarkStart w:id="119" w:name="_heading=h.bmee7ktafnz5" w:colFirst="0" w:colLast="0"/>
      <w:bookmarkEnd w:id="119"/>
      <w:r>
        <w:rPr>
          <w:sz w:val="24"/>
          <w:szCs w:val="24"/>
        </w:rPr>
        <w:t>SEGURIDAD Y CONTINUIDAD</w:t>
      </w:r>
    </w:p>
    <w:p w14:paraId="00000CDF" w14:textId="77777777" w:rsidR="000138D1" w:rsidRDefault="000138D1"/>
    <w:p w14:paraId="00000CE0" w14:textId="77777777" w:rsidR="000138D1" w:rsidRDefault="006C0512">
      <w:pPr>
        <w:jc w:val="both"/>
      </w:pPr>
      <w:r>
        <w:t xml:space="preserve">Para la formulación del modelo objetivo conceptual para el dominio de seguridad, se consideran los hallazgos identificados como resultado de la evaluación de madurez, y la identificación de las necesidades de las dependencias de las Dependencias y su evaluación con respecto a la línea base del dominio de seguridad y continuidad. </w:t>
      </w:r>
    </w:p>
    <w:p w14:paraId="00000CE1" w14:textId="77777777" w:rsidR="000138D1" w:rsidRDefault="000138D1">
      <w:pPr>
        <w:jc w:val="both"/>
      </w:pPr>
    </w:p>
    <w:tbl>
      <w:tblPr>
        <w:tblStyle w:val="afe"/>
        <w:tblW w:w="88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453"/>
        <w:gridCol w:w="1375"/>
        <w:gridCol w:w="1167"/>
        <w:gridCol w:w="1896"/>
        <w:gridCol w:w="1576"/>
      </w:tblGrid>
      <w:tr w:rsidR="000138D1" w14:paraId="3F7E73DB" w14:textId="77777777">
        <w:trPr>
          <w:tblHeader/>
          <w:jc w:val="center"/>
        </w:trPr>
        <w:tc>
          <w:tcPr>
            <w:tcW w:w="1363" w:type="dxa"/>
            <w:shd w:val="clear" w:color="auto" w:fill="D9D9D9"/>
            <w:vAlign w:val="center"/>
          </w:tcPr>
          <w:p w14:paraId="00000CE2" w14:textId="77777777" w:rsidR="000138D1" w:rsidRDefault="006C0512">
            <w:pPr>
              <w:jc w:val="center"/>
              <w:rPr>
                <w:b/>
                <w:sz w:val="24"/>
                <w:szCs w:val="24"/>
              </w:rPr>
            </w:pPr>
            <w:r>
              <w:rPr>
                <w:b/>
                <w:sz w:val="24"/>
                <w:szCs w:val="24"/>
              </w:rPr>
              <w:t>ID_BRECHA</w:t>
            </w:r>
          </w:p>
        </w:tc>
        <w:tc>
          <w:tcPr>
            <w:tcW w:w="1453" w:type="dxa"/>
            <w:shd w:val="clear" w:color="auto" w:fill="D9D9D9"/>
            <w:vAlign w:val="center"/>
          </w:tcPr>
          <w:p w14:paraId="00000CE3" w14:textId="77777777" w:rsidR="000138D1" w:rsidRDefault="006C0512">
            <w:pPr>
              <w:jc w:val="center"/>
              <w:rPr>
                <w:b/>
                <w:sz w:val="24"/>
                <w:szCs w:val="24"/>
              </w:rPr>
            </w:pPr>
            <w:r>
              <w:rPr>
                <w:b/>
                <w:sz w:val="24"/>
                <w:szCs w:val="24"/>
              </w:rPr>
              <w:t>ID HALLAZGO</w:t>
            </w:r>
          </w:p>
        </w:tc>
        <w:tc>
          <w:tcPr>
            <w:tcW w:w="1375" w:type="dxa"/>
            <w:shd w:val="clear" w:color="auto" w:fill="D9D9D9"/>
            <w:vAlign w:val="center"/>
          </w:tcPr>
          <w:p w14:paraId="00000CE4" w14:textId="77777777" w:rsidR="000138D1" w:rsidRDefault="006C0512">
            <w:pPr>
              <w:jc w:val="center"/>
              <w:rPr>
                <w:b/>
                <w:sz w:val="24"/>
                <w:szCs w:val="24"/>
              </w:rPr>
            </w:pPr>
            <w:r>
              <w:rPr>
                <w:b/>
                <w:sz w:val="24"/>
                <w:szCs w:val="24"/>
              </w:rPr>
              <w:t>DOMINIO</w:t>
            </w:r>
          </w:p>
        </w:tc>
        <w:tc>
          <w:tcPr>
            <w:tcW w:w="1167" w:type="dxa"/>
            <w:shd w:val="clear" w:color="auto" w:fill="D9D9D9"/>
            <w:vAlign w:val="center"/>
          </w:tcPr>
          <w:p w14:paraId="00000CE5" w14:textId="77777777" w:rsidR="000138D1" w:rsidRDefault="006C0512">
            <w:pPr>
              <w:jc w:val="center"/>
              <w:rPr>
                <w:b/>
                <w:sz w:val="24"/>
                <w:szCs w:val="24"/>
              </w:rPr>
            </w:pPr>
            <w:r>
              <w:rPr>
                <w:b/>
                <w:sz w:val="24"/>
                <w:szCs w:val="24"/>
              </w:rPr>
              <w:t>ACCIÓN</w:t>
            </w:r>
          </w:p>
        </w:tc>
        <w:tc>
          <w:tcPr>
            <w:tcW w:w="1896" w:type="dxa"/>
            <w:shd w:val="clear" w:color="auto" w:fill="D9D9D9"/>
            <w:vAlign w:val="center"/>
          </w:tcPr>
          <w:p w14:paraId="00000CE6" w14:textId="77777777" w:rsidR="000138D1" w:rsidRDefault="006C0512">
            <w:pPr>
              <w:jc w:val="center"/>
              <w:rPr>
                <w:b/>
                <w:sz w:val="24"/>
                <w:szCs w:val="24"/>
              </w:rPr>
            </w:pPr>
            <w:r>
              <w:rPr>
                <w:b/>
                <w:sz w:val="24"/>
                <w:szCs w:val="24"/>
              </w:rPr>
              <w:t>DESCRIPCIÓN DE LAS POSIBLES INICIATIVAS</w:t>
            </w:r>
          </w:p>
        </w:tc>
        <w:tc>
          <w:tcPr>
            <w:tcW w:w="1576" w:type="dxa"/>
            <w:shd w:val="clear" w:color="auto" w:fill="D9D9D9"/>
            <w:vAlign w:val="center"/>
          </w:tcPr>
          <w:p w14:paraId="00000CE7" w14:textId="77777777" w:rsidR="000138D1" w:rsidRDefault="006C0512">
            <w:pPr>
              <w:jc w:val="center"/>
              <w:rPr>
                <w:b/>
                <w:sz w:val="24"/>
                <w:szCs w:val="24"/>
              </w:rPr>
            </w:pPr>
            <w:r>
              <w:rPr>
                <w:b/>
                <w:sz w:val="24"/>
                <w:szCs w:val="24"/>
              </w:rPr>
              <w:t xml:space="preserve">INICIATIVA EN EJECUCIÓN </w:t>
            </w:r>
            <w:r>
              <w:br/>
            </w:r>
            <w:r>
              <w:rPr>
                <w:b/>
                <w:sz w:val="24"/>
                <w:szCs w:val="24"/>
              </w:rPr>
              <w:t>[SI, NO]</w:t>
            </w:r>
          </w:p>
        </w:tc>
      </w:tr>
      <w:tr w:rsidR="000138D1" w14:paraId="712F7E62" w14:textId="77777777">
        <w:trPr>
          <w:trHeight w:val="975"/>
          <w:jc w:val="center"/>
        </w:trPr>
        <w:tc>
          <w:tcPr>
            <w:tcW w:w="1363" w:type="dxa"/>
            <w:vAlign w:val="center"/>
          </w:tcPr>
          <w:p w14:paraId="00000CE8" w14:textId="77777777" w:rsidR="000138D1" w:rsidRDefault="006C0512">
            <w:pPr>
              <w:spacing w:line="259" w:lineRule="auto"/>
              <w:jc w:val="center"/>
              <w:rPr>
                <w:color w:val="000000"/>
              </w:rPr>
            </w:pPr>
            <w:r>
              <w:rPr>
                <w:color w:val="000000"/>
              </w:rPr>
              <w:t>B019</w:t>
            </w:r>
          </w:p>
        </w:tc>
        <w:tc>
          <w:tcPr>
            <w:tcW w:w="1453" w:type="dxa"/>
          </w:tcPr>
          <w:p w14:paraId="00000CE9" w14:textId="77777777" w:rsidR="000138D1" w:rsidRPr="004D5B87" w:rsidRDefault="006C0512">
            <w:pPr>
              <w:jc w:val="center"/>
              <w:rPr>
                <w:color w:val="000000"/>
                <w:lang w:val="en-GB"/>
              </w:rPr>
            </w:pPr>
            <w:r w:rsidRPr="004D5B87">
              <w:rPr>
                <w:color w:val="000000"/>
                <w:lang w:val="en-GB"/>
              </w:rPr>
              <w:t>H-01-SEG</w:t>
            </w:r>
          </w:p>
          <w:p w14:paraId="00000CEA" w14:textId="77777777" w:rsidR="000138D1" w:rsidRPr="004D5B87" w:rsidRDefault="006C0512">
            <w:pPr>
              <w:jc w:val="center"/>
              <w:rPr>
                <w:color w:val="000000"/>
                <w:lang w:val="en-GB"/>
              </w:rPr>
            </w:pPr>
            <w:r w:rsidRPr="004D5B87">
              <w:rPr>
                <w:color w:val="000000"/>
                <w:lang w:val="en-GB"/>
              </w:rPr>
              <w:t>H-02-SEG</w:t>
            </w:r>
          </w:p>
          <w:p w14:paraId="00000CEB" w14:textId="77777777" w:rsidR="000138D1" w:rsidRPr="004D5B87" w:rsidRDefault="006C0512">
            <w:pPr>
              <w:jc w:val="center"/>
              <w:rPr>
                <w:color w:val="000000"/>
                <w:lang w:val="en-GB"/>
              </w:rPr>
            </w:pPr>
            <w:r w:rsidRPr="004D5B87">
              <w:rPr>
                <w:color w:val="000000"/>
                <w:lang w:val="en-GB"/>
              </w:rPr>
              <w:t>H-03-SEG</w:t>
            </w:r>
          </w:p>
          <w:p w14:paraId="00000CEC" w14:textId="77777777" w:rsidR="000138D1" w:rsidRDefault="006C0512">
            <w:pPr>
              <w:jc w:val="center"/>
              <w:rPr>
                <w:color w:val="000000"/>
              </w:rPr>
            </w:pPr>
            <w:r>
              <w:rPr>
                <w:color w:val="000000"/>
              </w:rPr>
              <w:t>H-04-SEG</w:t>
            </w:r>
          </w:p>
          <w:p w14:paraId="00000CED" w14:textId="77777777" w:rsidR="000138D1" w:rsidRDefault="006C0512">
            <w:pPr>
              <w:jc w:val="center"/>
              <w:rPr>
                <w:color w:val="000000"/>
              </w:rPr>
            </w:pPr>
            <w:r>
              <w:rPr>
                <w:color w:val="000000"/>
              </w:rPr>
              <w:t>H-05-SEG</w:t>
            </w:r>
          </w:p>
        </w:tc>
        <w:tc>
          <w:tcPr>
            <w:tcW w:w="1375" w:type="dxa"/>
            <w:vAlign w:val="center"/>
          </w:tcPr>
          <w:p w14:paraId="00000CEE" w14:textId="77777777" w:rsidR="000138D1" w:rsidRDefault="006C0512">
            <w:pPr>
              <w:jc w:val="center"/>
              <w:rPr>
                <w:color w:val="000000"/>
              </w:rPr>
            </w:pPr>
            <w:r>
              <w:rPr>
                <w:color w:val="000000"/>
              </w:rPr>
              <w:t>SEGURIDAD</w:t>
            </w:r>
          </w:p>
        </w:tc>
        <w:tc>
          <w:tcPr>
            <w:tcW w:w="1167" w:type="dxa"/>
            <w:vAlign w:val="center"/>
          </w:tcPr>
          <w:p w14:paraId="00000CEF" w14:textId="77777777" w:rsidR="000138D1" w:rsidRDefault="006C0512">
            <w:pPr>
              <w:jc w:val="center"/>
              <w:rPr>
                <w:color w:val="000000"/>
              </w:rPr>
            </w:pPr>
            <w:r>
              <w:rPr>
                <w:color w:val="000000"/>
              </w:rPr>
              <w:t>MODIFICAR</w:t>
            </w:r>
          </w:p>
        </w:tc>
        <w:tc>
          <w:tcPr>
            <w:tcW w:w="1896" w:type="dxa"/>
          </w:tcPr>
          <w:p w14:paraId="00000CF0" w14:textId="77777777" w:rsidR="000138D1" w:rsidRDefault="006C0512">
            <w:pPr>
              <w:spacing w:line="259" w:lineRule="auto"/>
              <w:rPr>
                <w:color w:val="000000"/>
              </w:rPr>
            </w:pPr>
            <w:r>
              <w:rPr>
                <w:color w:val="000000"/>
              </w:rPr>
              <w:t>Fortalecer el modelo de seguridad y privacidad de la información</w:t>
            </w:r>
          </w:p>
        </w:tc>
        <w:tc>
          <w:tcPr>
            <w:tcW w:w="1576" w:type="dxa"/>
            <w:vAlign w:val="center"/>
          </w:tcPr>
          <w:p w14:paraId="00000CF1" w14:textId="77777777" w:rsidR="000138D1" w:rsidRDefault="006C0512">
            <w:pPr>
              <w:jc w:val="center"/>
              <w:rPr>
                <w:color w:val="000000"/>
              </w:rPr>
            </w:pPr>
            <w:r>
              <w:rPr>
                <w:color w:val="000000"/>
              </w:rPr>
              <w:t>SI</w:t>
            </w:r>
          </w:p>
        </w:tc>
      </w:tr>
      <w:tr w:rsidR="000138D1" w14:paraId="46107009" w14:textId="77777777">
        <w:trPr>
          <w:jc w:val="center"/>
        </w:trPr>
        <w:tc>
          <w:tcPr>
            <w:tcW w:w="1363" w:type="dxa"/>
            <w:vAlign w:val="center"/>
          </w:tcPr>
          <w:p w14:paraId="00000CF2" w14:textId="77777777" w:rsidR="000138D1" w:rsidRDefault="006C0512">
            <w:pPr>
              <w:spacing w:line="259" w:lineRule="auto"/>
              <w:jc w:val="center"/>
              <w:rPr>
                <w:color w:val="000000"/>
              </w:rPr>
            </w:pPr>
            <w:r>
              <w:rPr>
                <w:color w:val="000000"/>
              </w:rPr>
              <w:t>B020</w:t>
            </w:r>
          </w:p>
        </w:tc>
        <w:tc>
          <w:tcPr>
            <w:tcW w:w="1453" w:type="dxa"/>
            <w:vAlign w:val="center"/>
          </w:tcPr>
          <w:p w14:paraId="00000CF3" w14:textId="77777777" w:rsidR="000138D1" w:rsidRDefault="006C0512">
            <w:pPr>
              <w:spacing w:line="259" w:lineRule="auto"/>
              <w:jc w:val="center"/>
              <w:rPr>
                <w:color w:val="000000"/>
              </w:rPr>
            </w:pPr>
            <w:r>
              <w:rPr>
                <w:color w:val="000000"/>
              </w:rPr>
              <w:t>H-06-SEG</w:t>
            </w:r>
          </w:p>
        </w:tc>
        <w:tc>
          <w:tcPr>
            <w:tcW w:w="1375" w:type="dxa"/>
            <w:vAlign w:val="center"/>
          </w:tcPr>
          <w:p w14:paraId="00000CF4" w14:textId="77777777" w:rsidR="000138D1" w:rsidRDefault="000138D1">
            <w:pPr>
              <w:jc w:val="center"/>
              <w:rPr>
                <w:color w:val="000000"/>
              </w:rPr>
            </w:pPr>
          </w:p>
          <w:p w14:paraId="00000CF5" w14:textId="77777777" w:rsidR="000138D1" w:rsidRDefault="006C0512">
            <w:pPr>
              <w:jc w:val="center"/>
              <w:rPr>
                <w:color w:val="000000"/>
              </w:rPr>
            </w:pPr>
            <w:r>
              <w:rPr>
                <w:color w:val="000000"/>
              </w:rPr>
              <w:t>SEGURIDAD</w:t>
            </w:r>
          </w:p>
          <w:p w14:paraId="00000CF6" w14:textId="77777777" w:rsidR="000138D1" w:rsidRDefault="000138D1">
            <w:pPr>
              <w:jc w:val="center"/>
              <w:rPr>
                <w:color w:val="000000"/>
              </w:rPr>
            </w:pPr>
          </w:p>
        </w:tc>
        <w:tc>
          <w:tcPr>
            <w:tcW w:w="1167" w:type="dxa"/>
            <w:vAlign w:val="center"/>
          </w:tcPr>
          <w:p w14:paraId="00000CF7" w14:textId="77777777" w:rsidR="000138D1" w:rsidRDefault="006C0512">
            <w:pPr>
              <w:jc w:val="center"/>
              <w:rPr>
                <w:color w:val="000000"/>
              </w:rPr>
            </w:pPr>
            <w:r>
              <w:rPr>
                <w:color w:val="000000"/>
              </w:rPr>
              <w:t>CREAR</w:t>
            </w:r>
          </w:p>
        </w:tc>
        <w:tc>
          <w:tcPr>
            <w:tcW w:w="1896" w:type="dxa"/>
          </w:tcPr>
          <w:p w14:paraId="00000CF8" w14:textId="77777777" w:rsidR="000138D1" w:rsidRDefault="006C0512">
            <w:pPr>
              <w:spacing w:line="259" w:lineRule="auto"/>
              <w:rPr>
                <w:color w:val="000000"/>
              </w:rPr>
            </w:pPr>
            <w:r>
              <w:rPr>
                <w:color w:val="000000"/>
              </w:rPr>
              <w:t>Diseño del componente de seguridad de los datos</w:t>
            </w:r>
          </w:p>
        </w:tc>
        <w:tc>
          <w:tcPr>
            <w:tcW w:w="1576" w:type="dxa"/>
            <w:vAlign w:val="center"/>
          </w:tcPr>
          <w:p w14:paraId="00000CF9" w14:textId="77777777" w:rsidR="000138D1" w:rsidRDefault="006C0512">
            <w:pPr>
              <w:jc w:val="center"/>
              <w:rPr>
                <w:color w:val="000000"/>
              </w:rPr>
            </w:pPr>
            <w:r>
              <w:rPr>
                <w:color w:val="000000"/>
              </w:rPr>
              <w:t>NO</w:t>
            </w:r>
          </w:p>
        </w:tc>
      </w:tr>
      <w:tr w:rsidR="000138D1" w14:paraId="7FA6DB9D" w14:textId="77777777">
        <w:trPr>
          <w:jc w:val="center"/>
        </w:trPr>
        <w:tc>
          <w:tcPr>
            <w:tcW w:w="1363" w:type="dxa"/>
            <w:vAlign w:val="center"/>
          </w:tcPr>
          <w:p w14:paraId="00000CFA" w14:textId="77777777" w:rsidR="000138D1" w:rsidRDefault="006C0512">
            <w:pPr>
              <w:spacing w:line="259" w:lineRule="auto"/>
              <w:jc w:val="center"/>
              <w:rPr>
                <w:color w:val="000000"/>
              </w:rPr>
            </w:pPr>
            <w:r>
              <w:rPr>
                <w:color w:val="000000"/>
              </w:rPr>
              <w:t>B021</w:t>
            </w:r>
          </w:p>
        </w:tc>
        <w:tc>
          <w:tcPr>
            <w:tcW w:w="1453" w:type="dxa"/>
            <w:vAlign w:val="center"/>
          </w:tcPr>
          <w:p w14:paraId="00000CFB" w14:textId="77777777" w:rsidR="000138D1" w:rsidRDefault="006C0512">
            <w:pPr>
              <w:spacing w:line="259" w:lineRule="auto"/>
              <w:jc w:val="center"/>
              <w:rPr>
                <w:color w:val="000000"/>
              </w:rPr>
            </w:pPr>
            <w:r>
              <w:rPr>
                <w:color w:val="000000"/>
              </w:rPr>
              <w:t>H-06-SEG</w:t>
            </w:r>
          </w:p>
        </w:tc>
        <w:tc>
          <w:tcPr>
            <w:tcW w:w="1375" w:type="dxa"/>
            <w:vAlign w:val="center"/>
          </w:tcPr>
          <w:p w14:paraId="00000CFC" w14:textId="77777777" w:rsidR="000138D1" w:rsidRDefault="006C0512">
            <w:pPr>
              <w:jc w:val="center"/>
              <w:rPr>
                <w:color w:val="000000"/>
              </w:rPr>
            </w:pPr>
            <w:r>
              <w:rPr>
                <w:color w:val="000000"/>
              </w:rPr>
              <w:t>SEGURIDAD</w:t>
            </w:r>
          </w:p>
        </w:tc>
        <w:tc>
          <w:tcPr>
            <w:tcW w:w="1167" w:type="dxa"/>
            <w:vAlign w:val="center"/>
          </w:tcPr>
          <w:p w14:paraId="00000CFD" w14:textId="77777777" w:rsidR="000138D1" w:rsidRDefault="006C0512">
            <w:pPr>
              <w:jc w:val="center"/>
              <w:rPr>
                <w:color w:val="000000"/>
              </w:rPr>
            </w:pPr>
            <w:r>
              <w:rPr>
                <w:color w:val="000000"/>
              </w:rPr>
              <w:t>CREAR</w:t>
            </w:r>
          </w:p>
        </w:tc>
        <w:tc>
          <w:tcPr>
            <w:tcW w:w="1896" w:type="dxa"/>
          </w:tcPr>
          <w:p w14:paraId="00000CFE" w14:textId="77777777" w:rsidR="000138D1" w:rsidRDefault="006C0512">
            <w:pPr>
              <w:spacing w:line="259" w:lineRule="auto"/>
              <w:rPr>
                <w:color w:val="000000"/>
              </w:rPr>
            </w:pPr>
            <w:r>
              <w:rPr>
                <w:color w:val="000000"/>
              </w:rPr>
              <w:t>Diseñar la práctica de desarrollo seguro</w:t>
            </w:r>
          </w:p>
        </w:tc>
        <w:tc>
          <w:tcPr>
            <w:tcW w:w="1576" w:type="dxa"/>
            <w:vAlign w:val="center"/>
          </w:tcPr>
          <w:p w14:paraId="00000CFF" w14:textId="77777777" w:rsidR="000138D1" w:rsidRDefault="006C0512">
            <w:pPr>
              <w:jc w:val="center"/>
              <w:rPr>
                <w:color w:val="000000"/>
              </w:rPr>
            </w:pPr>
            <w:r>
              <w:rPr>
                <w:color w:val="000000"/>
              </w:rPr>
              <w:t>NO</w:t>
            </w:r>
          </w:p>
        </w:tc>
      </w:tr>
      <w:tr w:rsidR="000138D1" w14:paraId="3F4407C7" w14:textId="77777777">
        <w:trPr>
          <w:jc w:val="center"/>
        </w:trPr>
        <w:tc>
          <w:tcPr>
            <w:tcW w:w="1363" w:type="dxa"/>
            <w:vAlign w:val="center"/>
          </w:tcPr>
          <w:p w14:paraId="00000D00" w14:textId="77777777" w:rsidR="000138D1" w:rsidRDefault="006C0512">
            <w:pPr>
              <w:spacing w:line="259" w:lineRule="auto"/>
              <w:jc w:val="center"/>
              <w:rPr>
                <w:color w:val="000000"/>
              </w:rPr>
            </w:pPr>
            <w:r>
              <w:rPr>
                <w:color w:val="000000"/>
              </w:rPr>
              <w:t>B022</w:t>
            </w:r>
          </w:p>
        </w:tc>
        <w:tc>
          <w:tcPr>
            <w:tcW w:w="1453" w:type="dxa"/>
            <w:vAlign w:val="center"/>
          </w:tcPr>
          <w:p w14:paraId="00000D01" w14:textId="77777777" w:rsidR="000138D1" w:rsidRDefault="006C0512">
            <w:pPr>
              <w:spacing w:line="259" w:lineRule="auto"/>
              <w:jc w:val="center"/>
              <w:rPr>
                <w:color w:val="000000"/>
              </w:rPr>
            </w:pPr>
            <w:r>
              <w:rPr>
                <w:color w:val="000000"/>
              </w:rPr>
              <w:t>H-07-SEG</w:t>
            </w:r>
          </w:p>
        </w:tc>
        <w:tc>
          <w:tcPr>
            <w:tcW w:w="1375" w:type="dxa"/>
            <w:vAlign w:val="center"/>
          </w:tcPr>
          <w:p w14:paraId="00000D02" w14:textId="77777777" w:rsidR="000138D1" w:rsidRDefault="006C0512">
            <w:pPr>
              <w:jc w:val="center"/>
              <w:rPr>
                <w:color w:val="000000"/>
              </w:rPr>
            </w:pPr>
            <w:r>
              <w:rPr>
                <w:color w:val="000000"/>
              </w:rPr>
              <w:t>SEGURIDAD</w:t>
            </w:r>
          </w:p>
        </w:tc>
        <w:tc>
          <w:tcPr>
            <w:tcW w:w="1167" w:type="dxa"/>
            <w:vAlign w:val="center"/>
          </w:tcPr>
          <w:p w14:paraId="00000D03" w14:textId="77777777" w:rsidR="000138D1" w:rsidRDefault="006C0512">
            <w:pPr>
              <w:jc w:val="center"/>
              <w:rPr>
                <w:color w:val="000000"/>
              </w:rPr>
            </w:pPr>
            <w:r>
              <w:rPr>
                <w:color w:val="000000"/>
              </w:rPr>
              <w:t>CREAR</w:t>
            </w:r>
          </w:p>
        </w:tc>
        <w:tc>
          <w:tcPr>
            <w:tcW w:w="1896" w:type="dxa"/>
          </w:tcPr>
          <w:p w14:paraId="00000D04" w14:textId="77777777" w:rsidR="000138D1" w:rsidRDefault="006C0512">
            <w:pPr>
              <w:spacing w:line="259" w:lineRule="auto"/>
              <w:rPr>
                <w:color w:val="000000"/>
              </w:rPr>
            </w:pPr>
            <w:r>
              <w:rPr>
                <w:color w:val="000000"/>
              </w:rPr>
              <w:t xml:space="preserve">Contratar un servicio de gestión de eventos y monitoreo de eventos e incidentes de seguridad </w:t>
            </w:r>
          </w:p>
        </w:tc>
        <w:tc>
          <w:tcPr>
            <w:tcW w:w="1576" w:type="dxa"/>
            <w:vAlign w:val="center"/>
          </w:tcPr>
          <w:p w14:paraId="00000D05" w14:textId="77777777" w:rsidR="000138D1" w:rsidRDefault="006C0512">
            <w:pPr>
              <w:jc w:val="center"/>
              <w:rPr>
                <w:color w:val="000000"/>
              </w:rPr>
            </w:pPr>
            <w:r>
              <w:rPr>
                <w:color w:val="000000"/>
              </w:rPr>
              <w:t>NO</w:t>
            </w:r>
          </w:p>
        </w:tc>
      </w:tr>
    </w:tbl>
    <w:p w14:paraId="00000D06" w14:textId="77777777" w:rsidR="000138D1" w:rsidRDefault="006C0512">
      <w:pPr>
        <w:pBdr>
          <w:top w:val="nil"/>
          <w:left w:val="nil"/>
          <w:bottom w:val="nil"/>
          <w:right w:val="nil"/>
          <w:between w:val="nil"/>
        </w:pBdr>
        <w:jc w:val="center"/>
        <w:rPr>
          <w:b/>
          <w:color w:val="000000"/>
        </w:rPr>
      </w:pPr>
      <w:bookmarkStart w:id="120" w:name="_heading=h.aa2a6ii6xmat" w:colFirst="0" w:colLast="0"/>
      <w:bookmarkEnd w:id="120"/>
      <w:r>
        <w:rPr>
          <w:color w:val="000000"/>
        </w:rPr>
        <w:t>Tabla 78. Brechas identificadas del dominio de seguridad y continuidad durante el diseño y formulación del PETI institucional 2021 - 2026</w:t>
      </w:r>
    </w:p>
    <w:p w14:paraId="00000D07"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D08" w14:textId="77777777" w:rsidR="000138D1" w:rsidRDefault="000138D1">
      <w:pPr>
        <w:jc w:val="both"/>
      </w:pPr>
    </w:p>
    <w:p w14:paraId="00000D09" w14:textId="77777777" w:rsidR="000138D1" w:rsidRDefault="006C0512">
      <w:pPr>
        <w:jc w:val="both"/>
      </w:pPr>
      <w:r>
        <w:t>Para cada una de las posibles iniciativas, se identifican los componentes de la arquitectura de seguridad y continuidad que deben ser desarrollados:</w:t>
      </w:r>
    </w:p>
    <w:p w14:paraId="00000D0A" w14:textId="77777777" w:rsidR="000138D1" w:rsidRDefault="000138D1">
      <w:pPr>
        <w:jc w:val="both"/>
      </w:pPr>
    </w:p>
    <w:tbl>
      <w:tblPr>
        <w:tblStyle w:val="aff"/>
        <w:tblW w:w="8830" w:type="dxa"/>
        <w:tblInd w:w="0" w:type="dxa"/>
        <w:tblLayout w:type="fixed"/>
        <w:tblLook w:val="0400" w:firstRow="0" w:lastRow="0" w:firstColumn="0" w:lastColumn="0" w:noHBand="0" w:noVBand="1"/>
      </w:tblPr>
      <w:tblGrid>
        <w:gridCol w:w="2263"/>
        <w:gridCol w:w="6567"/>
      </w:tblGrid>
      <w:tr w:rsidR="000138D1" w14:paraId="2FEB2CF1" w14:textId="77777777">
        <w:trPr>
          <w:trHeight w:val="385"/>
          <w:tblHeader/>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D0B" w14:textId="77777777" w:rsidR="000138D1" w:rsidRDefault="006C0512">
            <w:pPr>
              <w:jc w:val="center"/>
              <w:rPr>
                <w:b/>
                <w:color w:val="000000"/>
                <w:sz w:val="24"/>
                <w:szCs w:val="24"/>
              </w:rPr>
            </w:pPr>
            <w:r>
              <w:rPr>
                <w:b/>
                <w:color w:val="000000"/>
                <w:sz w:val="24"/>
                <w:szCs w:val="24"/>
              </w:rPr>
              <w:t>POSIBLES INICIATIVAS</w:t>
            </w:r>
          </w:p>
        </w:tc>
        <w:tc>
          <w:tcPr>
            <w:tcW w:w="6567" w:type="dxa"/>
            <w:tcBorders>
              <w:top w:val="single" w:sz="4" w:space="0" w:color="000000"/>
              <w:left w:val="nil"/>
              <w:bottom w:val="single" w:sz="4" w:space="0" w:color="000000"/>
              <w:right w:val="single" w:sz="4" w:space="0" w:color="000000"/>
            </w:tcBorders>
            <w:shd w:val="clear" w:color="auto" w:fill="D9D9D9"/>
            <w:vAlign w:val="center"/>
          </w:tcPr>
          <w:p w14:paraId="00000D0C" w14:textId="77777777" w:rsidR="000138D1" w:rsidRDefault="006C0512">
            <w:pPr>
              <w:jc w:val="center"/>
              <w:rPr>
                <w:b/>
                <w:color w:val="000000"/>
                <w:sz w:val="24"/>
                <w:szCs w:val="24"/>
              </w:rPr>
            </w:pPr>
            <w:r>
              <w:rPr>
                <w:b/>
                <w:color w:val="000000"/>
                <w:sz w:val="24"/>
                <w:szCs w:val="24"/>
              </w:rPr>
              <w:t>COMPONENTES PARA DESARROLLAR</w:t>
            </w:r>
          </w:p>
        </w:tc>
      </w:tr>
      <w:tr w:rsidR="000138D1" w14:paraId="6C27F69C"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D0D" w14:textId="77777777" w:rsidR="000138D1" w:rsidRDefault="006C0512">
            <w:pPr>
              <w:spacing w:line="259" w:lineRule="auto"/>
              <w:rPr>
                <w:b/>
                <w:color w:val="000000"/>
                <w:sz w:val="18"/>
                <w:szCs w:val="18"/>
              </w:rPr>
            </w:pPr>
            <w:r>
              <w:rPr>
                <w:b/>
                <w:color w:val="000000"/>
                <w:sz w:val="18"/>
                <w:szCs w:val="18"/>
              </w:rPr>
              <w:t>Fortalecer el modelo de seguridad y privacidad de la información</w:t>
            </w:r>
          </w:p>
          <w:p w14:paraId="00000D0E" w14:textId="77777777" w:rsidR="000138D1" w:rsidRDefault="000138D1">
            <w:pPr>
              <w:rPr>
                <w:b/>
                <w:color w:val="000000"/>
                <w:sz w:val="18"/>
                <w:szCs w:val="18"/>
              </w:rPr>
            </w:pPr>
          </w:p>
        </w:tc>
        <w:tc>
          <w:tcPr>
            <w:tcW w:w="6567" w:type="dxa"/>
            <w:tcBorders>
              <w:top w:val="nil"/>
              <w:left w:val="nil"/>
              <w:bottom w:val="single" w:sz="4" w:space="0" w:color="000000"/>
              <w:right w:val="single" w:sz="4" w:space="0" w:color="000000"/>
            </w:tcBorders>
            <w:shd w:val="clear" w:color="auto" w:fill="auto"/>
            <w:vAlign w:val="center"/>
          </w:tcPr>
          <w:p w14:paraId="00000D0F" w14:textId="77777777" w:rsidR="000138D1" w:rsidRDefault="006C0512">
            <w:pPr>
              <w:numPr>
                <w:ilvl w:val="0"/>
                <w:numId w:val="40"/>
              </w:numPr>
              <w:pBdr>
                <w:top w:val="nil"/>
                <w:left w:val="nil"/>
                <w:bottom w:val="nil"/>
                <w:right w:val="nil"/>
                <w:between w:val="nil"/>
              </w:pBdr>
              <w:spacing w:line="259" w:lineRule="auto"/>
              <w:rPr>
                <w:color w:val="000000"/>
                <w:sz w:val="18"/>
                <w:szCs w:val="18"/>
              </w:rPr>
            </w:pPr>
            <w:r>
              <w:rPr>
                <w:color w:val="000000"/>
                <w:sz w:val="18"/>
                <w:szCs w:val="18"/>
              </w:rPr>
              <w:lastRenderedPageBreak/>
              <w:t xml:space="preserve">Gobierno de seguridad: actualizar las políticas, lineamientos, procesos y procedimientos de seguridad de la información. Garantizar la alineación del BCP </w:t>
            </w:r>
            <w:r>
              <w:rPr>
                <w:color w:val="000000"/>
                <w:sz w:val="18"/>
                <w:szCs w:val="18"/>
              </w:rPr>
              <w:lastRenderedPageBreak/>
              <w:t>con el DRP y la ejecución de pruebas tanto del DRP como de la restauración de las copias de respaldo.</w:t>
            </w:r>
          </w:p>
          <w:p w14:paraId="00000D10" w14:textId="77777777" w:rsidR="000138D1" w:rsidRDefault="006C0512">
            <w:pPr>
              <w:numPr>
                <w:ilvl w:val="0"/>
                <w:numId w:val="40"/>
              </w:numPr>
              <w:pBdr>
                <w:top w:val="nil"/>
                <w:left w:val="nil"/>
                <w:bottom w:val="nil"/>
                <w:right w:val="nil"/>
                <w:between w:val="nil"/>
              </w:pBdr>
              <w:spacing w:line="259" w:lineRule="auto"/>
              <w:rPr>
                <w:color w:val="000000"/>
                <w:sz w:val="18"/>
                <w:szCs w:val="18"/>
              </w:rPr>
            </w:pPr>
            <w:r>
              <w:rPr>
                <w:color w:val="000000"/>
                <w:sz w:val="18"/>
                <w:szCs w:val="18"/>
              </w:rPr>
              <w:t>Estructura organizacional: definir y formalizar la función de seguridad de la información de la función de ciberseguridad</w:t>
            </w:r>
          </w:p>
          <w:p w14:paraId="00000D11" w14:textId="77777777" w:rsidR="000138D1" w:rsidRDefault="006C0512">
            <w:pPr>
              <w:numPr>
                <w:ilvl w:val="0"/>
                <w:numId w:val="40"/>
              </w:numPr>
              <w:pBdr>
                <w:top w:val="nil"/>
                <w:left w:val="nil"/>
                <w:bottom w:val="nil"/>
                <w:right w:val="nil"/>
                <w:between w:val="nil"/>
              </w:pBdr>
              <w:spacing w:line="259" w:lineRule="auto"/>
              <w:rPr>
                <w:color w:val="000000"/>
                <w:sz w:val="18"/>
                <w:szCs w:val="18"/>
              </w:rPr>
            </w:pPr>
            <w:r>
              <w:rPr>
                <w:color w:val="000000"/>
                <w:sz w:val="18"/>
                <w:szCs w:val="18"/>
              </w:rPr>
              <w:t>Concientización y capacitación: apoya la implementación de las campañas de sensibilización y concientización de seguridad de la información</w:t>
            </w:r>
          </w:p>
        </w:tc>
      </w:tr>
      <w:tr w:rsidR="000138D1" w14:paraId="542CAF70"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D12" w14:textId="77777777" w:rsidR="000138D1" w:rsidRDefault="006C0512">
            <w:pPr>
              <w:spacing w:line="259" w:lineRule="auto"/>
              <w:rPr>
                <w:b/>
                <w:color w:val="000000"/>
                <w:sz w:val="18"/>
                <w:szCs w:val="18"/>
              </w:rPr>
            </w:pPr>
            <w:r>
              <w:rPr>
                <w:b/>
                <w:color w:val="000000"/>
                <w:sz w:val="18"/>
                <w:szCs w:val="18"/>
              </w:rPr>
              <w:lastRenderedPageBreak/>
              <w:t xml:space="preserve">Seguridad de los datos </w:t>
            </w:r>
          </w:p>
        </w:tc>
        <w:tc>
          <w:tcPr>
            <w:tcW w:w="6567" w:type="dxa"/>
            <w:tcBorders>
              <w:top w:val="nil"/>
              <w:left w:val="nil"/>
              <w:bottom w:val="single" w:sz="4" w:space="0" w:color="000000"/>
              <w:right w:val="single" w:sz="4" w:space="0" w:color="000000"/>
            </w:tcBorders>
            <w:shd w:val="clear" w:color="auto" w:fill="auto"/>
            <w:vAlign w:val="center"/>
          </w:tcPr>
          <w:p w14:paraId="00000D13" w14:textId="77777777" w:rsidR="000138D1" w:rsidRDefault="006C0512">
            <w:pPr>
              <w:numPr>
                <w:ilvl w:val="0"/>
                <w:numId w:val="39"/>
              </w:numPr>
              <w:pBdr>
                <w:top w:val="nil"/>
                <w:left w:val="nil"/>
                <w:bottom w:val="nil"/>
                <w:right w:val="nil"/>
                <w:between w:val="nil"/>
              </w:pBdr>
              <w:rPr>
                <w:color w:val="000000"/>
                <w:sz w:val="18"/>
                <w:szCs w:val="18"/>
              </w:rPr>
            </w:pPr>
            <w:r>
              <w:rPr>
                <w:color w:val="000000"/>
                <w:sz w:val="18"/>
                <w:szCs w:val="18"/>
              </w:rPr>
              <w:t>Gobierno de seguridad del dato: definición de políticas, lineamientos, procesos y procedimientos</w:t>
            </w:r>
          </w:p>
          <w:p w14:paraId="00000D14" w14:textId="77777777" w:rsidR="000138D1" w:rsidRDefault="006C0512">
            <w:pPr>
              <w:numPr>
                <w:ilvl w:val="0"/>
                <w:numId w:val="39"/>
              </w:numPr>
              <w:pBdr>
                <w:top w:val="nil"/>
                <w:left w:val="nil"/>
                <w:bottom w:val="nil"/>
                <w:right w:val="nil"/>
                <w:between w:val="nil"/>
              </w:pBdr>
              <w:rPr>
                <w:color w:val="000000"/>
                <w:sz w:val="18"/>
                <w:szCs w:val="18"/>
              </w:rPr>
            </w:pPr>
            <w:r>
              <w:rPr>
                <w:color w:val="000000"/>
                <w:sz w:val="18"/>
                <w:szCs w:val="18"/>
              </w:rPr>
              <w:t>Valoración y riesgos de los datos: valora los datos e identificar los posibles riesgos que puedan afectar la integridad, disponibilidad y confidencialidad de estos</w:t>
            </w:r>
          </w:p>
          <w:p w14:paraId="00000D15" w14:textId="77777777" w:rsidR="000138D1" w:rsidRDefault="006C0512">
            <w:pPr>
              <w:numPr>
                <w:ilvl w:val="0"/>
                <w:numId w:val="39"/>
              </w:numPr>
              <w:pBdr>
                <w:top w:val="nil"/>
                <w:left w:val="nil"/>
                <w:bottom w:val="nil"/>
                <w:right w:val="nil"/>
                <w:between w:val="nil"/>
              </w:pBdr>
              <w:rPr>
                <w:color w:val="000000"/>
                <w:sz w:val="18"/>
                <w:szCs w:val="18"/>
              </w:rPr>
            </w:pPr>
            <w:r>
              <w:rPr>
                <w:color w:val="000000"/>
                <w:sz w:val="18"/>
                <w:szCs w:val="18"/>
              </w:rPr>
              <w:t>Controles: definir controles con el objetivo de mitigar los riesgos identificados</w:t>
            </w:r>
          </w:p>
        </w:tc>
      </w:tr>
      <w:tr w:rsidR="000138D1" w14:paraId="515343C3"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D16" w14:textId="77777777" w:rsidR="000138D1" w:rsidRDefault="006C0512">
            <w:pPr>
              <w:rPr>
                <w:b/>
                <w:color w:val="000000"/>
                <w:sz w:val="18"/>
                <w:szCs w:val="18"/>
              </w:rPr>
            </w:pPr>
            <w:r>
              <w:rPr>
                <w:b/>
                <w:color w:val="000000"/>
                <w:sz w:val="18"/>
                <w:szCs w:val="18"/>
              </w:rPr>
              <w:t>Desarrollo Seguro</w:t>
            </w:r>
          </w:p>
        </w:tc>
        <w:tc>
          <w:tcPr>
            <w:tcW w:w="6567" w:type="dxa"/>
            <w:tcBorders>
              <w:top w:val="nil"/>
              <w:left w:val="nil"/>
              <w:bottom w:val="single" w:sz="4" w:space="0" w:color="000000"/>
              <w:right w:val="single" w:sz="4" w:space="0" w:color="000000"/>
            </w:tcBorders>
            <w:shd w:val="clear" w:color="auto" w:fill="auto"/>
            <w:vAlign w:val="center"/>
          </w:tcPr>
          <w:p w14:paraId="00000D17" w14:textId="77777777" w:rsidR="000138D1" w:rsidRDefault="006C0512">
            <w:pPr>
              <w:numPr>
                <w:ilvl w:val="0"/>
                <w:numId w:val="38"/>
              </w:numPr>
              <w:pBdr>
                <w:top w:val="nil"/>
                <w:left w:val="nil"/>
                <w:bottom w:val="nil"/>
                <w:right w:val="nil"/>
                <w:between w:val="nil"/>
              </w:pBdr>
              <w:rPr>
                <w:color w:val="000000"/>
                <w:sz w:val="18"/>
                <w:szCs w:val="18"/>
              </w:rPr>
            </w:pPr>
            <w:r>
              <w:rPr>
                <w:color w:val="000000"/>
                <w:sz w:val="18"/>
                <w:szCs w:val="18"/>
              </w:rPr>
              <w:t>Estado actual del desarrollo: identificación del estado actual de la práctica de desarrollo seguro</w:t>
            </w:r>
          </w:p>
          <w:p w14:paraId="00000D18" w14:textId="77777777" w:rsidR="000138D1" w:rsidRDefault="006C0512">
            <w:pPr>
              <w:numPr>
                <w:ilvl w:val="0"/>
                <w:numId w:val="38"/>
              </w:numPr>
              <w:pBdr>
                <w:top w:val="nil"/>
                <w:left w:val="nil"/>
                <w:bottom w:val="nil"/>
                <w:right w:val="nil"/>
                <w:between w:val="nil"/>
              </w:pBdr>
              <w:rPr>
                <w:color w:val="000000"/>
                <w:sz w:val="18"/>
                <w:szCs w:val="18"/>
              </w:rPr>
            </w:pPr>
            <w:r>
              <w:rPr>
                <w:color w:val="000000"/>
                <w:sz w:val="18"/>
                <w:szCs w:val="18"/>
              </w:rPr>
              <w:t>Gobierno de desarrollo seguro: definir la estructura, políticas y procedimientos de desarrollo seguro</w:t>
            </w:r>
          </w:p>
          <w:p w14:paraId="00000D19" w14:textId="77777777" w:rsidR="000138D1" w:rsidRDefault="006C0512">
            <w:pPr>
              <w:numPr>
                <w:ilvl w:val="0"/>
                <w:numId w:val="38"/>
              </w:numPr>
              <w:pBdr>
                <w:top w:val="nil"/>
                <w:left w:val="nil"/>
                <w:bottom w:val="nil"/>
                <w:right w:val="nil"/>
                <w:between w:val="nil"/>
              </w:pBdr>
              <w:rPr>
                <w:color w:val="000000"/>
                <w:sz w:val="18"/>
                <w:szCs w:val="18"/>
              </w:rPr>
            </w:pPr>
            <w:r>
              <w:rPr>
                <w:color w:val="000000"/>
                <w:sz w:val="18"/>
                <w:szCs w:val="18"/>
              </w:rPr>
              <w:t>Capacitación desarrollo seguro: definir y divulgar buenas prácticas de desarrollo seguro</w:t>
            </w:r>
          </w:p>
          <w:p w14:paraId="00000D1A" w14:textId="77777777" w:rsidR="000138D1" w:rsidRDefault="006C0512">
            <w:pPr>
              <w:numPr>
                <w:ilvl w:val="0"/>
                <w:numId w:val="38"/>
              </w:numPr>
              <w:pBdr>
                <w:top w:val="nil"/>
                <w:left w:val="nil"/>
                <w:bottom w:val="nil"/>
                <w:right w:val="nil"/>
                <w:between w:val="nil"/>
              </w:pBdr>
              <w:rPr>
                <w:color w:val="000000"/>
                <w:sz w:val="18"/>
                <w:szCs w:val="18"/>
              </w:rPr>
            </w:pPr>
            <w:r>
              <w:rPr>
                <w:color w:val="000000"/>
                <w:sz w:val="18"/>
                <w:szCs w:val="18"/>
              </w:rPr>
              <w:t>Pruebas de seguridad: definición del tipo de pruebas de seguridad que se deberán ejecutar durante todo el ciclo de vida de desarrollo (pruebas estáticas y dinámicas)</w:t>
            </w:r>
          </w:p>
        </w:tc>
      </w:tr>
      <w:tr w:rsidR="000138D1" w14:paraId="025B7526" w14:textId="77777777">
        <w:tc>
          <w:tcPr>
            <w:tcW w:w="2263" w:type="dxa"/>
            <w:tcBorders>
              <w:top w:val="nil"/>
              <w:left w:val="single" w:sz="4" w:space="0" w:color="000000"/>
              <w:bottom w:val="single" w:sz="4" w:space="0" w:color="000000"/>
              <w:right w:val="single" w:sz="4" w:space="0" w:color="000000"/>
            </w:tcBorders>
            <w:shd w:val="clear" w:color="auto" w:fill="auto"/>
            <w:vAlign w:val="center"/>
          </w:tcPr>
          <w:p w14:paraId="00000D1B" w14:textId="77777777" w:rsidR="000138D1" w:rsidRDefault="006C0512">
            <w:pPr>
              <w:spacing w:line="259" w:lineRule="auto"/>
              <w:rPr>
                <w:b/>
                <w:color w:val="000000"/>
                <w:sz w:val="18"/>
                <w:szCs w:val="18"/>
              </w:rPr>
            </w:pPr>
            <w:r>
              <w:rPr>
                <w:b/>
                <w:color w:val="000000"/>
                <w:sz w:val="18"/>
                <w:szCs w:val="18"/>
              </w:rPr>
              <w:t>Monitoreo de Seguridad (SOC/SIEM)</w:t>
            </w:r>
          </w:p>
        </w:tc>
        <w:tc>
          <w:tcPr>
            <w:tcW w:w="6567" w:type="dxa"/>
            <w:tcBorders>
              <w:top w:val="nil"/>
              <w:left w:val="nil"/>
              <w:bottom w:val="single" w:sz="4" w:space="0" w:color="000000"/>
              <w:right w:val="single" w:sz="4" w:space="0" w:color="000000"/>
            </w:tcBorders>
            <w:shd w:val="clear" w:color="auto" w:fill="auto"/>
            <w:vAlign w:val="center"/>
          </w:tcPr>
          <w:p w14:paraId="00000D1C" w14:textId="77777777" w:rsidR="000138D1" w:rsidRDefault="006C0512">
            <w:pPr>
              <w:numPr>
                <w:ilvl w:val="0"/>
                <w:numId w:val="37"/>
              </w:numPr>
              <w:pBdr>
                <w:top w:val="nil"/>
                <w:left w:val="nil"/>
                <w:bottom w:val="nil"/>
                <w:right w:val="nil"/>
                <w:between w:val="nil"/>
              </w:pBdr>
              <w:jc w:val="both"/>
              <w:rPr>
                <w:color w:val="000000"/>
                <w:sz w:val="18"/>
                <w:szCs w:val="18"/>
              </w:rPr>
            </w:pPr>
            <w:r>
              <w:rPr>
                <w:color w:val="000000"/>
                <w:sz w:val="18"/>
                <w:szCs w:val="18"/>
              </w:rPr>
              <w:t>Línea Base: definición de los componentes de tecnología que se van a monitorear</w:t>
            </w:r>
          </w:p>
          <w:p w14:paraId="00000D1D" w14:textId="77777777" w:rsidR="000138D1" w:rsidRDefault="006C0512">
            <w:pPr>
              <w:numPr>
                <w:ilvl w:val="0"/>
                <w:numId w:val="37"/>
              </w:numPr>
              <w:pBdr>
                <w:top w:val="nil"/>
                <w:left w:val="nil"/>
                <w:bottom w:val="nil"/>
                <w:right w:val="nil"/>
                <w:between w:val="nil"/>
              </w:pBdr>
              <w:jc w:val="both"/>
              <w:rPr>
                <w:color w:val="000000"/>
                <w:sz w:val="18"/>
                <w:szCs w:val="18"/>
              </w:rPr>
            </w:pPr>
            <w:r>
              <w:rPr>
                <w:color w:val="000000"/>
                <w:sz w:val="18"/>
                <w:szCs w:val="18"/>
              </w:rPr>
              <w:t xml:space="preserve">Casos de uso: definición de los casos d uso a configurar en las herramientas de SIEM/SOC </w:t>
            </w:r>
          </w:p>
          <w:p w14:paraId="00000D1E" w14:textId="77777777" w:rsidR="000138D1" w:rsidRDefault="006C0512">
            <w:pPr>
              <w:numPr>
                <w:ilvl w:val="0"/>
                <w:numId w:val="37"/>
              </w:numPr>
              <w:pBdr>
                <w:top w:val="nil"/>
                <w:left w:val="nil"/>
                <w:bottom w:val="nil"/>
                <w:right w:val="nil"/>
                <w:between w:val="nil"/>
              </w:pBdr>
              <w:jc w:val="both"/>
              <w:rPr>
                <w:color w:val="000000"/>
                <w:sz w:val="18"/>
                <w:szCs w:val="18"/>
              </w:rPr>
            </w:pPr>
            <w:r>
              <w:rPr>
                <w:color w:val="000000"/>
                <w:sz w:val="18"/>
                <w:szCs w:val="18"/>
              </w:rPr>
              <w:t xml:space="preserve">Play </w:t>
            </w:r>
            <w:proofErr w:type="spellStart"/>
            <w:r>
              <w:rPr>
                <w:color w:val="000000"/>
                <w:sz w:val="18"/>
                <w:szCs w:val="18"/>
              </w:rPr>
              <w:t>Books</w:t>
            </w:r>
            <w:proofErr w:type="spellEnd"/>
            <w:r>
              <w:rPr>
                <w:color w:val="000000"/>
                <w:sz w:val="18"/>
                <w:szCs w:val="18"/>
              </w:rPr>
              <w:t>: Elaboración de los guías y recomendaciones ante posibles incidentes de seguridad</w:t>
            </w:r>
          </w:p>
        </w:tc>
      </w:tr>
    </w:tbl>
    <w:p w14:paraId="00000D1F" w14:textId="77777777" w:rsidR="000138D1" w:rsidRDefault="006C0512">
      <w:pPr>
        <w:pBdr>
          <w:top w:val="nil"/>
          <w:left w:val="nil"/>
          <w:bottom w:val="nil"/>
          <w:right w:val="nil"/>
          <w:between w:val="nil"/>
        </w:pBdr>
        <w:jc w:val="center"/>
        <w:rPr>
          <w:color w:val="000000"/>
        </w:rPr>
      </w:pPr>
      <w:bookmarkStart w:id="121" w:name="_heading=h.medt49nhih4v" w:colFirst="0" w:colLast="0"/>
      <w:bookmarkEnd w:id="121"/>
      <w:r>
        <w:rPr>
          <w:color w:val="000000"/>
        </w:rPr>
        <w:t>Tabla 79. Componentes asociados a las iniciativas del dominio de seguridad y continuidad</w:t>
      </w:r>
    </w:p>
    <w:p w14:paraId="00000D20"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D21" w14:textId="77777777" w:rsidR="000138D1" w:rsidRDefault="000138D1">
      <w:pPr>
        <w:jc w:val="both"/>
      </w:pPr>
    </w:p>
    <w:p w14:paraId="00000D22" w14:textId="77777777" w:rsidR="000138D1" w:rsidRDefault="006C0512">
      <w:pPr>
        <w:jc w:val="both"/>
      </w:pPr>
      <w:r>
        <w:t>A partir de las iniciativas y los componentes se propone el modelo conceptual objetivo para el dominio de información, el cual se presenta en la siguiente gráfica.</w:t>
      </w:r>
    </w:p>
    <w:p w14:paraId="00000D23" w14:textId="77777777" w:rsidR="000138D1" w:rsidRDefault="000138D1">
      <w:pPr>
        <w:jc w:val="both"/>
      </w:pPr>
    </w:p>
    <w:p w14:paraId="00000D24" w14:textId="77777777" w:rsidR="000138D1" w:rsidRDefault="006C0512">
      <w:pPr>
        <w:jc w:val="center"/>
      </w:pPr>
      <w:r>
        <w:rPr>
          <w:noProof/>
        </w:rPr>
        <w:lastRenderedPageBreak/>
        <w:drawing>
          <wp:inline distT="0" distB="0" distL="0" distR="0" wp14:anchorId="59D983BE" wp14:editId="089FFB8D">
            <wp:extent cx="3125561" cy="2478880"/>
            <wp:effectExtent l="0" t="0" r="0" b="0"/>
            <wp:docPr id="2039832991" name="image15.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Graphical user interface&#10;&#10;Description automatically generated"/>
                    <pic:cNvPicPr preferRelativeResize="0"/>
                  </pic:nvPicPr>
                  <pic:blipFill>
                    <a:blip r:embed="rId41"/>
                    <a:srcRect/>
                    <a:stretch>
                      <a:fillRect/>
                    </a:stretch>
                  </pic:blipFill>
                  <pic:spPr>
                    <a:xfrm>
                      <a:off x="0" y="0"/>
                      <a:ext cx="3125561" cy="2478880"/>
                    </a:xfrm>
                    <a:prstGeom prst="rect">
                      <a:avLst/>
                    </a:prstGeom>
                    <a:ln/>
                  </pic:spPr>
                </pic:pic>
              </a:graphicData>
            </a:graphic>
          </wp:inline>
        </w:drawing>
      </w:r>
    </w:p>
    <w:p w14:paraId="00000D25" w14:textId="77777777" w:rsidR="000138D1" w:rsidRDefault="006C0512">
      <w:pPr>
        <w:pBdr>
          <w:top w:val="nil"/>
          <w:left w:val="nil"/>
          <w:bottom w:val="nil"/>
          <w:right w:val="nil"/>
          <w:between w:val="nil"/>
        </w:pBdr>
        <w:jc w:val="center"/>
        <w:rPr>
          <w:color w:val="000000"/>
        </w:rPr>
      </w:pPr>
      <w:bookmarkStart w:id="122" w:name="_heading=h.o1hgfmxdzvon" w:colFirst="0" w:colLast="0"/>
      <w:bookmarkEnd w:id="122"/>
      <w:r>
        <w:rPr>
          <w:color w:val="000000"/>
        </w:rPr>
        <w:t>Ilustración 53. Modelo conceptual TOBE de Arquitectura de Seguridad y Continuidad</w:t>
      </w:r>
    </w:p>
    <w:p w14:paraId="00000D26" w14:textId="77777777" w:rsidR="000138D1" w:rsidRDefault="006C0512">
      <w:pPr>
        <w:pBdr>
          <w:top w:val="nil"/>
          <w:left w:val="nil"/>
          <w:bottom w:val="nil"/>
          <w:right w:val="nil"/>
          <w:between w:val="nil"/>
        </w:pBdr>
        <w:jc w:val="center"/>
        <w:rPr>
          <w:color w:val="000000"/>
        </w:rPr>
      </w:pPr>
      <w:r>
        <w:rPr>
          <w:color w:val="000000"/>
        </w:rPr>
        <w:t>Fuente. Elaboración MYQ</w:t>
      </w:r>
    </w:p>
    <w:p w14:paraId="00000D27" w14:textId="77777777" w:rsidR="000138D1" w:rsidRDefault="000138D1">
      <w:pPr>
        <w:widowControl w:val="0"/>
        <w:pBdr>
          <w:top w:val="nil"/>
          <w:left w:val="nil"/>
          <w:bottom w:val="nil"/>
          <w:right w:val="nil"/>
          <w:between w:val="nil"/>
        </w:pBdr>
        <w:jc w:val="both"/>
        <w:rPr>
          <w:color w:val="000000"/>
          <w:sz w:val="24"/>
          <w:szCs w:val="24"/>
        </w:rPr>
      </w:pPr>
    </w:p>
    <w:p w14:paraId="00000D28" w14:textId="77777777" w:rsidR="000138D1" w:rsidRDefault="006C0512">
      <w:pPr>
        <w:jc w:val="both"/>
      </w:pPr>
      <w:r>
        <w:t xml:space="preserve">En conclusión, la Entidad se debe centrar en cuatro bloques arquitectónicos de seguridad que le permitirán mejorar sus prácticas de desarrollo, mejorar la seguridad de los datos, fortalecer el modelo de seguridad y privacidad y prevenir posibles eventos e incidentes que afecten la disponibilidad, confidencialidad e integridad de la información </w:t>
      </w:r>
    </w:p>
    <w:p w14:paraId="00000D29" w14:textId="77777777" w:rsidR="000138D1" w:rsidRDefault="000138D1">
      <w:pPr>
        <w:pBdr>
          <w:top w:val="nil"/>
          <w:left w:val="nil"/>
          <w:bottom w:val="nil"/>
          <w:right w:val="nil"/>
          <w:between w:val="nil"/>
        </w:pBdr>
        <w:jc w:val="center"/>
        <w:rPr>
          <w:color w:val="000000"/>
        </w:rPr>
      </w:pPr>
      <w:bookmarkStart w:id="123" w:name="_heading=h.nw6rkcvkwrd1" w:colFirst="0" w:colLast="0"/>
      <w:bookmarkEnd w:id="123"/>
    </w:p>
    <w:p w14:paraId="00000D2A" w14:textId="77777777" w:rsidR="000138D1" w:rsidRDefault="000138D1">
      <w:pPr>
        <w:pBdr>
          <w:top w:val="nil"/>
          <w:left w:val="nil"/>
          <w:bottom w:val="nil"/>
          <w:right w:val="nil"/>
          <w:between w:val="nil"/>
        </w:pBdr>
        <w:jc w:val="center"/>
        <w:rPr>
          <w:color w:val="000000"/>
        </w:rPr>
      </w:pPr>
    </w:p>
    <w:p w14:paraId="00000D2B" w14:textId="77777777" w:rsidR="000138D1" w:rsidRDefault="006C0512">
      <w:pPr>
        <w:pStyle w:val="Ttulo1"/>
        <w:numPr>
          <w:ilvl w:val="0"/>
          <w:numId w:val="2"/>
        </w:numPr>
        <w:rPr>
          <w:sz w:val="24"/>
          <w:szCs w:val="24"/>
        </w:rPr>
      </w:pPr>
      <w:bookmarkStart w:id="124" w:name="_heading=h.esazawbuvvyy" w:colFirst="0" w:colLast="0"/>
      <w:bookmarkEnd w:id="124"/>
      <w:r>
        <w:rPr>
          <w:sz w:val="24"/>
          <w:szCs w:val="24"/>
        </w:rPr>
        <w:t>PORTAFOLIO DE INICIATIVAS, PROYECTOS Y MAPA DE RUTA</w:t>
      </w:r>
    </w:p>
    <w:p w14:paraId="00000D2C" w14:textId="77777777" w:rsidR="000138D1" w:rsidRDefault="000138D1"/>
    <w:p w14:paraId="00000D2D" w14:textId="77777777" w:rsidR="000138D1" w:rsidRDefault="000138D1"/>
    <w:p w14:paraId="00000D2E" w14:textId="77777777" w:rsidR="000138D1" w:rsidRDefault="006C0512">
      <w:pPr>
        <w:pStyle w:val="Ttulo2"/>
        <w:numPr>
          <w:ilvl w:val="1"/>
          <w:numId w:val="2"/>
        </w:numPr>
        <w:rPr>
          <w:sz w:val="24"/>
          <w:szCs w:val="24"/>
        </w:rPr>
      </w:pPr>
      <w:bookmarkStart w:id="125" w:name="_heading=h.g3imx6glos3s" w:colFirst="0" w:colLast="0"/>
      <w:bookmarkEnd w:id="125"/>
      <w:r>
        <w:rPr>
          <w:sz w:val="24"/>
          <w:szCs w:val="24"/>
        </w:rPr>
        <w:t>INICIATIVAS DE TRANSFORMACIÓN</w:t>
      </w:r>
    </w:p>
    <w:p w14:paraId="00000D2F" w14:textId="77777777" w:rsidR="000138D1" w:rsidRDefault="000138D1"/>
    <w:p w14:paraId="00000D30" w14:textId="77777777" w:rsidR="000138D1" w:rsidRDefault="006C0512">
      <w:pPr>
        <w:jc w:val="both"/>
      </w:pPr>
      <w:r>
        <w:t xml:space="preserve">A partir de las brechas identificadas, se agruparon las diferentes acciones propuestas en iniciativas específicas mediante las cuales se pueden ejecutar proyectos que permitan fortalecer las capacidades de TI con la implementación de componentes de la arquitectura desde los diferentes dominios, alineados a los objetivos estratégicos de TI propuestos. Las iniciativas de transformación su vez, buscan materializar los planes de transformación digital establecidos en la Política de Gobierno Digital como los instrumentos para garantizar el desarrollo de las capacidades de TI alienadas con los principios estratégicos establecidos en la construcción del presente PETI. </w:t>
      </w:r>
    </w:p>
    <w:p w14:paraId="00000D31" w14:textId="77777777" w:rsidR="000138D1" w:rsidRDefault="000138D1">
      <w:pPr>
        <w:jc w:val="both"/>
      </w:pPr>
    </w:p>
    <w:p w14:paraId="00000D32" w14:textId="77777777" w:rsidR="000138D1" w:rsidRDefault="006C0512">
      <w:pPr>
        <w:jc w:val="both"/>
      </w:pPr>
      <w:r>
        <w:t>La siguiente tabla corresponde a la lista de iniciativas de transformación identificadas.</w:t>
      </w:r>
    </w:p>
    <w:p w14:paraId="00000D33" w14:textId="77777777" w:rsidR="000138D1" w:rsidRDefault="000138D1"/>
    <w:tbl>
      <w:tblPr>
        <w:tblStyle w:val="aff0"/>
        <w:tblW w:w="89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
        <w:gridCol w:w="1622"/>
        <w:gridCol w:w="1440"/>
        <w:gridCol w:w="3953"/>
        <w:gridCol w:w="1267"/>
      </w:tblGrid>
      <w:tr w:rsidR="000138D1" w14:paraId="09A9D619" w14:textId="77777777">
        <w:trPr>
          <w:tblHeader/>
        </w:trPr>
        <w:tc>
          <w:tcPr>
            <w:tcW w:w="623" w:type="dxa"/>
            <w:shd w:val="clear" w:color="auto" w:fill="D9D9D9"/>
            <w:vAlign w:val="center"/>
          </w:tcPr>
          <w:p w14:paraId="00000D34" w14:textId="77777777" w:rsidR="000138D1" w:rsidRDefault="006C0512">
            <w:pPr>
              <w:jc w:val="center"/>
              <w:rPr>
                <w:b/>
                <w:sz w:val="24"/>
                <w:szCs w:val="24"/>
              </w:rPr>
            </w:pPr>
            <w:r>
              <w:rPr>
                <w:b/>
                <w:sz w:val="24"/>
                <w:szCs w:val="24"/>
              </w:rPr>
              <w:lastRenderedPageBreak/>
              <w:t>ID</w:t>
            </w:r>
          </w:p>
        </w:tc>
        <w:tc>
          <w:tcPr>
            <w:tcW w:w="1622" w:type="dxa"/>
            <w:shd w:val="clear" w:color="auto" w:fill="D9D9D9"/>
            <w:vAlign w:val="center"/>
          </w:tcPr>
          <w:p w14:paraId="00000D35" w14:textId="77777777" w:rsidR="000138D1" w:rsidRDefault="006C0512">
            <w:pPr>
              <w:jc w:val="center"/>
              <w:rPr>
                <w:b/>
                <w:sz w:val="24"/>
                <w:szCs w:val="24"/>
              </w:rPr>
            </w:pPr>
            <w:r>
              <w:rPr>
                <w:b/>
                <w:sz w:val="24"/>
                <w:szCs w:val="24"/>
              </w:rPr>
              <w:t>NOMBRE INICIATIVA</w:t>
            </w:r>
          </w:p>
        </w:tc>
        <w:tc>
          <w:tcPr>
            <w:tcW w:w="1440" w:type="dxa"/>
            <w:shd w:val="clear" w:color="auto" w:fill="D9D9D9"/>
            <w:vAlign w:val="center"/>
          </w:tcPr>
          <w:p w14:paraId="00000D36" w14:textId="77777777" w:rsidR="000138D1" w:rsidRDefault="006C0512">
            <w:pPr>
              <w:jc w:val="center"/>
              <w:rPr>
                <w:b/>
                <w:sz w:val="24"/>
                <w:szCs w:val="24"/>
              </w:rPr>
            </w:pPr>
            <w:r>
              <w:rPr>
                <w:b/>
                <w:sz w:val="24"/>
                <w:szCs w:val="24"/>
              </w:rPr>
              <w:t>ID BRECHAS ASOCIADAS</w:t>
            </w:r>
          </w:p>
        </w:tc>
        <w:tc>
          <w:tcPr>
            <w:tcW w:w="3953" w:type="dxa"/>
            <w:shd w:val="clear" w:color="auto" w:fill="D9D9D9"/>
            <w:vAlign w:val="center"/>
          </w:tcPr>
          <w:p w14:paraId="00000D37" w14:textId="77777777" w:rsidR="000138D1" w:rsidRDefault="006C0512">
            <w:pPr>
              <w:jc w:val="center"/>
              <w:rPr>
                <w:b/>
                <w:sz w:val="24"/>
                <w:szCs w:val="24"/>
              </w:rPr>
            </w:pPr>
            <w:r>
              <w:rPr>
                <w:b/>
                <w:sz w:val="24"/>
                <w:szCs w:val="24"/>
              </w:rPr>
              <w:t>DESCRIPCIÓN</w:t>
            </w:r>
          </w:p>
        </w:tc>
        <w:tc>
          <w:tcPr>
            <w:tcW w:w="1267" w:type="dxa"/>
            <w:shd w:val="clear" w:color="auto" w:fill="D9D9D9"/>
            <w:vAlign w:val="center"/>
          </w:tcPr>
          <w:p w14:paraId="00000D38" w14:textId="77777777" w:rsidR="000138D1" w:rsidRDefault="006C0512">
            <w:pPr>
              <w:jc w:val="center"/>
              <w:rPr>
                <w:b/>
                <w:sz w:val="24"/>
                <w:szCs w:val="24"/>
              </w:rPr>
            </w:pPr>
            <w:r>
              <w:rPr>
                <w:b/>
                <w:sz w:val="24"/>
                <w:szCs w:val="24"/>
              </w:rPr>
              <w:t>ÁREA LÍDER</w:t>
            </w:r>
          </w:p>
        </w:tc>
      </w:tr>
      <w:tr w:rsidR="000138D1" w14:paraId="538745C4" w14:textId="77777777">
        <w:tc>
          <w:tcPr>
            <w:tcW w:w="623" w:type="dxa"/>
            <w:vAlign w:val="center"/>
          </w:tcPr>
          <w:p w14:paraId="00000D39" w14:textId="77777777" w:rsidR="000138D1" w:rsidRDefault="006C0512">
            <w:pPr>
              <w:rPr>
                <w:color w:val="000000"/>
                <w:sz w:val="18"/>
                <w:szCs w:val="18"/>
              </w:rPr>
            </w:pPr>
            <w:r>
              <w:rPr>
                <w:color w:val="000000"/>
                <w:sz w:val="18"/>
                <w:szCs w:val="18"/>
              </w:rPr>
              <w:t>IT001</w:t>
            </w:r>
          </w:p>
        </w:tc>
        <w:tc>
          <w:tcPr>
            <w:tcW w:w="1622" w:type="dxa"/>
            <w:vAlign w:val="center"/>
          </w:tcPr>
          <w:p w14:paraId="00000D3A" w14:textId="77777777" w:rsidR="000138D1" w:rsidRDefault="006C0512">
            <w:pPr>
              <w:rPr>
                <w:color w:val="000000"/>
                <w:sz w:val="18"/>
                <w:szCs w:val="18"/>
              </w:rPr>
            </w:pPr>
            <w:r>
              <w:rPr>
                <w:color w:val="000000"/>
                <w:sz w:val="18"/>
                <w:szCs w:val="18"/>
              </w:rPr>
              <w:t>Evolución de la arquitectura de analítica</w:t>
            </w:r>
          </w:p>
        </w:tc>
        <w:tc>
          <w:tcPr>
            <w:tcW w:w="1440" w:type="dxa"/>
            <w:vAlign w:val="center"/>
          </w:tcPr>
          <w:p w14:paraId="00000D3B" w14:textId="77777777" w:rsidR="000138D1" w:rsidRDefault="006C0512">
            <w:pPr>
              <w:jc w:val="center"/>
              <w:rPr>
                <w:color w:val="000000"/>
                <w:sz w:val="18"/>
                <w:szCs w:val="18"/>
              </w:rPr>
            </w:pPr>
            <w:r>
              <w:rPr>
                <w:color w:val="000000"/>
                <w:sz w:val="18"/>
                <w:szCs w:val="18"/>
              </w:rPr>
              <w:t>B003</w:t>
            </w:r>
          </w:p>
        </w:tc>
        <w:tc>
          <w:tcPr>
            <w:tcW w:w="3953" w:type="dxa"/>
            <w:vAlign w:val="center"/>
          </w:tcPr>
          <w:p w14:paraId="00000D3C" w14:textId="77777777" w:rsidR="000138D1" w:rsidRDefault="006C0512">
            <w:pPr>
              <w:rPr>
                <w:color w:val="000000"/>
                <w:sz w:val="18"/>
                <w:szCs w:val="18"/>
              </w:rPr>
            </w:pPr>
            <w:r>
              <w:rPr>
                <w:color w:val="000000"/>
                <w:sz w:val="18"/>
                <w:szCs w:val="18"/>
              </w:rPr>
              <w:t xml:space="preserve">Continuando con las iniciativas de implementación de analítica realizadas por el MHCP, se busca fortalecer e impulsar el desarrollo de acciones para la implementación de la infraestructura y servicios de análisis avanzado de datos, incluyendo la incorporación y mejoramiento de las capacidades de Big Data y Analítica, Inteligencia Artificial / Aprendizaje Automática y Visualización de datos. </w:t>
            </w:r>
          </w:p>
        </w:tc>
        <w:tc>
          <w:tcPr>
            <w:tcW w:w="1267" w:type="dxa"/>
            <w:vAlign w:val="center"/>
          </w:tcPr>
          <w:p w14:paraId="00000D3D" w14:textId="77777777" w:rsidR="000138D1" w:rsidRDefault="006C0512">
            <w:pPr>
              <w:jc w:val="center"/>
              <w:rPr>
                <w:color w:val="000000"/>
                <w:sz w:val="18"/>
                <w:szCs w:val="18"/>
              </w:rPr>
            </w:pPr>
            <w:r>
              <w:rPr>
                <w:color w:val="000000"/>
                <w:sz w:val="18"/>
                <w:szCs w:val="18"/>
              </w:rPr>
              <w:t>Dirección de Tecnología / Oficina de Planeación</w:t>
            </w:r>
          </w:p>
        </w:tc>
      </w:tr>
      <w:tr w:rsidR="000138D1" w14:paraId="078C4205" w14:textId="77777777">
        <w:tc>
          <w:tcPr>
            <w:tcW w:w="623" w:type="dxa"/>
            <w:vAlign w:val="center"/>
          </w:tcPr>
          <w:p w14:paraId="00000D3E" w14:textId="77777777" w:rsidR="000138D1" w:rsidRDefault="006C0512">
            <w:pPr>
              <w:rPr>
                <w:sz w:val="18"/>
                <w:szCs w:val="18"/>
              </w:rPr>
            </w:pPr>
            <w:r>
              <w:rPr>
                <w:sz w:val="18"/>
                <w:szCs w:val="18"/>
              </w:rPr>
              <w:t>IT002</w:t>
            </w:r>
          </w:p>
        </w:tc>
        <w:tc>
          <w:tcPr>
            <w:tcW w:w="1622" w:type="dxa"/>
            <w:vAlign w:val="center"/>
          </w:tcPr>
          <w:p w14:paraId="00000D3F" w14:textId="77777777" w:rsidR="000138D1" w:rsidRDefault="006C0512">
            <w:pPr>
              <w:rPr>
                <w:sz w:val="18"/>
                <w:szCs w:val="18"/>
              </w:rPr>
            </w:pPr>
            <w:r>
              <w:rPr>
                <w:sz w:val="18"/>
                <w:szCs w:val="18"/>
              </w:rPr>
              <w:t>Desarrollo de la Arquitectura Empresarial Institucional del Ministerio</w:t>
            </w:r>
          </w:p>
        </w:tc>
        <w:tc>
          <w:tcPr>
            <w:tcW w:w="1440" w:type="dxa"/>
            <w:vAlign w:val="center"/>
          </w:tcPr>
          <w:p w14:paraId="00000D40" w14:textId="77777777" w:rsidR="000138D1" w:rsidRDefault="006C0512">
            <w:pPr>
              <w:jc w:val="center"/>
              <w:rPr>
                <w:sz w:val="18"/>
                <w:szCs w:val="18"/>
              </w:rPr>
            </w:pPr>
            <w:r>
              <w:rPr>
                <w:sz w:val="18"/>
                <w:szCs w:val="18"/>
              </w:rPr>
              <w:t>B002</w:t>
            </w:r>
            <w:r>
              <w:rPr>
                <w:sz w:val="18"/>
                <w:szCs w:val="18"/>
              </w:rPr>
              <w:br/>
              <w:t>B011</w:t>
            </w:r>
            <w:r>
              <w:rPr>
                <w:sz w:val="18"/>
                <w:szCs w:val="18"/>
              </w:rPr>
              <w:br/>
              <w:t>B013</w:t>
            </w:r>
            <w:r>
              <w:rPr>
                <w:sz w:val="18"/>
                <w:szCs w:val="18"/>
              </w:rPr>
              <w:br/>
              <w:t>B017</w:t>
            </w:r>
            <w:r>
              <w:rPr>
                <w:sz w:val="18"/>
                <w:szCs w:val="18"/>
              </w:rPr>
              <w:br/>
              <w:t>B019</w:t>
            </w:r>
            <w:r>
              <w:rPr>
                <w:sz w:val="18"/>
                <w:szCs w:val="18"/>
              </w:rPr>
              <w:br/>
              <w:t>B015</w:t>
            </w:r>
            <w:r>
              <w:rPr>
                <w:sz w:val="18"/>
                <w:szCs w:val="18"/>
              </w:rPr>
              <w:br/>
              <w:t>B023</w:t>
            </w:r>
          </w:p>
        </w:tc>
        <w:tc>
          <w:tcPr>
            <w:tcW w:w="3953" w:type="dxa"/>
            <w:vAlign w:val="center"/>
          </w:tcPr>
          <w:p w14:paraId="00000D41" w14:textId="77777777" w:rsidR="000138D1" w:rsidRDefault="006C0512">
            <w:pPr>
              <w:jc w:val="both"/>
              <w:rPr>
                <w:sz w:val="18"/>
                <w:szCs w:val="18"/>
              </w:rPr>
            </w:pPr>
            <w:r>
              <w:rPr>
                <w:sz w:val="18"/>
                <w:szCs w:val="18"/>
              </w:rPr>
              <w:t>Desarrollar el ejercicio de Arquitectura Empresarial - AE institucional mediante el cual se desarrollen los dominios de Arquitectura del MAE que habiliten el cumplimiento de los lineamientos, se generen los artefactos de arquitectura, los planes de transformación digital, planes de la política de gobierno digital, uso y apropiación, evaluación del marco de interoperabilidad y se establezca la capacidad de AE en el MHCP.</w:t>
            </w:r>
          </w:p>
        </w:tc>
        <w:tc>
          <w:tcPr>
            <w:tcW w:w="1267" w:type="dxa"/>
            <w:vAlign w:val="center"/>
          </w:tcPr>
          <w:p w14:paraId="00000D42" w14:textId="77777777" w:rsidR="000138D1" w:rsidRDefault="006C0512">
            <w:pPr>
              <w:jc w:val="center"/>
              <w:rPr>
                <w:sz w:val="18"/>
                <w:szCs w:val="18"/>
              </w:rPr>
            </w:pPr>
            <w:r>
              <w:rPr>
                <w:sz w:val="18"/>
                <w:szCs w:val="18"/>
              </w:rPr>
              <w:t>Dirección de Tecnología / Oficina de Planeación</w:t>
            </w:r>
          </w:p>
        </w:tc>
      </w:tr>
      <w:tr w:rsidR="000138D1" w14:paraId="2ACD6B7F" w14:textId="77777777">
        <w:tc>
          <w:tcPr>
            <w:tcW w:w="623" w:type="dxa"/>
            <w:vAlign w:val="center"/>
          </w:tcPr>
          <w:p w14:paraId="00000D43" w14:textId="77777777" w:rsidR="000138D1" w:rsidRDefault="006C0512">
            <w:pPr>
              <w:rPr>
                <w:color w:val="000000"/>
                <w:sz w:val="18"/>
                <w:szCs w:val="18"/>
              </w:rPr>
            </w:pPr>
            <w:r>
              <w:rPr>
                <w:color w:val="000000"/>
                <w:sz w:val="18"/>
                <w:szCs w:val="18"/>
              </w:rPr>
              <w:t>IT003</w:t>
            </w:r>
          </w:p>
        </w:tc>
        <w:tc>
          <w:tcPr>
            <w:tcW w:w="1622" w:type="dxa"/>
            <w:vAlign w:val="center"/>
          </w:tcPr>
          <w:p w14:paraId="00000D44" w14:textId="77777777" w:rsidR="000138D1" w:rsidRDefault="006C0512">
            <w:pPr>
              <w:rPr>
                <w:color w:val="000000"/>
                <w:sz w:val="18"/>
                <w:szCs w:val="18"/>
              </w:rPr>
            </w:pPr>
            <w:r>
              <w:rPr>
                <w:color w:val="000000"/>
                <w:sz w:val="18"/>
                <w:szCs w:val="18"/>
              </w:rPr>
              <w:t>Desarrollo de la Arquitectura Empresarial del sector Hacienda</w:t>
            </w:r>
          </w:p>
        </w:tc>
        <w:tc>
          <w:tcPr>
            <w:tcW w:w="1440" w:type="dxa"/>
            <w:vAlign w:val="center"/>
          </w:tcPr>
          <w:p w14:paraId="00000D45" w14:textId="77777777" w:rsidR="000138D1" w:rsidRDefault="006C0512">
            <w:pPr>
              <w:jc w:val="center"/>
              <w:rPr>
                <w:color w:val="000000"/>
                <w:sz w:val="18"/>
                <w:szCs w:val="18"/>
              </w:rPr>
            </w:pPr>
            <w:r>
              <w:rPr>
                <w:color w:val="000000"/>
                <w:sz w:val="18"/>
                <w:szCs w:val="18"/>
              </w:rPr>
              <w:t>B005</w:t>
            </w:r>
            <w:r>
              <w:rPr>
                <w:color w:val="000000"/>
                <w:sz w:val="18"/>
                <w:szCs w:val="18"/>
              </w:rPr>
              <w:br/>
              <w:t>B012</w:t>
            </w:r>
          </w:p>
        </w:tc>
        <w:tc>
          <w:tcPr>
            <w:tcW w:w="3953" w:type="dxa"/>
            <w:vAlign w:val="center"/>
          </w:tcPr>
          <w:p w14:paraId="00000D46" w14:textId="77777777" w:rsidR="000138D1" w:rsidRDefault="006C0512">
            <w:pPr>
              <w:rPr>
                <w:color w:val="000000"/>
                <w:sz w:val="18"/>
                <w:szCs w:val="18"/>
              </w:rPr>
            </w:pPr>
            <w:r>
              <w:rPr>
                <w:color w:val="000000"/>
                <w:sz w:val="18"/>
                <w:szCs w:val="18"/>
              </w:rPr>
              <w:t>Desarrollo de la Arquitectura Empresarial AE del sector hacienda mediante el cual se pueda generar la arquitectura objetivo con foco en la interoperabilidad e integración de servicios de las entidades del sector, establecimiento de registros únicos, fuentes de datos, artefactos consolidados de los dominios de la AE y las iniciativas de fortalecimiento de la Arquitectura de TI del Sector Hacienda.</w:t>
            </w:r>
          </w:p>
        </w:tc>
        <w:tc>
          <w:tcPr>
            <w:tcW w:w="1267" w:type="dxa"/>
            <w:vAlign w:val="center"/>
          </w:tcPr>
          <w:p w14:paraId="00000D47" w14:textId="77777777" w:rsidR="000138D1" w:rsidRDefault="006C0512">
            <w:pPr>
              <w:jc w:val="center"/>
              <w:rPr>
                <w:color w:val="000000"/>
                <w:sz w:val="18"/>
                <w:szCs w:val="18"/>
              </w:rPr>
            </w:pPr>
            <w:r>
              <w:rPr>
                <w:color w:val="000000"/>
                <w:sz w:val="18"/>
                <w:szCs w:val="18"/>
              </w:rPr>
              <w:t>Dirección de Tecnología / Oficina de Planeación</w:t>
            </w:r>
          </w:p>
        </w:tc>
      </w:tr>
      <w:tr w:rsidR="000138D1" w14:paraId="25A1AB06" w14:textId="77777777">
        <w:tc>
          <w:tcPr>
            <w:tcW w:w="623" w:type="dxa"/>
            <w:vAlign w:val="center"/>
          </w:tcPr>
          <w:p w14:paraId="00000D48" w14:textId="77777777" w:rsidR="000138D1" w:rsidRDefault="006C0512">
            <w:pPr>
              <w:rPr>
                <w:sz w:val="18"/>
                <w:szCs w:val="18"/>
              </w:rPr>
            </w:pPr>
            <w:r>
              <w:rPr>
                <w:sz w:val="18"/>
                <w:szCs w:val="18"/>
              </w:rPr>
              <w:t>IT004</w:t>
            </w:r>
          </w:p>
        </w:tc>
        <w:tc>
          <w:tcPr>
            <w:tcW w:w="1622" w:type="dxa"/>
            <w:vAlign w:val="center"/>
          </w:tcPr>
          <w:p w14:paraId="00000D49" w14:textId="77777777" w:rsidR="000138D1" w:rsidRDefault="006C0512">
            <w:pPr>
              <w:rPr>
                <w:sz w:val="18"/>
                <w:szCs w:val="18"/>
              </w:rPr>
            </w:pPr>
            <w:r>
              <w:rPr>
                <w:sz w:val="18"/>
                <w:szCs w:val="18"/>
              </w:rPr>
              <w:t>Diseño e implementación del modelo de gobierno de datos</w:t>
            </w:r>
          </w:p>
        </w:tc>
        <w:tc>
          <w:tcPr>
            <w:tcW w:w="1440" w:type="dxa"/>
            <w:vAlign w:val="center"/>
          </w:tcPr>
          <w:p w14:paraId="00000D4A" w14:textId="77777777" w:rsidR="000138D1" w:rsidRDefault="006C0512">
            <w:pPr>
              <w:jc w:val="center"/>
              <w:rPr>
                <w:sz w:val="18"/>
                <w:szCs w:val="18"/>
              </w:rPr>
            </w:pPr>
            <w:r>
              <w:rPr>
                <w:sz w:val="18"/>
                <w:szCs w:val="18"/>
              </w:rPr>
              <w:t>B001</w:t>
            </w:r>
          </w:p>
        </w:tc>
        <w:tc>
          <w:tcPr>
            <w:tcW w:w="3953" w:type="dxa"/>
            <w:vAlign w:val="center"/>
          </w:tcPr>
          <w:p w14:paraId="00000D4B" w14:textId="77777777" w:rsidR="000138D1" w:rsidRDefault="006C0512">
            <w:pPr>
              <w:jc w:val="both"/>
              <w:rPr>
                <w:sz w:val="18"/>
                <w:szCs w:val="18"/>
              </w:rPr>
            </w:pPr>
            <w:r>
              <w:rPr>
                <w:sz w:val="18"/>
                <w:szCs w:val="18"/>
              </w:rPr>
              <w:t>Desarrollar la capacidad de gestión de datos institucionales para el MHCP mediante la definición e implementación del modelo de gobierno de datos, el plan de calidad de datos, la definición de los datos maestros y la gestión de metadatos atendiendo los lineamientos y recomendaciones del DMBOK del DAMA.</w:t>
            </w:r>
          </w:p>
        </w:tc>
        <w:tc>
          <w:tcPr>
            <w:tcW w:w="1267" w:type="dxa"/>
            <w:vAlign w:val="center"/>
          </w:tcPr>
          <w:p w14:paraId="00000D4C" w14:textId="77777777" w:rsidR="000138D1" w:rsidRDefault="006C0512">
            <w:pPr>
              <w:jc w:val="center"/>
              <w:rPr>
                <w:sz w:val="18"/>
                <w:szCs w:val="18"/>
              </w:rPr>
            </w:pPr>
            <w:r>
              <w:rPr>
                <w:sz w:val="18"/>
                <w:szCs w:val="18"/>
              </w:rPr>
              <w:t>Dirección de Tecnología / Oficina de Planeación</w:t>
            </w:r>
          </w:p>
        </w:tc>
      </w:tr>
      <w:tr w:rsidR="000138D1" w14:paraId="462ACE62" w14:textId="77777777">
        <w:tc>
          <w:tcPr>
            <w:tcW w:w="623" w:type="dxa"/>
            <w:vAlign w:val="center"/>
          </w:tcPr>
          <w:p w14:paraId="00000D4D" w14:textId="77777777" w:rsidR="000138D1" w:rsidRDefault="006C0512">
            <w:pPr>
              <w:rPr>
                <w:color w:val="000000"/>
                <w:sz w:val="18"/>
                <w:szCs w:val="18"/>
              </w:rPr>
            </w:pPr>
            <w:r>
              <w:rPr>
                <w:color w:val="000000"/>
                <w:sz w:val="18"/>
                <w:szCs w:val="18"/>
              </w:rPr>
              <w:t>IT005</w:t>
            </w:r>
          </w:p>
        </w:tc>
        <w:tc>
          <w:tcPr>
            <w:tcW w:w="1622" w:type="dxa"/>
            <w:vAlign w:val="center"/>
          </w:tcPr>
          <w:p w14:paraId="00000D4E" w14:textId="77777777" w:rsidR="000138D1" w:rsidRDefault="006C0512">
            <w:pPr>
              <w:rPr>
                <w:color w:val="000000"/>
                <w:sz w:val="18"/>
                <w:szCs w:val="18"/>
              </w:rPr>
            </w:pPr>
            <w:r>
              <w:rPr>
                <w:color w:val="000000"/>
                <w:sz w:val="18"/>
                <w:szCs w:val="18"/>
              </w:rPr>
              <w:t>Fortalecimiento de las soluciones de Inteligencia de Negocios</w:t>
            </w:r>
          </w:p>
        </w:tc>
        <w:tc>
          <w:tcPr>
            <w:tcW w:w="1440" w:type="dxa"/>
            <w:vAlign w:val="center"/>
          </w:tcPr>
          <w:p w14:paraId="00000D4F" w14:textId="77777777" w:rsidR="000138D1" w:rsidRDefault="006C0512">
            <w:pPr>
              <w:jc w:val="center"/>
              <w:rPr>
                <w:color w:val="000000"/>
                <w:sz w:val="18"/>
                <w:szCs w:val="18"/>
              </w:rPr>
            </w:pPr>
            <w:r>
              <w:rPr>
                <w:color w:val="000000"/>
                <w:sz w:val="18"/>
                <w:szCs w:val="18"/>
              </w:rPr>
              <w:t>B004</w:t>
            </w:r>
          </w:p>
        </w:tc>
        <w:tc>
          <w:tcPr>
            <w:tcW w:w="3953" w:type="dxa"/>
            <w:vAlign w:val="center"/>
          </w:tcPr>
          <w:p w14:paraId="00000D50" w14:textId="77777777" w:rsidR="000138D1" w:rsidRDefault="006C0512">
            <w:pPr>
              <w:jc w:val="both"/>
              <w:rPr>
                <w:color w:val="000000"/>
                <w:sz w:val="18"/>
                <w:szCs w:val="18"/>
              </w:rPr>
            </w:pPr>
            <w:r>
              <w:rPr>
                <w:color w:val="000000"/>
                <w:sz w:val="18"/>
                <w:szCs w:val="18"/>
              </w:rPr>
              <w:t>Fortalecer las capacidades institucionales para la consulta, visualización, generación de reportes a través de soluciones de BI que provean a las Dependencias soluciones de autogestión de consumo de datos y visualizaciones sobre el desempeño de los procesos, trámites, servicios, planes institucionales e iniciativas propias de las áreas bajo una plataforma unificada y estandarizada.</w:t>
            </w:r>
          </w:p>
        </w:tc>
        <w:tc>
          <w:tcPr>
            <w:tcW w:w="1267" w:type="dxa"/>
            <w:vAlign w:val="center"/>
          </w:tcPr>
          <w:p w14:paraId="00000D51" w14:textId="77777777" w:rsidR="000138D1" w:rsidRDefault="006C0512">
            <w:pPr>
              <w:jc w:val="center"/>
              <w:rPr>
                <w:color w:val="000000"/>
                <w:sz w:val="18"/>
                <w:szCs w:val="18"/>
              </w:rPr>
            </w:pPr>
            <w:r>
              <w:rPr>
                <w:color w:val="000000"/>
                <w:sz w:val="18"/>
                <w:szCs w:val="18"/>
              </w:rPr>
              <w:t>Dirección de Tecnología / Oficina de Planeación</w:t>
            </w:r>
          </w:p>
        </w:tc>
      </w:tr>
      <w:tr w:rsidR="000138D1" w14:paraId="733C7132" w14:textId="77777777">
        <w:tc>
          <w:tcPr>
            <w:tcW w:w="623" w:type="dxa"/>
            <w:vAlign w:val="center"/>
          </w:tcPr>
          <w:p w14:paraId="00000D52" w14:textId="77777777" w:rsidR="000138D1" w:rsidRDefault="006C0512">
            <w:pPr>
              <w:rPr>
                <w:sz w:val="18"/>
                <w:szCs w:val="18"/>
              </w:rPr>
            </w:pPr>
            <w:r>
              <w:rPr>
                <w:sz w:val="18"/>
                <w:szCs w:val="18"/>
              </w:rPr>
              <w:t>IT006</w:t>
            </w:r>
          </w:p>
        </w:tc>
        <w:tc>
          <w:tcPr>
            <w:tcW w:w="1622" w:type="dxa"/>
            <w:vAlign w:val="center"/>
          </w:tcPr>
          <w:p w14:paraId="00000D53" w14:textId="77777777" w:rsidR="000138D1" w:rsidRDefault="006C0512">
            <w:pPr>
              <w:rPr>
                <w:sz w:val="18"/>
                <w:szCs w:val="18"/>
              </w:rPr>
            </w:pPr>
            <w:r>
              <w:rPr>
                <w:sz w:val="18"/>
                <w:szCs w:val="18"/>
              </w:rPr>
              <w:t>Fortalecimiento del Gobierno de TI</w:t>
            </w:r>
          </w:p>
        </w:tc>
        <w:tc>
          <w:tcPr>
            <w:tcW w:w="1440" w:type="dxa"/>
            <w:vAlign w:val="center"/>
          </w:tcPr>
          <w:p w14:paraId="00000D54" w14:textId="77777777" w:rsidR="000138D1" w:rsidRDefault="006C0512">
            <w:pPr>
              <w:jc w:val="center"/>
              <w:rPr>
                <w:sz w:val="18"/>
                <w:szCs w:val="18"/>
              </w:rPr>
            </w:pPr>
            <w:r>
              <w:rPr>
                <w:sz w:val="18"/>
                <w:szCs w:val="18"/>
              </w:rPr>
              <w:t>B023</w:t>
            </w:r>
          </w:p>
        </w:tc>
        <w:tc>
          <w:tcPr>
            <w:tcW w:w="3953" w:type="dxa"/>
            <w:vAlign w:val="center"/>
          </w:tcPr>
          <w:p w14:paraId="00000D55" w14:textId="77777777" w:rsidR="000138D1" w:rsidRDefault="006C0512">
            <w:pPr>
              <w:jc w:val="both"/>
              <w:rPr>
                <w:sz w:val="18"/>
                <w:szCs w:val="18"/>
              </w:rPr>
            </w:pPr>
            <w:r>
              <w:rPr>
                <w:sz w:val="18"/>
                <w:szCs w:val="18"/>
              </w:rPr>
              <w:t xml:space="preserve">Este proyecto busca fortalecer el esquema actual del Gobierno de TI, permitiendo gestionar de forma adecuada las TI y el apoyo de estas, a la estrategia y operación del MHCP, definir indicadores que le </w:t>
            </w:r>
            <w:r>
              <w:rPr>
                <w:sz w:val="18"/>
                <w:szCs w:val="18"/>
              </w:rPr>
              <w:lastRenderedPageBreak/>
              <w:t xml:space="preserve">permitan hacer seguimiento e identificar oportunidades de mejoras alrededor de la gestión y operación de las TI. </w:t>
            </w:r>
          </w:p>
        </w:tc>
        <w:tc>
          <w:tcPr>
            <w:tcW w:w="1267" w:type="dxa"/>
            <w:vAlign w:val="center"/>
          </w:tcPr>
          <w:p w14:paraId="00000D56" w14:textId="77777777" w:rsidR="000138D1" w:rsidRDefault="006C0512">
            <w:pPr>
              <w:jc w:val="center"/>
              <w:rPr>
                <w:sz w:val="18"/>
                <w:szCs w:val="18"/>
              </w:rPr>
            </w:pPr>
            <w:r>
              <w:rPr>
                <w:sz w:val="18"/>
                <w:szCs w:val="18"/>
              </w:rPr>
              <w:lastRenderedPageBreak/>
              <w:t>Dirección De Tecnología</w:t>
            </w:r>
          </w:p>
        </w:tc>
      </w:tr>
      <w:tr w:rsidR="000138D1" w14:paraId="70CF8512" w14:textId="77777777">
        <w:tc>
          <w:tcPr>
            <w:tcW w:w="623" w:type="dxa"/>
            <w:vAlign w:val="center"/>
          </w:tcPr>
          <w:p w14:paraId="00000D57" w14:textId="77777777" w:rsidR="000138D1" w:rsidRDefault="006C0512">
            <w:pPr>
              <w:rPr>
                <w:color w:val="000000"/>
                <w:sz w:val="18"/>
                <w:szCs w:val="18"/>
              </w:rPr>
            </w:pPr>
            <w:r>
              <w:rPr>
                <w:color w:val="000000"/>
                <w:sz w:val="18"/>
                <w:szCs w:val="18"/>
              </w:rPr>
              <w:t>IT007</w:t>
            </w:r>
          </w:p>
        </w:tc>
        <w:tc>
          <w:tcPr>
            <w:tcW w:w="1622" w:type="dxa"/>
            <w:vAlign w:val="center"/>
          </w:tcPr>
          <w:p w14:paraId="00000D58" w14:textId="77777777" w:rsidR="000138D1" w:rsidRDefault="006C0512">
            <w:pPr>
              <w:rPr>
                <w:color w:val="000000"/>
                <w:sz w:val="18"/>
                <w:szCs w:val="18"/>
              </w:rPr>
            </w:pPr>
            <w:r>
              <w:rPr>
                <w:color w:val="000000"/>
                <w:sz w:val="18"/>
                <w:szCs w:val="18"/>
              </w:rPr>
              <w:t>Fortalecer el Modelo Operativo para la Gestión de Servicios TI</w:t>
            </w:r>
          </w:p>
        </w:tc>
        <w:tc>
          <w:tcPr>
            <w:tcW w:w="1440" w:type="dxa"/>
            <w:vAlign w:val="center"/>
          </w:tcPr>
          <w:p w14:paraId="00000D59" w14:textId="77777777" w:rsidR="000138D1" w:rsidRDefault="006C0512">
            <w:pPr>
              <w:jc w:val="center"/>
              <w:rPr>
                <w:color w:val="000000"/>
                <w:sz w:val="18"/>
                <w:szCs w:val="18"/>
              </w:rPr>
            </w:pPr>
            <w:r>
              <w:rPr>
                <w:color w:val="000000"/>
                <w:sz w:val="18"/>
                <w:szCs w:val="18"/>
              </w:rPr>
              <w:t>B001</w:t>
            </w:r>
            <w:r>
              <w:rPr>
                <w:color w:val="000000"/>
                <w:sz w:val="18"/>
                <w:szCs w:val="18"/>
              </w:rPr>
              <w:br/>
              <w:t>B002</w:t>
            </w:r>
            <w:r>
              <w:rPr>
                <w:color w:val="000000"/>
                <w:sz w:val="18"/>
                <w:szCs w:val="18"/>
              </w:rPr>
              <w:br/>
              <w:t>B003</w:t>
            </w:r>
            <w:r>
              <w:rPr>
                <w:color w:val="000000"/>
                <w:sz w:val="18"/>
                <w:szCs w:val="18"/>
              </w:rPr>
              <w:br/>
              <w:t>B004</w:t>
            </w:r>
            <w:r>
              <w:rPr>
                <w:color w:val="000000"/>
                <w:sz w:val="18"/>
                <w:szCs w:val="18"/>
              </w:rPr>
              <w:br/>
              <w:t>B024</w:t>
            </w:r>
          </w:p>
        </w:tc>
        <w:tc>
          <w:tcPr>
            <w:tcW w:w="3953" w:type="dxa"/>
            <w:vAlign w:val="center"/>
          </w:tcPr>
          <w:p w14:paraId="00000D5A" w14:textId="77777777" w:rsidR="000138D1" w:rsidRDefault="006C0512">
            <w:pPr>
              <w:rPr>
                <w:color w:val="000000"/>
                <w:sz w:val="18"/>
                <w:szCs w:val="18"/>
              </w:rPr>
            </w:pPr>
            <w:r>
              <w:rPr>
                <w:color w:val="000000"/>
                <w:sz w:val="18"/>
                <w:szCs w:val="18"/>
              </w:rPr>
              <w:t>Fortalecer el Modelo Operativo de la Entidad para lo referente a la Gestión de Servicios de TI, basado en las mejores prácticas para la gestión de servicios de TI contenidas en la Biblioteca de Infraestructura de Tecnologías de Información (ITIL), cubriendo aspectos como; Obsolescencia Tecnológica, Capacidad Infraestructura, Disposición Residuos Tecnológicos, Gestión de TI (Soporte, Provisión y Monitoreo), ANS, Mantenimientos Preventivos y Correctivos  Licenciamientos.</w:t>
            </w:r>
          </w:p>
        </w:tc>
        <w:tc>
          <w:tcPr>
            <w:tcW w:w="1267" w:type="dxa"/>
            <w:vAlign w:val="center"/>
          </w:tcPr>
          <w:p w14:paraId="00000D5B" w14:textId="77777777" w:rsidR="000138D1" w:rsidRDefault="006C0512">
            <w:pPr>
              <w:jc w:val="center"/>
              <w:rPr>
                <w:color w:val="000000"/>
                <w:sz w:val="18"/>
                <w:szCs w:val="18"/>
              </w:rPr>
            </w:pPr>
            <w:r>
              <w:rPr>
                <w:color w:val="000000"/>
                <w:sz w:val="18"/>
                <w:szCs w:val="18"/>
              </w:rPr>
              <w:t>Dirección De Tecnología</w:t>
            </w:r>
          </w:p>
        </w:tc>
      </w:tr>
      <w:tr w:rsidR="000138D1" w14:paraId="6430F1C2" w14:textId="77777777">
        <w:tc>
          <w:tcPr>
            <w:tcW w:w="623" w:type="dxa"/>
            <w:vAlign w:val="center"/>
          </w:tcPr>
          <w:p w14:paraId="00000D5C" w14:textId="77777777" w:rsidR="000138D1" w:rsidRDefault="006C0512">
            <w:pPr>
              <w:rPr>
                <w:sz w:val="18"/>
                <w:szCs w:val="18"/>
              </w:rPr>
            </w:pPr>
            <w:r>
              <w:rPr>
                <w:sz w:val="18"/>
                <w:szCs w:val="18"/>
              </w:rPr>
              <w:t>IT008</w:t>
            </w:r>
          </w:p>
        </w:tc>
        <w:tc>
          <w:tcPr>
            <w:tcW w:w="1622" w:type="dxa"/>
            <w:vAlign w:val="center"/>
          </w:tcPr>
          <w:p w14:paraId="00000D5D" w14:textId="77777777" w:rsidR="000138D1" w:rsidRDefault="006C0512">
            <w:pPr>
              <w:rPr>
                <w:sz w:val="18"/>
                <w:szCs w:val="18"/>
              </w:rPr>
            </w:pPr>
            <w:r>
              <w:rPr>
                <w:sz w:val="18"/>
                <w:szCs w:val="18"/>
              </w:rPr>
              <w:t>Definición del marco institucional, métodos y lineamientos para la integración de datos del MHCP</w:t>
            </w:r>
          </w:p>
        </w:tc>
        <w:tc>
          <w:tcPr>
            <w:tcW w:w="1440" w:type="dxa"/>
            <w:vAlign w:val="center"/>
          </w:tcPr>
          <w:p w14:paraId="00000D5E" w14:textId="77777777" w:rsidR="000138D1" w:rsidRDefault="006C0512">
            <w:pPr>
              <w:jc w:val="center"/>
              <w:rPr>
                <w:sz w:val="18"/>
                <w:szCs w:val="18"/>
              </w:rPr>
            </w:pPr>
            <w:r>
              <w:rPr>
                <w:sz w:val="18"/>
                <w:szCs w:val="18"/>
              </w:rPr>
              <w:t>B010</w:t>
            </w:r>
            <w:r>
              <w:rPr>
                <w:sz w:val="18"/>
                <w:szCs w:val="18"/>
              </w:rPr>
              <w:br/>
              <w:t>B011</w:t>
            </w:r>
          </w:p>
        </w:tc>
        <w:tc>
          <w:tcPr>
            <w:tcW w:w="3953" w:type="dxa"/>
            <w:vAlign w:val="center"/>
          </w:tcPr>
          <w:p w14:paraId="00000D5F" w14:textId="77777777" w:rsidR="000138D1" w:rsidRDefault="006C0512">
            <w:pPr>
              <w:jc w:val="both"/>
              <w:rPr>
                <w:sz w:val="18"/>
                <w:szCs w:val="18"/>
              </w:rPr>
            </w:pPr>
            <w:r>
              <w:rPr>
                <w:sz w:val="18"/>
                <w:szCs w:val="18"/>
              </w:rPr>
              <w:t>Implementar el marco de trabajo para la integración de datos en el MHCP de tal forma que se definan los procesos, tecnologías, personas y prácticas en la dirección de tecnología de tal manera que se garantice que todo producto y servicio realizado para la integración de datos cuente con la documentación, los responsables y los correspondientes planes para la gestión de su ciclo de vida de manera lógica y organizada.</w:t>
            </w:r>
          </w:p>
        </w:tc>
        <w:tc>
          <w:tcPr>
            <w:tcW w:w="1267" w:type="dxa"/>
            <w:vAlign w:val="center"/>
          </w:tcPr>
          <w:p w14:paraId="00000D60" w14:textId="77777777" w:rsidR="000138D1" w:rsidRDefault="006C0512">
            <w:pPr>
              <w:jc w:val="center"/>
              <w:rPr>
                <w:sz w:val="18"/>
                <w:szCs w:val="18"/>
              </w:rPr>
            </w:pPr>
            <w:r>
              <w:rPr>
                <w:sz w:val="18"/>
                <w:szCs w:val="18"/>
              </w:rPr>
              <w:t>Dirección de Tecnología</w:t>
            </w:r>
          </w:p>
        </w:tc>
      </w:tr>
      <w:tr w:rsidR="000138D1" w14:paraId="44B780CF" w14:textId="77777777">
        <w:tc>
          <w:tcPr>
            <w:tcW w:w="623" w:type="dxa"/>
            <w:vAlign w:val="center"/>
          </w:tcPr>
          <w:p w14:paraId="00000D61" w14:textId="77777777" w:rsidR="000138D1" w:rsidRDefault="006C0512">
            <w:pPr>
              <w:rPr>
                <w:color w:val="000000"/>
                <w:sz w:val="18"/>
                <w:szCs w:val="18"/>
              </w:rPr>
            </w:pPr>
            <w:r>
              <w:rPr>
                <w:color w:val="000000"/>
                <w:sz w:val="18"/>
                <w:szCs w:val="18"/>
              </w:rPr>
              <w:t>IT009</w:t>
            </w:r>
          </w:p>
        </w:tc>
        <w:tc>
          <w:tcPr>
            <w:tcW w:w="1622" w:type="dxa"/>
            <w:vAlign w:val="center"/>
          </w:tcPr>
          <w:p w14:paraId="00000D62" w14:textId="77777777" w:rsidR="000138D1" w:rsidRDefault="006C0512">
            <w:pPr>
              <w:rPr>
                <w:color w:val="000000"/>
                <w:sz w:val="18"/>
                <w:szCs w:val="18"/>
              </w:rPr>
            </w:pPr>
            <w:r>
              <w:rPr>
                <w:color w:val="000000"/>
                <w:sz w:val="18"/>
                <w:szCs w:val="18"/>
              </w:rPr>
              <w:t>Definición del marco institucional, métodos y lineamientos para la interoperabilidad de datos del MHCP</w:t>
            </w:r>
          </w:p>
        </w:tc>
        <w:tc>
          <w:tcPr>
            <w:tcW w:w="1440" w:type="dxa"/>
            <w:vAlign w:val="center"/>
          </w:tcPr>
          <w:p w14:paraId="00000D63" w14:textId="77777777" w:rsidR="000138D1" w:rsidRDefault="006C0512">
            <w:pPr>
              <w:jc w:val="center"/>
              <w:rPr>
                <w:color w:val="000000"/>
                <w:sz w:val="18"/>
                <w:szCs w:val="18"/>
              </w:rPr>
            </w:pPr>
            <w:r>
              <w:rPr>
                <w:color w:val="000000"/>
                <w:sz w:val="18"/>
                <w:szCs w:val="18"/>
              </w:rPr>
              <w:t>B010</w:t>
            </w:r>
            <w:r>
              <w:rPr>
                <w:color w:val="000000"/>
                <w:sz w:val="18"/>
                <w:szCs w:val="18"/>
              </w:rPr>
              <w:br/>
              <w:t>B012</w:t>
            </w:r>
          </w:p>
        </w:tc>
        <w:tc>
          <w:tcPr>
            <w:tcW w:w="3953" w:type="dxa"/>
            <w:vAlign w:val="center"/>
          </w:tcPr>
          <w:p w14:paraId="00000D64" w14:textId="77777777" w:rsidR="000138D1" w:rsidRDefault="006C0512">
            <w:pPr>
              <w:jc w:val="both"/>
              <w:rPr>
                <w:color w:val="000000"/>
                <w:sz w:val="18"/>
                <w:szCs w:val="18"/>
              </w:rPr>
            </w:pPr>
            <w:r>
              <w:rPr>
                <w:color w:val="000000"/>
                <w:sz w:val="18"/>
                <w:szCs w:val="18"/>
              </w:rPr>
              <w:t>Mejorar la capacidad de comunicación e intercambio de información al interior del MHCP y con otras Entidades.</w:t>
            </w:r>
            <w:r>
              <w:rPr>
                <w:color w:val="000000"/>
                <w:sz w:val="18"/>
                <w:szCs w:val="18"/>
              </w:rPr>
              <w:br/>
              <w:t>En este sentido, la interoperabilidad busca conectar de manera articulada los sistemas de información del MHCP, y la su vez, poder compartir datos a través de servicios de intercambio de información con otras entidades, con el propósito de facilitar la prestación de sus trámites y la implementación de los procesos.</w:t>
            </w:r>
          </w:p>
        </w:tc>
        <w:tc>
          <w:tcPr>
            <w:tcW w:w="1267" w:type="dxa"/>
            <w:vAlign w:val="center"/>
          </w:tcPr>
          <w:p w14:paraId="00000D65" w14:textId="77777777" w:rsidR="000138D1" w:rsidRDefault="006C0512">
            <w:pPr>
              <w:jc w:val="center"/>
              <w:rPr>
                <w:color w:val="000000"/>
                <w:sz w:val="18"/>
                <w:szCs w:val="18"/>
              </w:rPr>
            </w:pPr>
            <w:r>
              <w:rPr>
                <w:color w:val="000000"/>
                <w:sz w:val="18"/>
                <w:szCs w:val="18"/>
              </w:rPr>
              <w:t>Dirección de Tecnología</w:t>
            </w:r>
          </w:p>
        </w:tc>
      </w:tr>
      <w:tr w:rsidR="000138D1" w14:paraId="4ED55D2A" w14:textId="77777777">
        <w:tc>
          <w:tcPr>
            <w:tcW w:w="623" w:type="dxa"/>
            <w:vAlign w:val="center"/>
          </w:tcPr>
          <w:p w14:paraId="00000D66" w14:textId="77777777" w:rsidR="000138D1" w:rsidRDefault="006C0512">
            <w:pPr>
              <w:rPr>
                <w:sz w:val="18"/>
                <w:szCs w:val="18"/>
              </w:rPr>
            </w:pPr>
            <w:r>
              <w:rPr>
                <w:sz w:val="18"/>
                <w:szCs w:val="18"/>
              </w:rPr>
              <w:t>IT010</w:t>
            </w:r>
          </w:p>
        </w:tc>
        <w:tc>
          <w:tcPr>
            <w:tcW w:w="1622" w:type="dxa"/>
            <w:vAlign w:val="center"/>
          </w:tcPr>
          <w:p w14:paraId="00000D67" w14:textId="77777777" w:rsidR="000138D1" w:rsidRDefault="006C0512">
            <w:pPr>
              <w:jc w:val="both"/>
              <w:rPr>
                <w:sz w:val="18"/>
                <w:szCs w:val="18"/>
              </w:rPr>
            </w:pPr>
            <w:r>
              <w:rPr>
                <w:sz w:val="18"/>
                <w:szCs w:val="18"/>
              </w:rPr>
              <w:t>Definición, diseño e implementación mejoras en ERP para procesos de apoyo del MHCP</w:t>
            </w:r>
          </w:p>
        </w:tc>
        <w:tc>
          <w:tcPr>
            <w:tcW w:w="1440" w:type="dxa"/>
            <w:vAlign w:val="center"/>
          </w:tcPr>
          <w:p w14:paraId="00000D68" w14:textId="77777777" w:rsidR="000138D1" w:rsidRDefault="006C0512">
            <w:pPr>
              <w:jc w:val="center"/>
              <w:rPr>
                <w:sz w:val="18"/>
                <w:szCs w:val="18"/>
              </w:rPr>
            </w:pPr>
            <w:r>
              <w:rPr>
                <w:sz w:val="18"/>
                <w:szCs w:val="18"/>
              </w:rPr>
              <w:t>B013</w:t>
            </w:r>
          </w:p>
        </w:tc>
        <w:tc>
          <w:tcPr>
            <w:tcW w:w="3953" w:type="dxa"/>
            <w:vAlign w:val="center"/>
          </w:tcPr>
          <w:p w14:paraId="00000D69" w14:textId="77777777" w:rsidR="000138D1" w:rsidRDefault="006C0512">
            <w:pPr>
              <w:jc w:val="both"/>
              <w:rPr>
                <w:sz w:val="18"/>
                <w:szCs w:val="18"/>
              </w:rPr>
            </w:pPr>
            <w:r>
              <w:rPr>
                <w:sz w:val="18"/>
                <w:szCs w:val="18"/>
              </w:rPr>
              <w:t>Definir, diseñar e implementar la integración y articulación de las soluciones tecnológicas actuales con las que cuenta el MHCP para la gestión de los recursos empresariales, logrando la integración de los procesos entre las diferentes áreas incrementando la colaboración para una mejor eficiencia de las operaciones del MHCP, racionalizando sus operaciones a través de datos centralizados.</w:t>
            </w:r>
          </w:p>
        </w:tc>
        <w:tc>
          <w:tcPr>
            <w:tcW w:w="1267" w:type="dxa"/>
            <w:vAlign w:val="center"/>
          </w:tcPr>
          <w:p w14:paraId="00000D6A" w14:textId="77777777" w:rsidR="000138D1" w:rsidRDefault="006C0512">
            <w:pPr>
              <w:jc w:val="center"/>
              <w:rPr>
                <w:sz w:val="18"/>
                <w:szCs w:val="18"/>
              </w:rPr>
            </w:pPr>
            <w:r>
              <w:rPr>
                <w:sz w:val="18"/>
                <w:szCs w:val="18"/>
              </w:rPr>
              <w:t>Dirección de Tecnología</w:t>
            </w:r>
          </w:p>
        </w:tc>
      </w:tr>
      <w:tr w:rsidR="000138D1" w14:paraId="6A63F789" w14:textId="77777777">
        <w:tc>
          <w:tcPr>
            <w:tcW w:w="623" w:type="dxa"/>
            <w:vAlign w:val="center"/>
          </w:tcPr>
          <w:p w14:paraId="00000D6B" w14:textId="77777777" w:rsidR="000138D1" w:rsidRDefault="006C0512">
            <w:pPr>
              <w:rPr>
                <w:color w:val="000000"/>
                <w:sz w:val="18"/>
                <w:szCs w:val="18"/>
              </w:rPr>
            </w:pPr>
            <w:r>
              <w:rPr>
                <w:color w:val="000000"/>
                <w:sz w:val="18"/>
                <w:szCs w:val="18"/>
              </w:rPr>
              <w:t>IT011</w:t>
            </w:r>
          </w:p>
        </w:tc>
        <w:tc>
          <w:tcPr>
            <w:tcW w:w="1622" w:type="dxa"/>
            <w:vAlign w:val="center"/>
          </w:tcPr>
          <w:p w14:paraId="00000D6C" w14:textId="77777777" w:rsidR="000138D1" w:rsidRDefault="006C0512">
            <w:pPr>
              <w:jc w:val="both"/>
              <w:rPr>
                <w:color w:val="000000"/>
                <w:sz w:val="18"/>
                <w:szCs w:val="18"/>
              </w:rPr>
            </w:pPr>
            <w:r>
              <w:rPr>
                <w:color w:val="000000"/>
                <w:sz w:val="18"/>
                <w:szCs w:val="18"/>
              </w:rPr>
              <w:t xml:space="preserve">Adquirir plataforma tipo </w:t>
            </w:r>
            <w:proofErr w:type="spellStart"/>
            <w:r>
              <w:rPr>
                <w:color w:val="000000"/>
                <w:sz w:val="18"/>
                <w:szCs w:val="18"/>
              </w:rPr>
              <w:t>iBPMS</w:t>
            </w:r>
            <w:proofErr w:type="spellEnd"/>
            <w:r>
              <w:rPr>
                <w:color w:val="000000"/>
                <w:sz w:val="18"/>
                <w:szCs w:val="18"/>
              </w:rPr>
              <w:t xml:space="preserve"> como una solución tecnológica </w:t>
            </w:r>
            <w:r>
              <w:rPr>
                <w:color w:val="000000"/>
                <w:sz w:val="18"/>
                <w:szCs w:val="18"/>
              </w:rPr>
              <w:lastRenderedPageBreak/>
              <w:t>integral para la automatización de procesos</w:t>
            </w:r>
          </w:p>
        </w:tc>
        <w:tc>
          <w:tcPr>
            <w:tcW w:w="1440" w:type="dxa"/>
            <w:vAlign w:val="center"/>
          </w:tcPr>
          <w:p w14:paraId="00000D6D" w14:textId="77777777" w:rsidR="000138D1" w:rsidRDefault="006C0512">
            <w:pPr>
              <w:jc w:val="center"/>
              <w:rPr>
                <w:color w:val="000000"/>
                <w:sz w:val="18"/>
                <w:szCs w:val="18"/>
              </w:rPr>
            </w:pPr>
            <w:r>
              <w:rPr>
                <w:color w:val="000000"/>
                <w:sz w:val="18"/>
                <w:szCs w:val="18"/>
              </w:rPr>
              <w:lastRenderedPageBreak/>
              <w:t>B014</w:t>
            </w:r>
          </w:p>
        </w:tc>
        <w:tc>
          <w:tcPr>
            <w:tcW w:w="3953" w:type="dxa"/>
            <w:vAlign w:val="center"/>
          </w:tcPr>
          <w:p w14:paraId="00000D6E" w14:textId="77777777" w:rsidR="000138D1" w:rsidRDefault="006C0512">
            <w:pPr>
              <w:jc w:val="both"/>
              <w:rPr>
                <w:color w:val="000000"/>
                <w:sz w:val="18"/>
                <w:szCs w:val="18"/>
              </w:rPr>
            </w:pPr>
            <w:r>
              <w:rPr>
                <w:color w:val="000000"/>
                <w:sz w:val="18"/>
                <w:szCs w:val="18"/>
              </w:rPr>
              <w:t xml:space="preserve">Realizar el proceso de selección y formalización del acuerdo comercial para la adquisición de una plataforma </w:t>
            </w:r>
            <w:proofErr w:type="spellStart"/>
            <w:r>
              <w:rPr>
                <w:color w:val="000000"/>
                <w:sz w:val="18"/>
                <w:szCs w:val="18"/>
              </w:rPr>
              <w:t>iBPMS</w:t>
            </w:r>
            <w:proofErr w:type="spellEnd"/>
            <w:r>
              <w:rPr>
                <w:color w:val="000000"/>
                <w:sz w:val="18"/>
                <w:szCs w:val="18"/>
              </w:rPr>
              <w:t xml:space="preserve"> (</w:t>
            </w:r>
            <w:proofErr w:type="spellStart"/>
            <w:r>
              <w:rPr>
                <w:color w:val="000000"/>
                <w:sz w:val="18"/>
                <w:szCs w:val="18"/>
              </w:rPr>
              <w:t>Intelligent</w:t>
            </w:r>
            <w:proofErr w:type="spellEnd"/>
            <w:r>
              <w:rPr>
                <w:color w:val="000000"/>
                <w:sz w:val="18"/>
                <w:szCs w:val="18"/>
              </w:rPr>
              <w:t xml:space="preserve"> Business </w:t>
            </w:r>
            <w:proofErr w:type="spellStart"/>
            <w:r>
              <w:rPr>
                <w:color w:val="000000"/>
                <w:sz w:val="18"/>
                <w:szCs w:val="18"/>
              </w:rPr>
              <w:t>Process</w:t>
            </w:r>
            <w:proofErr w:type="spellEnd"/>
            <w:r>
              <w:rPr>
                <w:color w:val="000000"/>
                <w:sz w:val="18"/>
                <w:szCs w:val="18"/>
              </w:rPr>
              <w:t xml:space="preserve"> Management Suites), comprobada en el mercado colombiano, que provea al MHCP las capacidades </w:t>
            </w:r>
            <w:r>
              <w:rPr>
                <w:color w:val="000000"/>
                <w:sz w:val="18"/>
                <w:szCs w:val="18"/>
              </w:rPr>
              <w:lastRenderedPageBreak/>
              <w:t>para analizar, diseñar, implementar, ejecutar y supervisar la operación de los procesos misionales y de apoyo de la entidad</w:t>
            </w:r>
          </w:p>
        </w:tc>
        <w:tc>
          <w:tcPr>
            <w:tcW w:w="1267" w:type="dxa"/>
            <w:vAlign w:val="center"/>
          </w:tcPr>
          <w:p w14:paraId="00000D6F" w14:textId="77777777" w:rsidR="000138D1" w:rsidRDefault="006C0512">
            <w:pPr>
              <w:jc w:val="center"/>
              <w:rPr>
                <w:color w:val="000000"/>
                <w:sz w:val="18"/>
                <w:szCs w:val="18"/>
              </w:rPr>
            </w:pPr>
            <w:r>
              <w:rPr>
                <w:color w:val="000000"/>
                <w:sz w:val="18"/>
                <w:szCs w:val="18"/>
              </w:rPr>
              <w:lastRenderedPageBreak/>
              <w:t>Dirección de Tecnología</w:t>
            </w:r>
          </w:p>
        </w:tc>
      </w:tr>
      <w:tr w:rsidR="000138D1" w14:paraId="181C3676" w14:textId="77777777">
        <w:tc>
          <w:tcPr>
            <w:tcW w:w="623" w:type="dxa"/>
            <w:vAlign w:val="center"/>
          </w:tcPr>
          <w:p w14:paraId="00000D70" w14:textId="77777777" w:rsidR="000138D1" w:rsidRDefault="006C0512">
            <w:pPr>
              <w:rPr>
                <w:sz w:val="18"/>
                <w:szCs w:val="18"/>
              </w:rPr>
            </w:pPr>
            <w:r>
              <w:rPr>
                <w:sz w:val="18"/>
                <w:szCs w:val="18"/>
              </w:rPr>
              <w:t>IT012</w:t>
            </w:r>
          </w:p>
        </w:tc>
        <w:tc>
          <w:tcPr>
            <w:tcW w:w="1622" w:type="dxa"/>
            <w:vAlign w:val="center"/>
          </w:tcPr>
          <w:p w14:paraId="00000D71" w14:textId="77777777" w:rsidR="000138D1" w:rsidRDefault="006C0512">
            <w:pPr>
              <w:jc w:val="both"/>
              <w:rPr>
                <w:sz w:val="18"/>
                <w:szCs w:val="18"/>
              </w:rPr>
            </w:pPr>
            <w:r>
              <w:rPr>
                <w:sz w:val="18"/>
                <w:szCs w:val="18"/>
              </w:rPr>
              <w:t>Fortalecimiento prácticas ágiles en procesos ciclo de vida de los Sistemas de Información</w:t>
            </w:r>
          </w:p>
        </w:tc>
        <w:tc>
          <w:tcPr>
            <w:tcW w:w="1440" w:type="dxa"/>
            <w:vAlign w:val="center"/>
          </w:tcPr>
          <w:p w14:paraId="00000D72" w14:textId="77777777" w:rsidR="000138D1" w:rsidRDefault="006C0512">
            <w:pPr>
              <w:jc w:val="center"/>
              <w:rPr>
                <w:sz w:val="18"/>
                <w:szCs w:val="18"/>
              </w:rPr>
            </w:pPr>
            <w:r>
              <w:rPr>
                <w:sz w:val="18"/>
                <w:szCs w:val="18"/>
              </w:rPr>
              <w:t>B007</w:t>
            </w:r>
            <w:r>
              <w:rPr>
                <w:sz w:val="18"/>
                <w:szCs w:val="18"/>
              </w:rPr>
              <w:br/>
              <w:t>B008</w:t>
            </w:r>
          </w:p>
        </w:tc>
        <w:tc>
          <w:tcPr>
            <w:tcW w:w="3953" w:type="dxa"/>
            <w:vAlign w:val="center"/>
          </w:tcPr>
          <w:p w14:paraId="00000D73" w14:textId="77777777" w:rsidR="000138D1" w:rsidRDefault="006C0512">
            <w:pPr>
              <w:jc w:val="both"/>
              <w:rPr>
                <w:sz w:val="18"/>
                <w:szCs w:val="18"/>
              </w:rPr>
            </w:pPr>
            <w:r>
              <w:rPr>
                <w:sz w:val="18"/>
                <w:szCs w:val="18"/>
              </w:rPr>
              <w:t>Contempla la definición e implementación de la estrategia para el fortalecimiento de prácticas ágiles en los procesos de ciclo de vida de los Sistemas de Información al interior del MHCP.</w:t>
            </w:r>
          </w:p>
        </w:tc>
        <w:tc>
          <w:tcPr>
            <w:tcW w:w="1267" w:type="dxa"/>
            <w:vAlign w:val="center"/>
          </w:tcPr>
          <w:p w14:paraId="00000D74" w14:textId="77777777" w:rsidR="000138D1" w:rsidRDefault="006C0512">
            <w:pPr>
              <w:jc w:val="center"/>
              <w:rPr>
                <w:sz w:val="18"/>
                <w:szCs w:val="18"/>
              </w:rPr>
            </w:pPr>
            <w:r>
              <w:rPr>
                <w:sz w:val="18"/>
                <w:szCs w:val="18"/>
              </w:rPr>
              <w:t>Dirección de Tecnología</w:t>
            </w:r>
          </w:p>
        </w:tc>
      </w:tr>
      <w:tr w:rsidR="000138D1" w14:paraId="0D6211BB" w14:textId="77777777">
        <w:tc>
          <w:tcPr>
            <w:tcW w:w="623" w:type="dxa"/>
            <w:vAlign w:val="center"/>
          </w:tcPr>
          <w:p w14:paraId="00000D75" w14:textId="77777777" w:rsidR="000138D1" w:rsidRDefault="006C0512">
            <w:pPr>
              <w:rPr>
                <w:color w:val="000000"/>
                <w:sz w:val="18"/>
                <w:szCs w:val="18"/>
              </w:rPr>
            </w:pPr>
            <w:r>
              <w:rPr>
                <w:color w:val="000000"/>
                <w:sz w:val="18"/>
                <w:szCs w:val="18"/>
              </w:rPr>
              <w:t>IT013</w:t>
            </w:r>
          </w:p>
        </w:tc>
        <w:tc>
          <w:tcPr>
            <w:tcW w:w="1622" w:type="dxa"/>
            <w:vAlign w:val="center"/>
          </w:tcPr>
          <w:p w14:paraId="00000D76" w14:textId="77777777" w:rsidR="000138D1" w:rsidRDefault="006C0512">
            <w:pPr>
              <w:rPr>
                <w:color w:val="000000"/>
                <w:sz w:val="18"/>
                <w:szCs w:val="18"/>
              </w:rPr>
            </w:pPr>
            <w:r>
              <w:rPr>
                <w:color w:val="000000"/>
                <w:sz w:val="18"/>
                <w:szCs w:val="18"/>
              </w:rPr>
              <w:t>Analizar, modelar e implementar la automatización de procesos internos para la optimización en los procesos los apoyo</w:t>
            </w:r>
          </w:p>
        </w:tc>
        <w:tc>
          <w:tcPr>
            <w:tcW w:w="1440" w:type="dxa"/>
            <w:vAlign w:val="center"/>
          </w:tcPr>
          <w:p w14:paraId="00000D77" w14:textId="77777777" w:rsidR="000138D1" w:rsidRDefault="006C0512">
            <w:pPr>
              <w:jc w:val="center"/>
              <w:rPr>
                <w:color w:val="000000"/>
                <w:sz w:val="18"/>
                <w:szCs w:val="18"/>
              </w:rPr>
            </w:pPr>
            <w:r>
              <w:rPr>
                <w:color w:val="000000"/>
                <w:sz w:val="18"/>
                <w:szCs w:val="18"/>
              </w:rPr>
              <w:t>B014</w:t>
            </w:r>
          </w:p>
        </w:tc>
        <w:tc>
          <w:tcPr>
            <w:tcW w:w="3953" w:type="dxa"/>
            <w:vAlign w:val="center"/>
          </w:tcPr>
          <w:p w14:paraId="00000D78" w14:textId="77777777" w:rsidR="000138D1" w:rsidRDefault="006C0512">
            <w:pPr>
              <w:jc w:val="both"/>
              <w:rPr>
                <w:color w:val="000000"/>
                <w:sz w:val="18"/>
                <w:szCs w:val="18"/>
              </w:rPr>
            </w:pPr>
            <w:r>
              <w:rPr>
                <w:color w:val="000000"/>
                <w:sz w:val="18"/>
                <w:szCs w:val="18"/>
              </w:rPr>
              <w:t>Fortalecer el proceso de gestión financiera y presupuestal, como la administración de bienes y servicios a fin de soportar los procesos de apoyo del MHCP a través de la incorporación de nuevas funcionalidades a la solución actual, de la Gestión y Automatización de procesos (BPM) con el propósito de medir los procesos, y por tanto optimizarlos.</w:t>
            </w:r>
          </w:p>
        </w:tc>
        <w:tc>
          <w:tcPr>
            <w:tcW w:w="1267" w:type="dxa"/>
            <w:vAlign w:val="center"/>
          </w:tcPr>
          <w:p w14:paraId="00000D79" w14:textId="77777777" w:rsidR="000138D1" w:rsidRDefault="006C0512">
            <w:pPr>
              <w:jc w:val="center"/>
              <w:rPr>
                <w:color w:val="000000"/>
                <w:sz w:val="18"/>
                <w:szCs w:val="18"/>
              </w:rPr>
            </w:pPr>
            <w:r>
              <w:rPr>
                <w:color w:val="000000"/>
                <w:sz w:val="18"/>
                <w:szCs w:val="18"/>
              </w:rPr>
              <w:t>Dirección de Tecnología</w:t>
            </w:r>
          </w:p>
        </w:tc>
      </w:tr>
      <w:tr w:rsidR="000138D1" w14:paraId="064EE3A4" w14:textId="77777777">
        <w:tc>
          <w:tcPr>
            <w:tcW w:w="623" w:type="dxa"/>
            <w:vAlign w:val="center"/>
          </w:tcPr>
          <w:p w14:paraId="00000D7A" w14:textId="77777777" w:rsidR="000138D1" w:rsidRDefault="006C0512">
            <w:pPr>
              <w:rPr>
                <w:sz w:val="18"/>
                <w:szCs w:val="18"/>
              </w:rPr>
            </w:pPr>
            <w:r>
              <w:rPr>
                <w:sz w:val="18"/>
                <w:szCs w:val="18"/>
              </w:rPr>
              <w:t>IT014</w:t>
            </w:r>
          </w:p>
        </w:tc>
        <w:tc>
          <w:tcPr>
            <w:tcW w:w="1622" w:type="dxa"/>
            <w:vAlign w:val="center"/>
          </w:tcPr>
          <w:p w14:paraId="00000D7B" w14:textId="77777777" w:rsidR="000138D1" w:rsidRDefault="006C0512">
            <w:pPr>
              <w:rPr>
                <w:sz w:val="18"/>
                <w:szCs w:val="18"/>
              </w:rPr>
            </w:pPr>
            <w:r>
              <w:rPr>
                <w:sz w:val="18"/>
                <w:szCs w:val="18"/>
              </w:rPr>
              <w:t>Fortalecimiento a los procesos de gestión documental, basados en lineamientos AGN y carpeta ciudadana digital</w:t>
            </w:r>
          </w:p>
        </w:tc>
        <w:tc>
          <w:tcPr>
            <w:tcW w:w="1440" w:type="dxa"/>
            <w:vAlign w:val="center"/>
          </w:tcPr>
          <w:p w14:paraId="00000D7C" w14:textId="77777777" w:rsidR="000138D1" w:rsidRDefault="006C0512">
            <w:pPr>
              <w:jc w:val="center"/>
              <w:rPr>
                <w:sz w:val="18"/>
                <w:szCs w:val="18"/>
              </w:rPr>
            </w:pPr>
            <w:r>
              <w:rPr>
                <w:sz w:val="18"/>
                <w:szCs w:val="18"/>
              </w:rPr>
              <w:t>B015</w:t>
            </w:r>
          </w:p>
        </w:tc>
        <w:tc>
          <w:tcPr>
            <w:tcW w:w="3953" w:type="dxa"/>
            <w:vAlign w:val="center"/>
          </w:tcPr>
          <w:p w14:paraId="00000D7D" w14:textId="77777777" w:rsidR="000138D1" w:rsidRDefault="006C0512">
            <w:pPr>
              <w:jc w:val="both"/>
              <w:rPr>
                <w:sz w:val="18"/>
                <w:szCs w:val="18"/>
              </w:rPr>
            </w:pPr>
            <w:r>
              <w:rPr>
                <w:sz w:val="18"/>
                <w:szCs w:val="18"/>
              </w:rPr>
              <w:t>Fortalecer el proceso de gestión documental, expedientes electrónicos, notificaciones electrónicas, archivo y correspondencia a fin de soportar el proceso de apoyo del MHCP a través de la incorporación de nuevas funcionalidades a la solución actual, de la Gestión y Automatización de procesos (BPM) con el propósito de medir los procesos, y por tanto optimizarlos.</w:t>
            </w:r>
          </w:p>
        </w:tc>
        <w:tc>
          <w:tcPr>
            <w:tcW w:w="1267" w:type="dxa"/>
            <w:vAlign w:val="center"/>
          </w:tcPr>
          <w:p w14:paraId="00000D7E" w14:textId="77777777" w:rsidR="000138D1" w:rsidRDefault="006C0512">
            <w:pPr>
              <w:jc w:val="center"/>
              <w:rPr>
                <w:sz w:val="18"/>
                <w:szCs w:val="18"/>
              </w:rPr>
            </w:pPr>
            <w:r>
              <w:rPr>
                <w:sz w:val="18"/>
                <w:szCs w:val="18"/>
              </w:rPr>
              <w:t>Dirección de Tecnología</w:t>
            </w:r>
          </w:p>
        </w:tc>
      </w:tr>
      <w:tr w:rsidR="000138D1" w14:paraId="1B7FC09B" w14:textId="77777777">
        <w:tc>
          <w:tcPr>
            <w:tcW w:w="623" w:type="dxa"/>
            <w:vAlign w:val="center"/>
          </w:tcPr>
          <w:p w14:paraId="00000D7F" w14:textId="77777777" w:rsidR="000138D1" w:rsidRDefault="006C0512">
            <w:pPr>
              <w:rPr>
                <w:color w:val="000000"/>
                <w:sz w:val="18"/>
                <w:szCs w:val="18"/>
              </w:rPr>
            </w:pPr>
            <w:r>
              <w:rPr>
                <w:color w:val="000000"/>
                <w:sz w:val="18"/>
                <w:szCs w:val="18"/>
              </w:rPr>
              <w:t>IT015</w:t>
            </w:r>
          </w:p>
        </w:tc>
        <w:tc>
          <w:tcPr>
            <w:tcW w:w="1622" w:type="dxa"/>
            <w:vAlign w:val="center"/>
          </w:tcPr>
          <w:p w14:paraId="00000D80" w14:textId="77777777" w:rsidR="000138D1" w:rsidRDefault="006C0512">
            <w:pPr>
              <w:rPr>
                <w:color w:val="000000"/>
                <w:sz w:val="18"/>
                <w:szCs w:val="18"/>
              </w:rPr>
            </w:pPr>
            <w:r>
              <w:rPr>
                <w:color w:val="000000"/>
                <w:sz w:val="18"/>
                <w:szCs w:val="18"/>
              </w:rPr>
              <w:t>Fortalecimiento funcional a los sistemas de información actuales de acuerdo con la ejecución de requerimientos 2021</w:t>
            </w:r>
          </w:p>
        </w:tc>
        <w:tc>
          <w:tcPr>
            <w:tcW w:w="1440" w:type="dxa"/>
            <w:vAlign w:val="center"/>
          </w:tcPr>
          <w:p w14:paraId="00000D81" w14:textId="77777777" w:rsidR="000138D1" w:rsidRDefault="006C0512">
            <w:pPr>
              <w:jc w:val="center"/>
              <w:rPr>
                <w:color w:val="000000"/>
                <w:sz w:val="18"/>
                <w:szCs w:val="18"/>
              </w:rPr>
            </w:pPr>
            <w:r>
              <w:rPr>
                <w:color w:val="000000"/>
                <w:sz w:val="18"/>
                <w:szCs w:val="18"/>
              </w:rPr>
              <w:t>B006</w:t>
            </w:r>
            <w:r>
              <w:rPr>
                <w:color w:val="000000"/>
                <w:sz w:val="18"/>
                <w:szCs w:val="18"/>
              </w:rPr>
              <w:br/>
              <w:t>B009</w:t>
            </w:r>
          </w:p>
        </w:tc>
        <w:tc>
          <w:tcPr>
            <w:tcW w:w="3953" w:type="dxa"/>
            <w:vAlign w:val="center"/>
          </w:tcPr>
          <w:p w14:paraId="00000D82" w14:textId="77777777" w:rsidR="000138D1" w:rsidRDefault="006C0512">
            <w:pPr>
              <w:jc w:val="both"/>
              <w:rPr>
                <w:color w:val="000000"/>
                <w:sz w:val="18"/>
                <w:szCs w:val="18"/>
              </w:rPr>
            </w:pPr>
            <w:r>
              <w:rPr>
                <w:color w:val="000000"/>
                <w:sz w:val="18"/>
                <w:szCs w:val="18"/>
              </w:rPr>
              <w:t>Teniendo en cuenta que los sistemas de información del MHCP deben tener la capacidad de soportar y responder a las necesidades de información de los diferentes actores interesados (Internos o Externos), estos deben ser escalables, interoperables y a su vez deben cumplir con los lineamientos del modelo de seguridad y privacidad de la información y el Marco de Referencia de Arquitectura TI.</w:t>
            </w:r>
          </w:p>
        </w:tc>
        <w:tc>
          <w:tcPr>
            <w:tcW w:w="1267" w:type="dxa"/>
            <w:vAlign w:val="center"/>
          </w:tcPr>
          <w:p w14:paraId="00000D83" w14:textId="77777777" w:rsidR="000138D1" w:rsidRDefault="006C0512">
            <w:pPr>
              <w:jc w:val="center"/>
              <w:rPr>
                <w:color w:val="000000"/>
                <w:sz w:val="18"/>
                <w:szCs w:val="18"/>
              </w:rPr>
            </w:pPr>
            <w:r>
              <w:rPr>
                <w:color w:val="000000"/>
                <w:sz w:val="18"/>
                <w:szCs w:val="18"/>
              </w:rPr>
              <w:t>Dirección de Tecnología</w:t>
            </w:r>
          </w:p>
        </w:tc>
      </w:tr>
      <w:tr w:rsidR="000138D1" w14:paraId="0F0CAC5D" w14:textId="77777777">
        <w:tc>
          <w:tcPr>
            <w:tcW w:w="623" w:type="dxa"/>
            <w:vAlign w:val="center"/>
          </w:tcPr>
          <w:p w14:paraId="00000D84" w14:textId="77777777" w:rsidR="000138D1" w:rsidRDefault="006C0512">
            <w:pPr>
              <w:rPr>
                <w:sz w:val="18"/>
                <w:szCs w:val="18"/>
              </w:rPr>
            </w:pPr>
            <w:r>
              <w:rPr>
                <w:sz w:val="18"/>
                <w:szCs w:val="18"/>
              </w:rPr>
              <w:t>IT016</w:t>
            </w:r>
          </w:p>
        </w:tc>
        <w:tc>
          <w:tcPr>
            <w:tcW w:w="1622" w:type="dxa"/>
            <w:vAlign w:val="center"/>
          </w:tcPr>
          <w:p w14:paraId="00000D85" w14:textId="77777777" w:rsidR="000138D1" w:rsidRDefault="006C0512">
            <w:pPr>
              <w:rPr>
                <w:sz w:val="18"/>
                <w:szCs w:val="18"/>
              </w:rPr>
            </w:pPr>
            <w:r>
              <w:rPr>
                <w:sz w:val="18"/>
                <w:szCs w:val="18"/>
              </w:rPr>
              <w:t>Diseñar el componente de privacidad relacionado con la seguridad de los datos</w:t>
            </w:r>
          </w:p>
        </w:tc>
        <w:tc>
          <w:tcPr>
            <w:tcW w:w="1440" w:type="dxa"/>
            <w:vAlign w:val="center"/>
          </w:tcPr>
          <w:p w14:paraId="00000D86" w14:textId="77777777" w:rsidR="000138D1" w:rsidRDefault="006C0512">
            <w:pPr>
              <w:jc w:val="center"/>
              <w:rPr>
                <w:sz w:val="18"/>
                <w:szCs w:val="18"/>
              </w:rPr>
            </w:pPr>
            <w:r>
              <w:rPr>
                <w:sz w:val="18"/>
                <w:szCs w:val="18"/>
              </w:rPr>
              <w:t>B019</w:t>
            </w:r>
          </w:p>
        </w:tc>
        <w:tc>
          <w:tcPr>
            <w:tcW w:w="3953" w:type="dxa"/>
            <w:vAlign w:val="center"/>
          </w:tcPr>
          <w:p w14:paraId="00000D87" w14:textId="77777777" w:rsidR="000138D1" w:rsidRDefault="006C0512">
            <w:pPr>
              <w:jc w:val="both"/>
              <w:rPr>
                <w:sz w:val="18"/>
                <w:szCs w:val="18"/>
              </w:rPr>
            </w:pPr>
            <w:r>
              <w:rPr>
                <w:sz w:val="18"/>
                <w:szCs w:val="18"/>
              </w:rPr>
              <w:t>Definición de la estrategia de implementación de la seguridad de los datos con el fin de asegurarlo durante todo su ciclo de vida y esto es parte integral del componente de privacidad del Modelo de Seguridad y Privacidad de la Información del MinTIC.</w:t>
            </w:r>
          </w:p>
        </w:tc>
        <w:tc>
          <w:tcPr>
            <w:tcW w:w="1267" w:type="dxa"/>
            <w:vAlign w:val="center"/>
          </w:tcPr>
          <w:p w14:paraId="00000D88" w14:textId="77777777" w:rsidR="000138D1" w:rsidRDefault="006C0512">
            <w:pPr>
              <w:jc w:val="center"/>
              <w:rPr>
                <w:sz w:val="18"/>
                <w:szCs w:val="18"/>
              </w:rPr>
            </w:pPr>
            <w:r>
              <w:rPr>
                <w:sz w:val="18"/>
                <w:szCs w:val="18"/>
              </w:rPr>
              <w:t>Dirección de Tecnología</w:t>
            </w:r>
          </w:p>
        </w:tc>
      </w:tr>
      <w:tr w:rsidR="000138D1" w14:paraId="743D2C25" w14:textId="77777777">
        <w:tc>
          <w:tcPr>
            <w:tcW w:w="623" w:type="dxa"/>
            <w:vAlign w:val="center"/>
          </w:tcPr>
          <w:p w14:paraId="00000D89" w14:textId="77777777" w:rsidR="000138D1" w:rsidRDefault="006C0512">
            <w:pPr>
              <w:rPr>
                <w:color w:val="000000"/>
                <w:sz w:val="18"/>
                <w:szCs w:val="18"/>
              </w:rPr>
            </w:pPr>
            <w:r>
              <w:rPr>
                <w:color w:val="000000"/>
                <w:sz w:val="18"/>
                <w:szCs w:val="18"/>
              </w:rPr>
              <w:t>IT017</w:t>
            </w:r>
          </w:p>
        </w:tc>
        <w:tc>
          <w:tcPr>
            <w:tcW w:w="1622" w:type="dxa"/>
            <w:vAlign w:val="center"/>
          </w:tcPr>
          <w:p w14:paraId="00000D8A" w14:textId="77777777" w:rsidR="000138D1" w:rsidRDefault="006C0512">
            <w:pPr>
              <w:rPr>
                <w:color w:val="000000"/>
                <w:sz w:val="18"/>
                <w:szCs w:val="18"/>
              </w:rPr>
            </w:pPr>
            <w:r>
              <w:rPr>
                <w:color w:val="000000"/>
                <w:sz w:val="18"/>
                <w:szCs w:val="18"/>
              </w:rPr>
              <w:t>Fortalecer el modelo de seguridad y privacidad de la información</w:t>
            </w:r>
          </w:p>
        </w:tc>
        <w:tc>
          <w:tcPr>
            <w:tcW w:w="1440" w:type="dxa"/>
            <w:vAlign w:val="center"/>
          </w:tcPr>
          <w:p w14:paraId="00000D8B" w14:textId="77777777" w:rsidR="000138D1" w:rsidRDefault="006C0512">
            <w:pPr>
              <w:jc w:val="center"/>
              <w:rPr>
                <w:color w:val="000000"/>
                <w:sz w:val="18"/>
                <w:szCs w:val="18"/>
              </w:rPr>
            </w:pPr>
            <w:r>
              <w:rPr>
                <w:color w:val="000000"/>
                <w:sz w:val="18"/>
                <w:szCs w:val="18"/>
              </w:rPr>
              <w:t>B020</w:t>
            </w:r>
          </w:p>
        </w:tc>
        <w:tc>
          <w:tcPr>
            <w:tcW w:w="3953" w:type="dxa"/>
            <w:vAlign w:val="center"/>
          </w:tcPr>
          <w:p w14:paraId="00000D8C" w14:textId="77777777" w:rsidR="000138D1" w:rsidRDefault="006C0512">
            <w:pPr>
              <w:jc w:val="both"/>
              <w:rPr>
                <w:color w:val="000000"/>
                <w:sz w:val="18"/>
                <w:szCs w:val="18"/>
              </w:rPr>
            </w:pPr>
            <w:r>
              <w:rPr>
                <w:color w:val="000000"/>
                <w:sz w:val="18"/>
                <w:szCs w:val="18"/>
              </w:rPr>
              <w:t xml:space="preserve">Fortalecimiento y mejora continua del Modelo de Seguridad y Privacidad de la Información del MCHP a través de la creación del equipo de seguridad del MCHP, la actualización y creación de las políticas, lineamientos procesos y procedimientos de seguridad; así mismo en el desarrollo de los planes </w:t>
            </w:r>
            <w:r>
              <w:rPr>
                <w:color w:val="000000"/>
                <w:sz w:val="18"/>
                <w:szCs w:val="18"/>
              </w:rPr>
              <w:lastRenderedPageBreak/>
              <w:t>de sensibilización y actualización de los activos de información y matriz de riesgos</w:t>
            </w:r>
          </w:p>
        </w:tc>
        <w:tc>
          <w:tcPr>
            <w:tcW w:w="1267" w:type="dxa"/>
            <w:vAlign w:val="center"/>
          </w:tcPr>
          <w:p w14:paraId="00000D8D" w14:textId="77777777" w:rsidR="000138D1" w:rsidRDefault="006C0512">
            <w:pPr>
              <w:jc w:val="center"/>
              <w:rPr>
                <w:color w:val="000000"/>
                <w:sz w:val="18"/>
                <w:szCs w:val="18"/>
              </w:rPr>
            </w:pPr>
            <w:r>
              <w:rPr>
                <w:color w:val="000000"/>
                <w:sz w:val="18"/>
                <w:szCs w:val="18"/>
              </w:rPr>
              <w:lastRenderedPageBreak/>
              <w:t>Dirección de Tecnología</w:t>
            </w:r>
          </w:p>
        </w:tc>
      </w:tr>
      <w:tr w:rsidR="000138D1" w14:paraId="69D388C4" w14:textId="77777777">
        <w:tc>
          <w:tcPr>
            <w:tcW w:w="623" w:type="dxa"/>
            <w:vAlign w:val="center"/>
          </w:tcPr>
          <w:p w14:paraId="00000D8E" w14:textId="77777777" w:rsidR="000138D1" w:rsidRDefault="006C0512">
            <w:pPr>
              <w:rPr>
                <w:sz w:val="18"/>
                <w:szCs w:val="18"/>
              </w:rPr>
            </w:pPr>
            <w:r>
              <w:rPr>
                <w:sz w:val="18"/>
                <w:szCs w:val="18"/>
              </w:rPr>
              <w:t>IT018</w:t>
            </w:r>
          </w:p>
        </w:tc>
        <w:tc>
          <w:tcPr>
            <w:tcW w:w="1622" w:type="dxa"/>
            <w:vAlign w:val="center"/>
          </w:tcPr>
          <w:p w14:paraId="00000D8F" w14:textId="77777777" w:rsidR="000138D1" w:rsidRDefault="006C0512">
            <w:pPr>
              <w:rPr>
                <w:sz w:val="18"/>
                <w:szCs w:val="18"/>
              </w:rPr>
            </w:pPr>
            <w:r>
              <w:rPr>
                <w:sz w:val="18"/>
                <w:szCs w:val="18"/>
              </w:rPr>
              <w:t>Contratar el servicio de gestión de eventos, monitoreo y respuesta a incidentes de seguridad</w:t>
            </w:r>
          </w:p>
        </w:tc>
        <w:tc>
          <w:tcPr>
            <w:tcW w:w="1440" w:type="dxa"/>
            <w:vAlign w:val="center"/>
          </w:tcPr>
          <w:p w14:paraId="00000D90" w14:textId="77777777" w:rsidR="000138D1" w:rsidRDefault="006C0512">
            <w:pPr>
              <w:jc w:val="center"/>
              <w:rPr>
                <w:sz w:val="18"/>
                <w:szCs w:val="18"/>
              </w:rPr>
            </w:pPr>
            <w:r>
              <w:rPr>
                <w:sz w:val="18"/>
                <w:szCs w:val="18"/>
              </w:rPr>
              <w:t>B021</w:t>
            </w:r>
          </w:p>
        </w:tc>
        <w:tc>
          <w:tcPr>
            <w:tcW w:w="3953" w:type="dxa"/>
            <w:vAlign w:val="center"/>
          </w:tcPr>
          <w:p w14:paraId="00000D91" w14:textId="77777777" w:rsidR="000138D1" w:rsidRDefault="006C0512">
            <w:pPr>
              <w:jc w:val="both"/>
              <w:rPr>
                <w:sz w:val="18"/>
                <w:szCs w:val="18"/>
              </w:rPr>
            </w:pPr>
            <w:r>
              <w:rPr>
                <w:sz w:val="18"/>
                <w:szCs w:val="18"/>
              </w:rPr>
              <w:t>Este proyecto consiste en la contratación de un servicio que preste el monitoreo de eventos e incidentes de seguridad sobre los componentes tecnológicos de la Entidad. Así como la prestación del servicio de respuesta a incidentes de seguridad</w:t>
            </w:r>
          </w:p>
        </w:tc>
        <w:tc>
          <w:tcPr>
            <w:tcW w:w="1267" w:type="dxa"/>
            <w:vAlign w:val="center"/>
          </w:tcPr>
          <w:p w14:paraId="00000D92" w14:textId="77777777" w:rsidR="000138D1" w:rsidRDefault="006C0512">
            <w:pPr>
              <w:jc w:val="center"/>
              <w:rPr>
                <w:sz w:val="18"/>
                <w:szCs w:val="18"/>
              </w:rPr>
            </w:pPr>
            <w:r>
              <w:rPr>
                <w:sz w:val="18"/>
                <w:szCs w:val="18"/>
              </w:rPr>
              <w:t>Dirección de Tecnología</w:t>
            </w:r>
          </w:p>
        </w:tc>
      </w:tr>
      <w:tr w:rsidR="000138D1" w14:paraId="7332B4D2" w14:textId="77777777">
        <w:tc>
          <w:tcPr>
            <w:tcW w:w="623" w:type="dxa"/>
            <w:vAlign w:val="center"/>
          </w:tcPr>
          <w:p w14:paraId="00000D93" w14:textId="77777777" w:rsidR="000138D1" w:rsidRDefault="006C0512">
            <w:pPr>
              <w:rPr>
                <w:color w:val="000000"/>
                <w:sz w:val="18"/>
                <w:szCs w:val="18"/>
              </w:rPr>
            </w:pPr>
            <w:r>
              <w:rPr>
                <w:color w:val="000000"/>
                <w:sz w:val="18"/>
                <w:szCs w:val="18"/>
              </w:rPr>
              <w:t>IT019</w:t>
            </w:r>
          </w:p>
        </w:tc>
        <w:tc>
          <w:tcPr>
            <w:tcW w:w="1622" w:type="dxa"/>
            <w:vAlign w:val="center"/>
          </w:tcPr>
          <w:p w14:paraId="00000D94" w14:textId="77777777" w:rsidR="000138D1" w:rsidRDefault="006C0512">
            <w:pPr>
              <w:rPr>
                <w:color w:val="000000"/>
                <w:sz w:val="18"/>
                <w:szCs w:val="18"/>
              </w:rPr>
            </w:pPr>
            <w:r>
              <w:rPr>
                <w:color w:val="000000"/>
                <w:sz w:val="18"/>
                <w:szCs w:val="18"/>
              </w:rPr>
              <w:t>Diseñar e implementar la práctica de desarrollo seguro</w:t>
            </w:r>
          </w:p>
        </w:tc>
        <w:tc>
          <w:tcPr>
            <w:tcW w:w="1440" w:type="dxa"/>
            <w:vAlign w:val="center"/>
          </w:tcPr>
          <w:p w14:paraId="00000D95" w14:textId="77777777" w:rsidR="000138D1" w:rsidRDefault="006C0512">
            <w:pPr>
              <w:jc w:val="center"/>
              <w:rPr>
                <w:color w:val="000000"/>
                <w:sz w:val="18"/>
                <w:szCs w:val="18"/>
              </w:rPr>
            </w:pPr>
            <w:r>
              <w:rPr>
                <w:color w:val="000000"/>
                <w:sz w:val="18"/>
                <w:szCs w:val="18"/>
              </w:rPr>
              <w:t>B022</w:t>
            </w:r>
          </w:p>
        </w:tc>
        <w:tc>
          <w:tcPr>
            <w:tcW w:w="3953" w:type="dxa"/>
            <w:vAlign w:val="center"/>
          </w:tcPr>
          <w:p w14:paraId="00000D96" w14:textId="77777777" w:rsidR="000138D1" w:rsidRDefault="006C0512">
            <w:pPr>
              <w:jc w:val="both"/>
              <w:rPr>
                <w:color w:val="000000"/>
                <w:sz w:val="18"/>
                <w:szCs w:val="18"/>
              </w:rPr>
            </w:pPr>
            <w:r>
              <w:rPr>
                <w:color w:val="000000"/>
                <w:sz w:val="18"/>
                <w:szCs w:val="18"/>
              </w:rPr>
              <w:t>Este proyecto consiste en la consultoría que defina e implemente la práctica de desarrollo seguro en cada una de las fases del ciclo de software para los diferentes tipos de metodologías aplicables (tradicional o ágil)</w:t>
            </w:r>
          </w:p>
        </w:tc>
        <w:tc>
          <w:tcPr>
            <w:tcW w:w="1267" w:type="dxa"/>
            <w:vAlign w:val="center"/>
          </w:tcPr>
          <w:p w14:paraId="00000D97" w14:textId="77777777" w:rsidR="000138D1" w:rsidRDefault="006C0512">
            <w:pPr>
              <w:jc w:val="center"/>
              <w:rPr>
                <w:color w:val="000000"/>
                <w:sz w:val="18"/>
                <w:szCs w:val="18"/>
              </w:rPr>
            </w:pPr>
            <w:r>
              <w:rPr>
                <w:color w:val="000000"/>
                <w:sz w:val="18"/>
                <w:szCs w:val="18"/>
              </w:rPr>
              <w:t>Dirección de Tecnología</w:t>
            </w:r>
          </w:p>
        </w:tc>
      </w:tr>
      <w:tr w:rsidR="000138D1" w14:paraId="7B4FD286" w14:textId="77777777">
        <w:tc>
          <w:tcPr>
            <w:tcW w:w="623" w:type="dxa"/>
            <w:vAlign w:val="center"/>
          </w:tcPr>
          <w:p w14:paraId="00000D98" w14:textId="77777777" w:rsidR="000138D1" w:rsidRDefault="006C0512">
            <w:pPr>
              <w:rPr>
                <w:sz w:val="18"/>
                <w:szCs w:val="18"/>
              </w:rPr>
            </w:pPr>
            <w:r>
              <w:rPr>
                <w:sz w:val="18"/>
                <w:szCs w:val="18"/>
              </w:rPr>
              <w:t>IT020</w:t>
            </w:r>
          </w:p>
        </w:tc>
        <w:tc>
          <w:tcPr>
            <w:tcW w:w="1622" w:type="dxa"/>
            <w:vAlign w:val="center"/>
          </w:tcPr>
          <w:p w14:paraId="00000D99" w14:textId="77777777" w:rsidR="000138D1" w:rsidRDefault="006C0512">
            <w:pPr>
              <w:rPr>
                <w:sz w:val="18"/>
                <w:szCs w:val="18"/>
              </w:rPr>
            </w:pPr>
            <w:r>
              <w:rPr>
                <w:sz w:val="18"/>
                <w:szCs w:val="18"/>
              </w:rPr>
              <w:t>Implementación pilotos tecnologías emergentes</w:t>
            </w:r>
          </w:p>
        </w:tc>
        <w:tc>
          <w:tcPr>
            <w:tcW w:w="1440" w:type="dxa"/>
            <w:vAlign w:val="center"/>
          </w:tcPr>
          <w:p w14:paraId="00000D9A" w14:textId="77777777" w:rsidR="000138D1" w:rsidRDefault="006C0512">
            <w:pPr>
              <w:jc w:val="center"/>
              <w:rPr>
                <w:sz w:val="18"/>
                <w:szCs w:val="18"/>
              </w:rPr>
            </w:pPr>
            <w:r>
              <w:rPr>
                <w:sz w:val="18"/>
                <w:szCs w:val="18"/>
              </w:rPr>
              <w:t>B015</w:t>
            </w:r>
          </w:p>
        </w:tc>
        <w:tc>
          <w:tcPr>
            <w:tcW w:w="3953" w:type="dxa"/>
            <w:vAlign w:val="center"/>
          </w:tcPr>
          <w:p w14:paraId="00000D9B" w14:textId="77777777" w:rsidR="000138D1" w:rsidRDefault="006C0512">
            <w:pPr>
              <w:jc w:val="both"/>
              <w:rPr>
                <w:sz w:val="18"/>
                <w:szCs w:val="18"/>
              </w:rPr>
            </w:pPr>
            <w:r>
              <w:rPr>
                <w:sz w:val="18"/>
                <w:szCs w:val="18"/>
              </w:rPr>
              <w:t>Establecer el marco para la implementación de pilotos de tecnologías emergentes para los cuales el MHCP ha identificado posibles soluciones o mejoras disruptivas en los procesos, servicios o trámites institucionales.</w:t>
            </w:r>
          </w:p>
        </w:tc>
        <w:tc>
          <w:tcPr>
            <w:tcW w:w="1267" w:type="dxa"/>
            <w:vAlign w:val="center"/>
          </w:tcPr>
          <w:p w14:paraId="00000D9C" w14:textId="77777777" w:rsidR="000138D1" w:rsidRDefault="006C0512">
            <w:pPr>
              <w:jc w:val="center"/>
              <w:rPr>
                <w:sz w:val="18"/>
                <w:szCs w:val="18"/>
              </w:rPr>
            </w:pPr>
            <w:r>
              <w:rPr>
                <w:sz w:val="18"/>
                <w:szCs w:val="18"/>
              </w:rPr>
              <w:t>Dirección de Tecnología</w:t>
            </w:r>
          </w:p>
        </w:tc>
      </w:tr>
    </w:tbl>
    <w:p w14:paraId="00000D9D" w14:textId="77777777" w:rsidR="000138D1" w:rsidRDefault="006C0512">
      <w:pPr>
        <w:pBdr>
          <w:top w:val="nil"/>
          <w:left w:val="nil"/>
          <w:bottom w:val="nil"/>
          <w:right w:val="nil"/>
          <w:between w:val="nil"/>
        </w:pBdr>
        <w:jc w:val="center"/>
        <w:rPr>
          <w:color w:val="000000"/>
        </w:rPr>
      </w:pPr>
      <w:bookmarkStart w:id="126" w:name="_heading=h.oazxedo6udgk" w:colFirst="0" w:colLast="0"/>
      <w:bookmarkEnd w:id="126"/>
      <w:r>
        <w:rPr>
          <w:color w:val="000000"/>
        </w:rPr>
        <w:t>Tabla 93. Catálogo de iniciativas de transformación del PETI del MHCP</w:t>
      </w:r>
    </w:p>
    <w:p w14:paraId="00000D9E" w14:textId="77777777" w:rsidR="000138D1" w:rsidRDefault="006C0512">
      <w:pPr>
        <w:pBdr>
          <w:top w:val="nil"/>
          <w:left w:val="nil"/>
          <w:bottom w:val="nil"/>
          <w:right w:val="nil"/>
          <w:between w:val="nil"/>
        </w:pBdr>
        <w:jc w:val="center"/>
        <w:rPr>
          <w:color w:val="000000"/>
        </w:rPr>
      </w:pPr>
      <w:r>
        <w:rPr>
          <w:color w:val="000000"/>
        </w:rPr>
        <w:t>Fuente. Elaboración M&amp;Q</w:t>
      </w:r>
    </w:p>
    <w:p w14:paraId="00000D9F" w14:textId="77777777" w:rsidR="000138D1" w:rsidRDefault="000138D1"/>
    <w:p w14:paraId="00000DA0" w14:textId="77777777" w:rsidR="000138D1" w:rsidRDefault="006C0512">
      <w:pPr>
        <w:jc w:val="both"/>
      </w:pPr>
      <w:r>
        <w:t>Para la implementación de estas iniciativas se desarrollan de manera detallado los requerimientos, recursos y condiciones para la ejecución de las iniciativas. Para este propósito se específica las fichas detalladas de proyecto en el documento “</w:t>
      </w:r>
      <w:r>
        <w:rPr>
          <w:b/>
        </w:rPr>
        <w:t>Anexo-</w:t>
      </w:r>
      <w:proofErr w:type="spellStart"/>
      <w:r>
        <w:rPr>
          <w:b/>
        </w:rPr>
        <w:t>Fichas_Proyectos_Hoja_Ruta</w:t>
      </w:r>
      <w:proofErr w:type="spellEnd"/>
      <w:r>
        <w:rPr>
          <w:b/>
        </w:rPr>
        <w:t>-MHCP-</w:t>
      </w:r>
      <w:proofErr w:type="spellStart"/>
      <w:r>
        <w:rPr>
          <w:b/>
        </w:rPr>
        <w:t>PETI_Institucional</w:t>
      </w:r>
      <w:proofErr w:type="spellEnd"/>
      <w:r>
        <w:t>”.</w:t>
      </w:r>
    </w:p>
    <w:p w14:paraId="00000DA1" w14:textId="77777777" w:rsidR="000138D1" w:rsidRDefault="000138D1"/>
    <w:p w14:paraId="00000DA2" w14:textId="77777777" w:rsidR="000138D1" w:rsidRDefault="000138D1"/>
    <w:p w14:paraId="00000DA3" w14:textId="77777777" w:rsidR="000138D1" w:rsidRDefault="000138D1"/>
    <w:p w14:paraId="00000DA4" w14:textId="77777777" w:rsidR="000138D1" w:rsidRDefault="006C0512">
      <w:pPr>
        <w:pStyle w:val="Ttulo2"/>
        <w:numPr>
          <w:ilvl w:val="1"/>
          <w:numId w:val="2"/>
        </w:numPr>
        <w:rPr>
          <w:sz w:val="24"/>
          <w:szCs w:val="24"/>
        </w:rPr>
      </w:pPr>
      <w:bookmarkStart w:id="127" w:name="_heading=h.zhlwp3dda4jl" w:colFirst="0" w:colLast="0"/>
      <w:bookmarkEnd w:id="127"/>
      <w:r>
        <w:rPr>
          <w:sz w:val="24"/>
          <w:szCs w:val="24"/>
        </w:rPr>
        <w:t>INICIATIVAS DE PLANES DE LA POLÍTICA DE GOBIERNO DIGITAL</w:t>
      </w:r>
    </w:p>
    <w:p w14:paraId="00000DA5" w14:textId="77777777" w:rsidR="000138D1" w:rsidRDefault="000138D1"/>
    <w:tbl>
      <w:tblPr>
        <w:tblStyle w:val="aff1"/>
        <w:tblW w:w="88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1"/>
        <w:gridCol w:w="1564"/>
        <w:gridCol w:w="1890"/>
        <w:gridCol w:w="2490"/>
        <w:gridCol w:w="1837"/>
      </w:tblGrid>
      <w:tr w:rsidR="000138D1" w14:paraId="404C50CC" w14:textId="77777777">
        <w:trPr>
          <w:trHeight w:val="1078"/>
          <w:tblHeader/>
        </w:trPr>
        <w:tc>
          <w:tcPr>
            <w:tcW w:w="1041" w:type="dxa"/>
            <w:shd w:val="clear" w:color="auto" w:fill="BFBFBF"/>
            <w:vAlign w:val="center"/>
          </w:tcPr>
          <w:p w14:paraId="00000DA6" w14:textId="77777777" w:rsidR="000138D1" w:rsidRDefault="006C0512">
            <w:pPr>
              <w:jc w:val="center"/>
              <w:rPr>
                <w:b/>
              </w:rPr>
            </w:pPr>
            <w:r>
              <w:rPr>
                <w:b/>
              </w:rPr>
              <w:t>ID</w:t>
            </w:r>
          </w:p>
        </w:tc>
        <w:tc>
          <w:tcPr>
            <w:tcW w:w="1564" w:type="dxa"/>
            <w:shd w:val="clear" w:color="auto" w:fill="BFBFBF"/>
            <w:vAlign w:val="center"/>
          </w:tcPr>
          <w:p w14:paraId="00000DA7" w14:textId="77777777" w:rsidR="000138D1" w:rsidRDefault="006C0512">
            <w:pPr>
              <w:jc w:val="center"/>
              <w:rPr>
                <w:b/>
              </w:rPr>
            </w:pPr>
            <w:r>
              <w:rPr>
                <w:b/>
              </w:rPr>
              <w:t>NOMBRE INICIATIVA</w:t>
            </w:r>
          </w:p>
        </w:tc>
        <w:tc>
          <w:tcPr>
            <w:tcW w:w="1890" w:type="dxa"/>
            <w:shd w:val="clear" w:color="auto" w:fill="BFBFBF"/>
            <w:vAlign w:val="center"/>
          </w:tcPr>
          <w:p w14:paraId="00000DA8" w14:textId="77777777" w:rsidR="000138D1" w:rsidRDefault="006C0512">
            <w:pPr>
              <w:jc w:val="center"/>
              <w:rPr>
                <w:b/>
              </w:rPr>
            </w:pPr>
            <w:r>
              <w:rPr>
                <w:b/>
              </w:rPr>
              <w:t>PLAN DE LA POLÍTICA DE GOBIERNO DIGITAL ASOCIADO</w:t>
            </w:r>
          </w:p>
        </w:tc>
        <w:tc>
          <w:tcPr>
            <w:tcW w:w="2490" w:type="dxa"/>
            <w:shd w:val="clear" w:color="auto" w:fill="BFBFBF"/>
            <w:vAlign w:val="center"/>
          </w:tcPr>
          <w:p w14:paraId="00000DA9" w14:textId="77777777" w:rsidR="000138D1" w:rsidRDefault="006C0512">
            <w:pPr>
              <w:jc w:val="center"/>
              <w:rPr>
                <w:b/>
              </w:rPr>
            </w:pPr>
            <w:r>
              <w:rPr>
                <w:b/>
              </w:rPr>
              <w:t>DESCRIPCIÓN</w:t>
            </w:r>
          </w:p>
        </w:tc>
        <w:tc>
          <w:tcPr>
            <w:tcW w:w="1837" w:type="dxa"/>
            <w:shd w:val="clear" w:color="auto" w:fill="BFBFBF"/>
            <w:vAlign w:val="center"/>
          </w:tcPr>
          <w:p w14:paraId="00000DAA" w14:textId="77777777" w:rsidR="000138D1" w:rsidRDefault="006C0512">
            <w:pPr>
              <w:jc w:val="center"/>
              <w:rPr>
                <w:b/>
              </w:rPr>
            </w:pPr>
            <w:r>
              <w:rPr>
                <w:b/>
              </w:rPr>
              <w:t>ID INICITIAVA DE TRANSFORMACIÓN RELACIONADA</w:t>
            </w:r>
          </w:p>
        </w:tc>
      </w:tr>
      <w:tr w:rsidR="000138D1" w14:paraId="4AC46E29" w14:textId="77777777">
        <w:trPr>
          <w:trHeight w:val="359"/>
        </w:trPr>
        <w:tc>
          <w:tcPr>
            <w:tcW w:w="1041" w:type="dxa"/>
          </w:tcPr>
          <w:p w14:paraId="00000DAB" w14:textId="77777777" w:rsidR="000138D1" w:rsidRDefault="006C0512">
            <w:pPr>
              <w:rPr>
                <w:color w:val="000000"/>
                <w:sz w:val="18"/>
                <w:szCs w:val="18"/>
              </w:rPr>
            </w:pPr>
            <w:r>
              <w:rPr>
                <w:color w:val="000000"/>
                <w:sz w:val="18"/>
                <w:szCs w:val="18"/>
              </w:rPr>
              <w:t>IPGD001</w:t>
            </w:r>
          </w:p>
        </w:tc>
        <w:tc>
          <w:tcPr>
            <w:tcW w:w="1564" w:type="dxa"/>
          </w:tcPr>
          <w:p w14:paraId="00000DAC" w14:textId="77777777" w:rsidR="000138D1" w:rsidRDefault="006C0512">
            <w:pPr>
              <w:jc w:val="both"/>
              <w:rPr>
                <w:color w:val="000000"/>
                <w:sz w:val="18"/>
                <w:szCs w:val="18"/>
              </w:rPr>
            </w:pPr>
            <w:r>
              <w:rPr>
                <w:color w:val="000000"/>
                <w:sz w:val="18"/>
                <w:szCs w:val="18"/>
              </w:rPr>
              <w:t>Desarrollo de la Arquitectura Empresarial del Sector Hacienda y Crédito Público</w:t>
            </w:r>
          </w:p>
        </w:tc>
        <w:tc>
          <w:tcPr>
            <w:tcW w:w="1890" w:type="dxa"/>
          </w:tcPr>
          <w:p w14:paraId="00000DAD" w14:textId="77777777" w:rsidR="000138D1" w:rsidRPr="00F41FA7" w:rsidRDefault="006C0512">
            <w:pPr>
              <w:jc w:val="both"/>
              <w:rPr>
                <w:color w:val="000000"/>
                <w:sz w:val="18"/>
                <w:szCs w:val="18"/>
                <w:lang w:val="pt-PT"/>
              </w:rPr>
            </w:pPr>
            <w:r w:rsidRPr="00F41FA7">
              <w:rPr>
                <w:color w:val="000000"/>
                <w:sz w:val="18"/>
                <w:szCs w:val="18"/>
                <w:lang w:val="pt-PT"/>
              </w:rPr>
              <w:t>Marco de Referencia de Arquitectura Empresarial - Arquitectura Empresarial Sectorial</w:t>
            </w:r>
          </w:p>
        </w:tc>
        <w:tc>
          <w:tcPr>
            <w:tcW w:w="2490" w:type="dxa"/>
          </w:tcPr>
          <w:p w14:paraId="00000DAE" w14:textId="77777777" w:rsidR="000138D1" w:rsidRDefault="006C0512">
            <w:pPr>
              <w:jc w:val="both"/>
              <w:rPr>
                <w:color w:val="000000"/>
                <w:sz w:val="18"/>
                <w:szCs w:val="18"/>
              </w:rPr>
            </w:pPr>
            <w:r>
              <w:rPr>
                <w:color w:val="000000"/>
                <w:sz w:val="18"/>
                <w:szCs w:val="18"/>
              </w:rPr>
              <w:t>Implementar la Interoperabilidad de las Entidades del Sector para fortalecer el intercambio de información para optimizar servicios y trámites de las Entidades del Sector Hacienda.</w:t>
            </w:r>
          </w:p>
        </w:tc>
        <w:tc>
          <w:tcPr>
            <w:tcW w:w="1837" w:type="dxa"/>
            <w:vAlign w:val="center"/>
          </w:tcPr>
          <w:p w14:paraId="00000DAF" w14:textId="77777777" w:rsidR="000138D1" w:rsidRDefault="006C0512">
            <w:pPr>
              <w:jc w:val="center"/>
              <w:rPr>
                <w:color w:val="000000"/>
                <w:sz w:val="18"/>
                <w:szCs w:val="18"/>
              </w:rPr>
            </w:pPr>
            <w:r>
              <w:rPr>
                <w:color w:val="000000"/>
                <w:sz w:val="18"/>
                <w:szCs w:val="18"/>
              </w:rPr>
              <w:t>IT003</w:t>
            </w:r>
          </w:p>
        </w:tc>
      </w:tr>
      <w:tr w:rsidR="000138D1" w14:paraId="6CC302BE" w14:textId="77777777">
        <w:trPr>
          <w:trHeight w:val="359"/>
        </w:trPr>
        <w:tc>
          <w:tcPr>
            <w:tcW w:w="1041" w:type="dxa"/>
          </w:tcPr>
          <w:p w14:paraId="00000DB0" w14:textId="77777777" w:rsidR="000138D1" w:rsidRDefault="006C0512">
            <w:pPr>
              <w:rPr>
                <w:sz w:val="18"/>
                <w:szCs w:val="18"/>
              </w:rPr>
            </w:pPr>
            <w:r>
              <w:rPr>
                <w:sz w:val="18"/>
                <w:szCs w:val="18"/>
              </w:rPr>
              <w:t>IPGD002</w:t>
            </w:r>
          </w:p>
        </w:tc>
        <w:tc>
          <w:tcPr>
            <w:tcW w:w="1564" w:type="dxa"/>
          </w:tcPr>
          <w:p w14:paraId="00000DB1" w14:textId="77777777" w:rsidR="000138D1" w:rsidRDefault="006C0512">
            <w:pPr>
              <w:jc w:val="both"/>
              <w:rPr>
                <w:sz w:val="18"/>
                <w:szCs w:val="18"/>
              </w:rPr>
            </w:pPr>
            <w:r>
              <w:rPr>
                <w:sz w:val="18"/>
                <w:szCs w:val="18"/>
              </w:rPr>
              <w:t xml:space="preserve">Formulación del plan de transformación </w:t>
            </w:r>
            <w:r>
              <w:rPr>
                <w:sz w:val="18"/>
                <w:szCs w:val="18"/>
              </w:rPr>
              <w:lastRenderedPageBreak/>
              <w:t>Digita institucional</w:t>
            </w:r>
          </w:p>
        </w:tc>
        <w:tc>
          <w:tcPr>
            <w:tcW w:w="1890" w:type="dxa"/>
          </w:tcPr>
          <w:p w14:paraId="00000DB2" w14:textId="77777777" w:rsidR="000138D1" w:rsidRDefault="006C0512">
            <w:pPr>
              <w:jc w:val="both"/>
              <w:rPr>
                <w:sz w:val="18"/>
                <w:szCs w:val="18"/>
              </w:rPr>
            </w:pPr>
            <w:r>
              <w:rPr>
                <w:sz w:val="18"/>
                <w:szCs w:val="18"/>
              </w:rPr>
              <w:lastRenderedPageBreak/>
              <w:t>Plan de Transformación Digital</w:t>
            </w:r>
          </w:p>
          <w:p w14:paraId="00000DB3" w14:textId="77777777" w:rsidR="000138D1" w:rsidRDefault="000138D1">
            <w:pPr>
              <w:rPr>
                <w:sz w:val="18"/>
                <w:szCs w:val="18"/>
              </w:rPr>
            </w:pPr>
          </w:p>
          <w:p w14:paraId="00000DB4" w14:textId="77777777" w:rsidR="000138D1" w:rsidRDefault="006C0512">
            <w:pPr>
              <w:jc w:val="both"/>
              <w:rPr>
                <w:sz w:val="18"/>
                <w:szCs w:val="18"/>
              </w:rPr>
            </w:pPr>
            <w:r>
              <w:rPr>
                <w:sz w:val="18"/>
                <w:szCs w:val="18"/>
              </w:rPr>
              <w:lastRenderedPageBreak/>
              <w:t>Manual de Gobierno Digital</w:t>
            </w:r>
          </w:p>
        </w:tc>
        <w:tc>
          <w:tcPr>
            <w:tcW w:w="2490" w:type="dxa"/>
          </w:tcPr>
          <w:p w14:paraId="00000DB5" w14:textId="77777777" w:rsidR="000138D1" w:rsidRDefault="006C0512">
            <w:pPr>
              <w:jc w:val="both"/>
              <w:rPr>
                <w:sz w:val="18"/>
                <w:szCs w:val="18"/>
              </w:rPr>
            </w:pPr>
            <w:r>
              <w:rPr>
                <w:sz w:val="18"/>
                <w:szCs w:val="18"/>
              </w:rPr>
              <w:lastRenderedPageBreak/>
              <w:t xml:space="preserve"> Formular el Plan de Transformación Digital Institucional que establezca el </w:t>
            </w:r>
            <w:r>
              <w:rPr>
                <w:sz w:val="18"/>
                <w:szCs w:val="18"/>
              </w:rPr>
              <w:lastRenderedPageBreak/>
              <w:t>grupo de transformación digital y las acciones tendientes a garantizar proyectos de innovación y transformación digital a nivel institucional.</w:t>
            </w:r>
          </w:p>
        </w:tc>
        <w:tc>
          <w:tcPr>
            <w:tcW w:w="1837" w:type="dxa"/>
            <w:vAlign w:val="center"/>
          </w:tcPr>
          <w:p w14:paraId="00000DB6" w14:textId="77777777" w:rsidR="000138D1" w:rsidRDefault="006C0512">
            <w:pPr>
              <w:jc w:val="center"/>
              <w:rPr>
                <w:sz w:val="18"/>
                <w:szCs w:val="18"/>
              </w:rPr>
            </w:pPr>
            <w:r>
              <w:rPr>
                <w:sz w:val="18"/>
                <w:szCs w:val="18"/>
              </w:rPr>
              <w:lastRenderedPageBreak/>
              <w:t>IT002</w:t>
            </w:r>
          </w:p>
        </w:tc>
      </w:tr>
      <w:tr w:rsidR="000138D1" w14:paraId="104D29CA" w14:textId="77777777">
        <w:trPr>
          <w:trHeight w:val="718"/>
        </w:trPr>
        <w:tc>
          <w:tcPr>
            <w:tcW w:w="1041" w:type="dxa"/>
          </w:tcPr>
          <w:p w14:paraId="00000DB7" w14:textId="77777777" w:rsidR="000138D1" w:rsidRDefault="006C0512">
            <w:pPr>
              <w:rPr>
                <w:color w:val="000000"/>
                <w:sz w:val="18"/>
                <w:szCs w:val="18"/>
              </w:rPr>
            </w:pPr>
            <w:r>
              <w:rPr>
                <w:color w:val="000000"/>
                <w:sz w:val="18"/>
                <w:szCs w:val="18"/>
              </w:rPr>
              <w:t>IPGD003</w:t>
            </w:r>
          </w:p>
        </w:tc>
        <w:tc>
          <w:tcPr>
            <w:tcW w:w="1564" w:type="dxa"/>
          </w:tcPr>
          <w:p w14:paraId="00000DB8" w14:textId="77777777" w:rsidR="000138D1" w:rsidRDefault="006C0512">
            <w:pPr>
              <w:jc w:val="both"/>
              <w:rPr>
                <w:color w:val="000000"/>
                <w:sz w:val="18"/>
                <w:szCs w:val="18"/>
              </w:rPr>
            </w:pPr>
            <w:r>
              <w:rPr>
                <w:color w:val="000000"/>
                <w:sz w:val="18"/>
                <w:szCs w:val="18"/>
              </w:rPr>
              <w:t>Evaluación de la integración de servicios del MHCP con la Carpeta Ciudadana</w:t>
            </w:r>
          </w:p>
        </w:tc>
        <w:tc>
          <w:tcPr>
            <w:tcW w:w="1890" w:type="dxa"/>
          </w:tcPr>
          <w:p w14:paraId="00000DB9" w14:textId="77777777" w:rsidR="000138D1" w:rsidRDefault="006C0512">
            <w:pPr>
              <w:jc w:val="both"/>
              <w:rPr>
                <w:color w:val="000000"/>
                <w:sz w:val="18"/>
                <w:szCs w:val="18"/>
              </w:rPr>
            </w:pPr>
            <w:r>
              <w:rPr>
                <w:color w:val="000000"/>
                <w:sz w:val="18"/>
                <w:szCs w:val="18"/>
              </w:rPr>
              <w:t>Plan de acción para la implementación de Servicios Ciudadanos Digitales</w:t>
            </w:r>
          </w:p>
        </w:tc>
        <w:tc>
          <w:tcPr>
            <w:tcW w:w="2490" w:type="dxa"/>
          </w:tcPr>
          <w:p w14:paraId="00000DBA" w14:textId="77777777" w:rsidR="000138D1" w:rsidRDefault="006C0512">
            <w:pPr>
              <w:jc w:val="both"/>
              <w:rPr>
                <w:color w:val="000000"/>
                <w:sz w:val="18"/>
                <w:szCs w:val="18"/>
              </w:rPr>
            </w:pPr>
            <w:r>
              <w:rPr>
                <w:color w:val="000000"/>
                <w:sz w:val="18"/>
                <w:szCs w:val="18"/>
              </w:rPr>
              <w:t>Evaluar los requerimientos de los servicios y trámites del MHCP con la Carpeta Ciudadana Digital. Dado que fue considerado de baja prioridad la implementación no se cubre dentro de las iniciativas de transformación formuladas.</w:t>
            </w:r>
          </w:p>
        </w:tc>
        <w:tc>
          <w:tcPr>
            <w:tcW w:w="1837" w:type="dxa"/>
            <w:vAlign w:val="center"/>
          </w:tcPr>
          <w:p w14:paraId="00000DBB" w14:textId="77777777" w:rsidR="000138D1" w:rsidRDefault="006C0512">
            <w:pPr>
              <w:jc w:val="center"/>
              <w:rPr>
                <w:color w:val="000000"/>
                <w:sz w:val="18"/>
                <w:szCs w:val="18"/>
              </w:rPr>
            </w:pPr>
            <w:r>
              <w:rPr>
                <w:color w:val="000000"/>
                <w:sz w:val="18"/>
                <w:szCs w:val="18"/>
              </w:rPr>
              <w:t>IT002</w:t>
            </w:r>
            <w:r>
              <w:rPr>
                <w:color w:val="000000"/>
                <w:sz w:val="18"/>
                <w:szCs w:val="18"/>
              </w:rPr>
              <w:br/>
              <w:t>IT014</w:t>
            </w:r>
          </w:p>
        </w:tc>
      </w:tr>
      <w:tr w:rsidR="000138D1" w14:paraId="7B48DA1C" w14:textId="77777777">
        <w:trPr>
          <w:trHeight w:val="589"/>
        </w:trPr>
        <w:tc>
          <w:tcPr>
            <w:tcW w:w="1041" w:type="dxa"/>
          </w:tcPr>
          <w:p w14:paraId="00000DBC" w14:textId="77777777" w:rsidR="000138D1" w:rsidRDefault="006C0512">
            <w:pPr>
              <w:rPr>
                <w:sz w:val="18"/>
                <w:szCs w:val="18"/>
              </w:rPr>
            </w:pPr>
            <w:r>
              <w:rPr>
                <w:sz w:val="18"/>
                <w:szCs w:val="18"/>
              </w:rPr>
              <w:t>IPGD004</w:t>
            </w:r>
          </w:p>
        </w:tc>
        <w:tc>
          <w:tcPr>
            <w:tcW w:w="1564" w:type="dxa"/>
          </w:tcPr>
          <w:p w14:paraId="00000DBD" w14:textId="77777777" w:rsidR="000138D1" w:rsidRDefault="006C0512">
            <w:pPr>
              <w:jc w:val="both"/>
              <w:rPr>
                <w:sz w:val="18"/>
                <w:szCs w:val="18"/>
              </w:rPr>
            </w:pPr>
            <w:r>
              <w:rPr>
                <w:sz w:val="18"/>
                <w:szCs w:val="18"/>
              </w:rPr>
              <w:t xml:space="preserve">Identificación de aplicaciones del </w:t>
            </w:r>
            <w:proofErr w:type="spellStart"/>
            <w:r>
              <w:rPr>
                <w:sz w:val="18"/>
                <w:szCs w:val="18"/>
              </w:rPr>
              <w:t>blockchain</w:t>
            </w:r>
            <w:proofErr w:type="spellEnd"/>
            <w:r>
              <w:rPr>
                <w:sz w:val="18"/>
                <w:szCs w:val="18"/>
              </w:rPr>
              <w:t xml:space="preserve"> para la mejora de servicios del MHCP y planificación de piloto</w:t>
            </w:r>
          </w:p>
        </w:tc>
        <w:tc>
          <w:tcPr>
            <w:tcW w:w="1890" w:type="dxa"/>
          </w:tcPr>
          <w:p w14:paraId="00000DBE" w14:textId="77777777" w:rsidR="000138D1" w:rsidRDefault="006C0512">
            <w:pPr>
              <w:jc w:val="both"/>
              <w:rPr>
                <w:sz w:val="18"/>
                <w:szCs w:val="18"/>
              </w:rPr>
            </w:pPr>
            <w:r>
              <w:rPr>
                <w:sz w:val="18"/>
                <w:szCs w:val="18"/>
              </w:rPr>
              <w:t>Plan de acción para la implementación de Servicios Ciudadanos Digitales</w:t>
            </w:r>
          </w:p>
          <w:p w14:paraId="00000DBF" w14:textId="77777777" w:rsidR="000138D1" w:rsidRDefault="000138D1">
            <w:pPr>
              <w:rPr>
                <w:sz w:val="18"/>
                <w:szCs w:val="18"/>
              </w:rPr>
            </w:pPr>
          </w:p>
          <w:p w14:paraId="00000DC0" w14:textId="77777777" w:rsidR="000138D1" w:rsidRDefault="006C0512">
            <w:pPr>
              <w:jc w:val="both"/>
              <w:rPr>
                <w:sz w:val="18"/>
                <w:szCs w:val="18"/>
              </w:rPr>
            </w:pPr>
            <w:r>
              <w:rPr>
                <w:sz w:val="18"/>
                <w:szCs w:val="18"/>
              </w:rPr>
              <w:t xml:space="preserve">Guía de referencia de </w:t>
            </w:r>
            <w:proofErr w:type="spellStart"/>
            <w:r>
              <w:rPr>
                <w:sz w:val="18"/>
                <w:szCs w:val="18"/>
              </w:rPr>
              <w:t>Blockchain</w:t>
            </w:r>
            <w:proofErr w:type="spellEnd"/>
            <w:r>
              <w:rPr>
                <w:sz w:val="18"/>
                <w:szCs w:val="18"/>
              </w:rPr>
              <w:t xml:space="preserve"> para la adopción e implementación de proyectos en el estado colombiano</w:t>
            </w:r>
          </w:p>
          <w:p w14:paraId="00000DC1" w14:textId="77777777" w:rsidR="000138D1" w:rsidRDefault="000138D1">
            <w:pPr>
              <w:rPr>
                <w:sz w:val="18"/>
                <w:szCs w:val="18"/>
              </w:rPr>
            </w:pPr>
          </w:p>
          <w:p w14:paraId="00000DC2" w14:textId="77777777" w:rsidR="000138D1" w:rsidRDefault="006C0512">
            <w:pPr>
              <w:jc w:val="both"/>
              <w:rPr>
                <w:sz w:val="18"/>
                <w:szCs w:val="18"/>
              </w:rPr>
            </w:pPr>
            <w:r>
              <w:rPr>
                <w:sz w:val="18"/>
                <w:szCs w:val="18"/>
              </w:rPr>
              <w:t>Guía para el diseño de Servicios Ciudadanos Digitales</w:t>
            </w:r>
          </w:p>
          <w:p w14:paraId="00000DC3" w14:textId="77777777" w:rsidR="000138D1" w:rsidRDefault="000138D1">
            <w:pPr>
              <w:rPr>
                <w:sz w:val="18"/>
                <w:szCs w:val="18"/>
              </w:rPr>
            </w:pPr>
          </w:p>
        </w:tc>
        <w:tc>
          <w:tcPr>
            <w:tcW w:w="2490" w:type="dxa"/>
          </w:tcPr>
          <w:p w14:paraId="00000DC4" w14:textId="77777777" w:rsidR="000138D1" w:rsidRDefault="006C0512">
            <w:pPr>
              <w:jc w:val="both"/>
              <w:rPr>
                <w:sz w:val="18"/>
                <w:szCs w:val="18"/>
              </w:rPr>
            </w:pPr>
            <w:r>
              <w:rPr>
                <w:sz w:val="18"/>
                <w:szCs w:val="18"/>
              </w:rPr>
              <w:t xml:space="preserve">Identificar oportunidades de Innovación en los servicios y trámites institucionales mediante la incorporación de servicios de confianza basado en redes de libros distribuidos tales como </w:t>
            </w:r>
            <w:proofErr w:type="spellStart"/>
            <w:r>
              <w:rPr>
                <w:sz w:val="18"/>
                <w:szCs w:val="18"/>
              </w:rPr>
              <w:t>Blockchain</w:t>
            </w:r>
            <w:proofErr w:type="spellEnd"/>
            <w:r>
              <w:rPr>
                <w:sz w:val="18"/>
                <w:szCs w:val="18"/>
              </w:rPr>
              <w:t xml:space="preserve"> o Libros Generales distribuidos.</w:t>
            </w:r>
          </w:p>
        </w:tc>
        <w:tc>
          <w:tcPr>
            <w:tcW w:w="1837" w:type="dxa"/>
            <w:vAlign w:val="center"/>
          </w:tcPr>
          <w:p w14:paraId="00000DC5" w14:textId="77777777" w:rsidR="000138D1" w:rsidRDefault="006C0512">
            <w:pPr>
              <w:jc w:val="center"/>
              <w:rPr>
                <w:sz w:val="18"/>
                <w:szCs w:val="18"/>
              </w:rPr>
            </w:pPr>
            <w:r>
              <w:rPr>
                <w:sz w:val="18"/>
                <w:szCs w:val="18"/>
              </w:rPr>
              <w:t>IT020</w:t>
            </w:r>
          </w:p>
        </w:tc>
      </w:tr>
      <w:tr w:rsidR="000138D1" w14:paraId="34E45910" w14:textId="77777777">
        <w:trPr>
          <w:trHeight w:val="589"/>
        </w:trPr>
        <w:tc>
          <w:tcPr>
            <w:tcW w:w="1041" w:type="dxa"/>
          </w:tcPr>
          <w:p w14:paraId="00000DC6" w14:textId="77777777" w:rsidR="000138D1" w:rsidRDefault="006C0512">
            <w:pPr>
              <w:rPr>
                <w:color w:val="000000"/>
                <w:sz w:val="18"/>
                <w:szCs w:val="18"/>
              </w:rPr>
            </w:pPr>
            <w:r>
              <w:rPr>
                <w:color w:val="000000"/>
                <w:sz w:val="18"/>
                <w:szCs w:val="18"/>
              </w:rPr>
              <w:t>IPGD005</w:t>
            </w:r>
          </w:p>
        </w:tc>
        <w:tc>
          <w:tcPr>
            <w:tcW w:w="1564" w:type="dxa"/>
          </w:tcPr>
          <w:p w14:paraId="00000DC7" w14:textId="77777777" w:rsidR="000138D1" w:rsidRDefault="006C0512">
            <w:pPr>
              <w:jc w:val="both"/>
              <w:rPr>
                <w:color w:val="000000"/>
                <w:sz w:val="18"/>
                <w:szCs w:val="18"/>
              </w:rPr>
            </w:pPr>
            <w:r>
              <w:rPr>
                <w:color w:val="000000"/>
                <w:sz w:val="18"/>
                <w:szCs w:val="18"/>
              </w:rPr>
              <w:t>Identificación de pilotos de Analítica y Big Data para inscribir en el espacio colaborativo DATA SANDBOX</w:t>
            </w:r>
          </w:p>
        </w:tc>
        <w:tc>
          <w:tcPr>
            <w:tcW w:w="1890" w:type="dxa"/>
          </w:tcPr>
          <w:p w14:paraId="00000DC8" w14:textId="77777777" w:rsidR="000138D1" w:rsidRDefault="006C0512">
            <w:pPr>
              <w:jc w:val="both"/>
              <w:rPr>
                <w:color w:val="000000"/>
                <w:sz w:val="18"/>
                <w:szCs w:val="18"/>
              </w:rPr>
            </w:pPr>
            <w:r>
              <w:rPr>
                <w:color w:val="000000"/>
                <w:sz w:val="18"/>
                <w:szCs w:val="18"/>
              </w:rPr>
              <w:t>Política de Gobierno Digital - CONPES TRANSFORMACIÓN DIGITAL E INTELIGENCIA ARTIFICIAL</w:t>
            </w:r>
          </w:p>
          <w:p w14:paraId="00000DC9" w14:textId="77777777" w:rsidR="000138D1" w:rsidRDefault="000138D1">
            <w:pPr>
              <w:rPr>
                <w:color w:val="000000"/>
                <w:sz w:val="18"/>
                <w:szCs w:val="18"/>
              </w:rPr>
            </w:pPr>
          </w:p>
          <w:p w14:paraId="00000DCA" w14:textId="77777777" w:rsidR="000138D1" w:rsidRDefault="006C0512">
            <w:pPr>
              <w:jc w:val="both"/>
              <w:rPr>
                <w:color w:val="000000"/>
                <w:sz w:val="18"/>
                <w:szCs w:val="18"/>
              </w:rPr>
            </w:pPr>
            <w:r>
              <w:rPr>
                <w:color w:val="000000"/>
                <w:sz w:val="18"/>
                <w:szCs w:val="18"/>
              </w:rPr>
              <w:t>Política Nacional para la Explotación de Datos</w:t>
            </w:r>
          </w:p>
        </w:tc>
        <w:tc>
          <w:tcPr>
            <w:tcW w:w="2490" w:type="dxa"/>
          </w:tcPr>
          <w:p w14:paraId="00000DCB" w14:textId="77777777" w:rsidR="000138D1" w:rsidRDefault="006C0512">
            <w:pPr>
              <w:jc w:val="both"/>
              <w:rPr>
                <w:color w:val="000000"/>
                <w:sz w:val="18"/>
                <w:szCs w:val="18"/>
              </w:rPr>
            </w:pPr>
            <w:r>
              <w:rPr>
                <w:color w:val="000000"/>
                <w:sz w:val="18"/>
                <w:szCs w:val="18"/>
              </w:rPr>
              <w:t>Articulación de las iniciativas de Big Data y Analítica con el espacio colaborativo definido por MinTIC articulado con la Agencia Digital del Estado Colombiano.</w:t>
            </w:r>
          </w:p>
        </w:tc>
        <w:tc>
          <w:tcPr>
            <w:tcW w:w="1837" w:type="dxa"/>
            <w:vAlign w:val="center"/>
          </w:tcPr>
          <w:p w14:paraId="00000DCC" w14:textId="77777777" w:rsidR="000138D1" w:rsidRDefault="006C0512">
            <w:pPr>
              <w:jc w:val="center"/>
              <w:rPr>
                <w:color w:val="000000"/>
                <w:sz w:val="18"/>
                <w:szCs w:val="18"/>
              </w:rPr>
            </w:pPr>
            <w:r>
              <w:rPr>
                <w:color w:val="000000"/>
                <w:sz w:val="18"/>
                <w:szCs w:val="18"/>
              </w:rPr>
              <w:t>IT001</w:t>
            </w:r>
          </w:p>
        </w:tc>
      </w:tr>
      <w:tr w:rsidR="000138D1" w14:paraId="37397C13" w14:textId="77777777">
        <w:trPr>
          <w:trHeight w:val="589"/>
        </w:trPr>
        <w:tc>
          <w:tcPr>
            <w:tcW w:w="1041" w:type="dxa"/>
          </w:tcPr>
          <w:p w14:paraId="00000DCD" w14:textId="77777777" w:rsidR="000138D1" w:rsidRDefault="006C0512">
            <w:pPr>
              <w:rPr>
                <w:sz w:val="18"/>
                <w:szCs w:val="18"/>
              </w:rPr>
            </w:pPr>
            <w:r>
              <w:rPr>
                <w:sz w:val="18"/>
                <w:szCs w:val="18"/>
              </w:rPr>
              <w:t>IPGD006</w:t>
            </w:r>
          </w:p>
        </w:tc>
        <w:tc>
          <w:tcPr>
            <w:tcW w:w="1564" w:type="dxa"/>
          </w:tcPr>
          <w:p w14:paraId="00000DCE" w14:textId="77777777" w:rsidR="000138D1" w:rsidRDefault="006C0512">
            <w:pPr>
              <w:jc w:val="both"/>
              <w:rPr>
                <w:sz w:val="18"/>
                <w:szCs w:val="18"/>
              </w:rPr>
            </w:pPr>
            <w:r>
              <w:rPr>
                <w:sz w:val="18"/>
                <w:szCs w:val="18"/>
              </w:rPr>
              <w:t xml:space="preserve">Implementación de servicios de TI para el fortalecimiento de </w:t>
            </w:r>
            <w:r>
              <w:rPr>
                <w:sz w:val="18"/>
                <w:szCs w:val="18"/>
              </w:rPr>
              <w:lastRenderedPageBreak/>
              <w:t>los Servicios Ciudadanos Digitales</w:t>
            </w:r>
          </w:p>
        </w:tc>
        <w:tc>
          <w:tcPr>
            <w:tcW w:w="1890" w:type="dxa"/>
          </w:tcPr>
          <w:p w14:paraId="00000DCF" w14:textId="77777777" w:rsidR="000138D1" w:rsidRDefault="006C0512">
            <w:pPr>
              <w:jc w:val="both"/>
              <w:rPr>
                <w:sz w:val="18"/>
                <w:szCs w:val="18"/>
              </w:rPr>
            </w:pPr>
            <w:r>
              <w:rPr>
                <w:sz w:val="18"/>
                <w:szCs w:val="18"/>
              </w:rPr>
              <w:lastRenderedPageBreak/>
              <w:t>Plan de acción para la implementación de Servicios Ciudadanos Digitales</w:t>
            </w:r>
          </w:p>
        </w:tc>
        <w:tc>
          <w:tcPr>
            <w:tcW w:w="2490" w:type="dxa"/>
          </w:tcPr>
          <w:p w14:paraId="00000DD0" w14:textId="77777777" w:rsidR="000138D1" w:rsidRDefault="006C0512">
            <w:pPr>
              <w:jc w:val="both"/>
              <w:rPr>
                <w:sz w:val="18"/>
                <w:szCs w:val="18"/>
              </w:rPr>
            </w:pPr>
            <w:r>
              <w:rPr>
                <w:sz w:val="18"/>
                <w:szCs w:val="18"/>
              </w:rPr>
              <w:t xml:space="preserve">Identificar los servicios de TI que deben ser mejorados, modificados u optimizados </w:t>
            </w:r>
            <w:r>
              <w:rPr>
                <w:sz w:val="18"/>
                <w:szCs w:val="18"/>
              </w:rPr>
              <w:lastRenderedPageBreak/>
              <w:t>para soportar la prestación de Servicios Ciudadanos Digitales.</w:t>
            </w:r>
          </w:p>
        </w:tc>
        <w:tc>
          <w:tcPr>
            <w:tcW w:w="1837" w:type="dxa"/>
            <w:vAlign w:val="center"/>
          </w:tcPr>
          <w:p w14:paraId="00000DD1" w14:textId="77777777" w:rsidR="000138D1" w:rsidRDefault="006C0512">
            <w:pPr>
              <w:jc w:val="center"/>
              <w:rPr>
                <w:sz w:val="18"/>
                <w:szCs w:val="18"/>
              </w:rPr>
            </w:pPr>
            <w:r>
              <w:rPr>
                <w:sz w:val="18"/>
                <w:szCs w:val="18"/>
              </w:rPr>
              <w:lastRenderedPageBreak/>
              <w:t>IT007</w:t>
            </w:r>
          </w:p>
        </w:tc>
      </w:tr>
      <w:tr w:rsidR="000138D1" w14:paraId="3359C6C3" w14:textId="77777777">
        <w:trPr>
          <w:trHeight w:val="1437"/>
        </w:trPr>
        <w:tc>
          <w:tcPr>
            <w:tcW w:w="1041" w:type="dxa"/>
          </w:tcPr>
          <w:p w14:paraId="00000DD2" w14:textId="77777777" w:rsidR="000138D1" w:rsidRDefault="006C0512">
            <w:pPr>
              <w:rPr>
                <w:color w:val="000000"/>
                <w:sz w:val="18"/>
                <w:szCs w:val="18"/>
              </w:rPr>
            </w:pPr>
            <w:r>
              <w:rPr>
                <w:color w:val="000000"/>
                <w:sz w:val="18"/>
                <w:szCs w:val="18"/>
              </w:rPr>
              <w:t>IPGD007</w:t>
            </w:r>
          </w:p>
        </w:tc>
        <w:tc>
          <w:tcPr>
            <w:tcW w:w="1564" w:type="dxa"/>
          </w:tcPr>
          <w:p w14:paraId="00000DD3" w14:textId="77777777" w:rsidR="000138D1" w:rsidRDefault="006C0512">
            <w:pPr>
              <w:jc w:val="both"/>
              <w:rPr>
                <w:color w:val="000000"/>
                <w:sz w:val="18"/>
                <w:szCs w:val="18"/>
              </w:rPr>
            </w:pPr>
            <w:r>
              <w:rPr>
                <w:color w:val="000000"/>
                <w:sz w:val="18"/>
                <w:szCs w:val="18"/>
              </w:rPr>
              <w:t>Desarrollo de la Arquitectura Empresarial (AE) y establecimiento de la capacidad de AE</w:t>
            </w:r>
          </w:p>
        </w:tc>
        <w:tc>
          <w:tcPr>
            <w:tcW w:w="1890" w:type="dxa"/>
          </w:tcPr>
          <w:p w14:paraId="00000DD4" w14:textId="77777777" w:rsidR="000138D1" w:rsidRPr="00F41FA7" w:rsidRDefault="006C0512">
            <w:pPr>
              <w:jc w:val="both"/>
              <w:rPr>
                <w:color w:val="000000"/>
                <w:sz w:val="18"/>
                <w:szCs w:val="18"/>
                <w:lang w:val="pt-PT"/>
              </w:rPr>
            </w:pPr>
            <w:r w:rsidRPr="00F41FA7">
              <w:rPr>
                <w:color w:val="000000"/>
                <w:sz w:val="18"/>
                <w:szCs w:val="18"/>
                <w:lang w:val="pt-PT"/>
              </w:rPr>
              <w:t>Marco de Referencia de Arquitectura Empresarial - Modelo de Arquitectura Empresarial</w:t>
            </w:r>
          </w:p>
        </w:tc>
        <w:tc>
          <w:tcPr>
            <w:tcW w:w="2490" w:type="dxa"/>
          </w:tcPr>
          <w:p w14:paraId="00000DD5" w14:textId="77777777" w:rsidR="000138D1" w:rsidRPr="00F41FA7" w:rsidRDefault="006C0512">
            <w:pPr>
              <w:jc w:val="both"/>
              <w:rPr>
                <w:color w:val="000000"/>
                <w:sz w:val="18"/>
                <w:szCs w:val="18"/>
                <w:lang w:val="pt-PT"/>
              </w:rPr>
            </w:pPr>
            <w:r w:rsidRPr="00F41FA7">
              <w:rPr>
                <w:color w:val="000000"/>
                <w:sz w:val="18"/>
                <w:szCs w:val="18"/>
                <w:lang w:val="pt-PT"/>
              </w:rPr>
              <w:t> Implementar los lineamientos recomendados por los habilitadores de Arquitectura (Marco de Referencia de Arquitectura) establecidos como uno de los componentes de la Política de Gobierno Digital.</w:t>
            </w:r>
          </w:p>
        </w:tc>
        <w:tc>
          <w:tcPr>
            <w:tcW w:w="1837" w:type="dxa"/>
            <w:vAlign w:val="center"/>
          </w:tcPr>
          <w:p w14:paraId="00000DD6" w14:textId="77777777" w:rsidR="000138D1" w:rsidRDefault="006C0512">
            <w:pPr>
              <w:jc w:val="center"/>
              <w:rPr>
                <w:color w:val="000000"/>
                <w:sz w:val="18"/>
                <w:szCs w:val="18"/>
              </w:rPr>
            </w:pPr>
            <w:r>
              <w:rPr>
                <w:color w:val="000000"/>
                <w:sz w:val="18"/>
                <w:szCs w:val="18"/>
              </w:rPr>
              <w:t>IT002</w:t>
            </w:r>
          </w:p>
        </w:tc>
      </w:tr>
      <w:tr w:rsidR="000138D1" w14:paraId="162AE2DC" w14:textId="77777777">
        <w:trPr>
          <w:trHeight w:val="609"/>
        </w:trPr>
        <w:tc>
          <w:tcPr>
            <w:tcW w:w="1041" w:type="dxa"/>
          </w:tcPr>
          <w:p w14:paraId="00000DD7" w14:textId="77777777" w:rsidR="000138D1" w:rsidRDefault="006C0512">
            <w:pPr>
              <w:rPr>
                <w:sz w:val="18"/>
                <w:szCs w:val="18"/>
              </w:rPr>
            </w:pPr>
            <w:r>
              <w:rPr>
                <w:sz w:val="18"/>
                <w:szCs w:val="18"/>
              </w:rPr>
              <w:t>IPGD008</w:t>
            </w:r>
          </w:p>
        </w:tc>
        <w:tc>
          <w:tcPr>
            <w:tcW w:w="1564" w:type="dxa"/>
          </w:tcPr>
          <w:p w14:paraId="00000DD8" w14:textId="77777777" w:rsidR="000138D1" w:rsidRDefault="006C0512">
            <w:pPr>
              <w:jc w:val="both"/>
              <w:rPr>
                <w:sz w:val="18"/>
                <w:szCs w:val="18"/>
              </w:rPr>
            </w:pPr>
            <w:r>
              <w:rPr>
                <w:sz w:val="18"/>
                <w:szCs w:val="18"/>
              </w:rPr>
              <w:t>Implementación de los lineamientos del MGPTI</w:t>
            </w:r>
          </w:p>
        </w:tc>
        <w:tc>
          <w:tcPr>
            <w:tcW w:w="1890" w:type="dxa"/>
          </w:tcPr>
          <w:p w14:paraId="00000DD9" w14:textId="77777777" w:rsidR="000138D1" w:rsidRDefault="006C0512">
            <w:pPr>
              <w:jc w:val="both"/>
              <w:rPr>
                <w:sz w:val="18"/>
                <w:szCs w:val="18"/>
              </w:rPr>
            </w:pPr>
            <w:r>
              <w:rPr>
                <w:sz w:val="18"/>
                <w:szCs w:val="18"/>
              </w:rPr>
              <w:t>Marco de Referencia de Arquitectura Empresarial - Modelo de Gestión de Proyectos de TI</w:t>
            </w:r>
          </w:p>
        </w:tc>
        <w:tc>
          <w:tcPr>
            <w:tcW w:w="2490" w:type="dxa"/>
          </w:tcPr>
          <w:p w14:paraId="00000DDA" w14:textId="77777777" w:rsidR="000138D1" w:rsidRDefault="006C0512">
            <w:pPr>
              <w:jc w:val="both"/>
              <w:rPr>
                <w:sz w:val="18"/>
                <w:szCs w:val="18"/>
              </w:rPr>
            </w:pPr>
            <w:r>
              <w:rPr>
                <w:sz w:val="18"/>
                <w:szCs w:val="18"/>
              </w:rPr>
              <w:t>Como parte de los habilitadores del Marco de Referencia de la Arquitectura – MRAE se busca fortalecer las capacidades de gestión de proyectos de TI en las entidades del Estado.</w:t>
            </w:r>
          </w:p>
        </w:tc>
        <w:tc>
          <w:tcPr>
            <w:tcW w:w="1837" w:type="dxa"/>
            <w:vAlign w:val="center"/>
          </w:tcPr>
          <w:p w14:paraId="00000DDB" w14:textId="77777777" w:rsidR="000138D1" w:rsidRDefault="006C0512">
            <w:pPr>
              <w:jc w:val="center"/>
              <w:rPr>
                <w:sz w:val="18"/>
                <w:szCs w:val="18"/>
              </w:rPr>
            </w:pPr>
            <w:r>
              <w:rPr>
                <w:sz w:val="18"/>
                <w:szCs w:val="18"/>
              </w:rPr>
              <w:t>IT007</w:t>
            </w:r>
            <w:r>
              <w:rPr>
                <w:sz w:val="18"/>
                <w:szCs w:val="18"/>
              </w:rPr>
              <w:br/>
              <w:t>IT006</w:t>
            </w:r>
            <w:r>
              <w:rPr>
                <w:sz w:val="18"/>
                <w:szCs w:val="18"/>
              </w:rPr>
              <w:br/>
              <w:t>IT012</w:t>
            </w:r>
          </w:p>
        </w:tc>
      </w:tr>
      <w:tr w:rsidR="000138D1" w14:paraId="064DD85C" w14:textId="77777777">
        <w:trPr>
          <w:trHeight w:val="589"/>
        </w:trPr>
        <w:tc>
          <w:tcPr>
            <w:tcW w:w="1041" w:type="dxa"/>
          </w:tcPr>
          <w:p w14:paraId="00000DDC" w14:textId="77777777" w:rsidR="000138D1" w:rsidRDefault="006C0512">
            <w:pPr>
              <w:rPr>
                <w:color w:val="000000"/>
                <w:sz w:val="18"/>
                <w:szCs w:val="18"/>
              </w:rPr>
            </w:pPr>
            <w:r>
              <w:rPr>
                <w:color w:val="000000"/>
                <w:sz w:val="18"/>
                <w:szCs w:val="18"/>
              </w:rPr>
              <w:t>IPGD009</w:t>
            </w:r>
          </w:p>
        </w:tc>
        <w:tc>
          <w:tcPr>
            <w:tcW w:w="1564" w:type="dxa"/>
          </w:tcPr>
          <w:p w14:paraId="00000DDD" w14:textId="77777777" w:rsidR="000138D1" w:rsidRDefault="006C0512">
            <w:pPr>
              <w:jc w:val="both"/>
              <w:rPr>
                <w:color w:val="000000"/>
                <w:sz w:val="18"/>
                <w:szCs w:val="18"/>
              </w:rPr>
            </w:pPr>
            <w:r>
              <w:rPr>
                <w:color w:val="000000"/>
                <w:sz w:val="18"/>
                <w:szCs w:val="18"/>
              </w:rPr>
              <w:t>Identificación de los requerimientos de TI del MHCP relacionados con política para el desarrollo de Ciudades y Territorios Inteligentes</w:t>
            </w:r>
          </w:p>
        </w:tc>
        <w:tc>
          <w:tcPr>
            <w:tcW w:w="1890" w:type="dxa"/>
          </w:tcPr>
          <w:p w14:paraId="00000DDE" w14:textId="77777777" w:rsidR="000138D1" w:rsidRDefault="006C0512">
            <w:pPr>
              <w:jc w:val="both"/>
              <w:rPr>
                <w:color w:val="000000"/>
                <w:sz w:val="18"/>
                <w:szCs w:val="18"/>
              </w:rPr>
            </w:pPr>
            <w:r>
              <w:rPr>
                <w:color w:val="000000"/>
                <w:sz w:val="18"/>
                <w:szCs w:val="18"/>
              </w:rPr>
              <w:t>Plan para el desarrollo de Ciudades y Territorios Inteligentes</w:t>
            </w:r>
          </w:p>
        </w:tc>
        <w:tc>
          <w:tcPr>
            <w:tcW w:w="2490" w:type="dxa"/>
          </w:tcPr>
          <w:p w14:paraId="00000DDF" w14:textId="77777777" w:rsidR="000138D1" w:rsidRDefault="006C0512">
            <w:pPr>
              <w:jc w:val="both"/>
              <w:rPr>
                <w:color w:val="000000"/>
                <w:sz w:val="18"/>
                <w:szCs w:val="18"/>
              </w:rPr>
            </w:pPr>
            <w:r>
              <w:rPr>
                <w:color w:val="000000"/>
                <w:sz w:val="18"/>
                <w:szCs w:val="18"/>
              </w:rPr>
              <w:t>Como parte de los propósitos de la Política de Gobierno Digital, se define evaluar los requerimientos desde los servicios del MHCP y la gestión propia, hacia los servicios para promover Ciudades y Desarrollo Inteligentes que no ha sido evaluado actualmente por el MHCP.</w:t>
            </w:r>
          </w:p>
        </w:tc>
        <w:tc>
          <w:tcPr>
            <w:tcW w:w="1837" w:type="dxa"/>
            <w:vAlign w:val="center"/>
          </w:tcPr>
          <w:p w14:paraId="00000DE0" w14:textId="77777777" w:rsidR="000138D1" w:rsidRDefault="006C0512">
            <w:pPr>
              <w:jc w:val="center"/>
              <w:rPr>
                <w:color w:val="000000"/>
                <w:sz w:val="18"/>
                <w:szCs w:val="18"/>
              </w:rPr>
            </w:pPr>
            <w:r>
              <w:rPr>
                <w:color w:val="000000"/>
                <w:sz w:val="18"/>
                <w:szCs w:val="18"/>
              </w:rPr>
              <w:t>IT001</w:t>
            </w:r>
          </w:p>
        </w:tc>
      </w:tr>
      <w:tr w:rsidR="000138D1" w14:paraId="7371EB01" w14:textId="77777777">
        <w:trPr>
          <w:trHeight w:val="718"/>
        </w:trPr>
        <w:tc>
          <w:tcPr>
            <w:tcW w:w="1041" w:type="dxa"/>
          </w:tcPr>
          <w:p w14:paraId="00000DE1" w14:textId="77777777" w:rsidR="000138D1" w:rsidRDefault="006C0512">
            <w:pPr>
              <w:rPr>
                <w:sz w:val="18"/>
                <w:szCs w:val="18"/>
              </w:rPr>
            </w:pPr>
            <w:r>
              <w:rPr>
                <w:sz w:val="18"/>
                <w:szCs w:val="18"/>
              </w:rPr>
              <w:t>IPGD010</w:t>
            </w:r>
          </w:p>
        </w:tc>
        <w:tc>
          <w:tcPr>
            <w:tcW w:w="1564" w:type="dxa"/>
          </w:tcPr>
          <w:p w14:paraId="00000DE2" w14:textId="77777777" w:rsidR="000138D1" w:rsidRDefault="006C0512">
            <w:pPr>
              <w:jc w:val="both"/>
              <w:rPr>
                <w:sz w:val="18"/>
                <w:szCs w:val="18"/>
              </w:rPr>
            </w:pPr>
            <w:r>
              <w:rPr>
                <w:sz w:val="18"/>
                <w:szCs w:val="18"/>
              </w:rPr>
              <w:t>Evaluación del Modelo de madurez del Marco de interoperabilidad</w:t>
            </w:r>
          </w:p>
        </w:tc>
        <w:tc>
          <w:tcPr>
            <w:tcW w:w="1890" w:type="dxa"/>
          </w:tcPr>
          <w:p w14:paraId="00000DE3" w14:textId="77777777" w:rsidR="000138D1" w:rsidRDefault="006C0512">
            <w:pPr>
              <w:jc w:val="both"/>
              <w:rPr>
                <w:sz w:val="18"/>
                <w:szCs w:val="18"/>
              </w:rPr>
            </w:pPr>
            <w:r>
              <w:rPr>
                <w:sz w:val="18"/>
                <w:szCs w:val="18"/>
              </w:rPr>
              <w:t>Plan de acción para la implementación de Servicios Ciudadanos Digitales</w:t>
            </w:r>
          </w:p>
          <w:p w14:paraId="00000DE4" w14:textId="77777777" w:rsidR="000138D1" w:rsidRDefault="000138D1">
            <w:pPr>
              <w:rPr>
                <w:sz w:val="18"/>
                <w:szCs w:val="18"/>
              </w:rPr>
            </w:pPr>
          </w:p>
          <w:p w14:paraId="00000DE5" w14:textId="77777777" w:rsidR="000138D1" w:rsidRDefault="006C0512">
            <w:pPr>
              <w:jc w:val="both"/>
              <w:rPr>
                <w:sz w:val="18"/>
                <w:szCs w:val="18"/>
              </w:rPr>
            </w:pPr>
            <w:r>
              <w:rPr>
                <w:sz w:val="18"/>
                <w:szCs w:val="18"/>
              </w:rPr>
              <w:t>Marco de interoperabilidad para Gobierno Digital</w:t>
            </w:r>
          </w:p>
          <w:p w14:paraId="00000DE6" w14:textId="77777777" w:rsidR="000138D1" w:rsidRDefault="000138D1">
            <w:pPr>
              <w:rPr>
                <w:sz w:val="18"/>
                <w:szCs w:val="18"/>
              </w:rPr>
            </w:pPr>
          </w:p>
          <w:p w14:paraId="00000DE7" w14:textId="77777777" w:rsidR="000138D1" w:rsidRDefault="006C0512">
            <w:pPr>
              <w:jc w:val="both"/>
              <w:rPr>
                <w:sz w:val="18"/>
                <w:szCs w:val="18"/>
              </w:rPr>
            </w:pPr>
            <w:r>
              <w:rPr>
                <w:sz w:val="18"/>
                <w:szCs w:val="18"/>
              </w:rPr>
              <w:t>Guía de Uso del Lenguaje Común de Intercambio de Información y Conceptos Generales</w:t>
            </w:r>
          </w:p>
        </w:tc>
        <w:tc>
          <w:tcPr>
            <w:tcW w:w="2490" w:type="dxa"/>
          </w:tcPr>
          <w:p w14:paraId="00000DE8" w14:textId="77777777" w:rsidR="000138D1" w:rsidRDefault="006C0512">
            <w:pPr>
              <w:jc w:val="both"/>
              <w:rPr>
                <w:sz w:val="18"/>
                <w:szCs w:val="18"/>
              </w:rPr>
            </w:pPr>
            <w:r>
              <w:rPr>
                <w:sz w:val="18"/>
                <w:szCs w:val="18"/>
              </w:rPr>
              <w:t>Aplicar y definir la ruta de acción para la implementación del Marco de Interoperabilidad par las Entidades del Estado Colombiano.</w:t>
            </w:r>
          </w:p>
        </w:tc>
        <w:tc>
          <w:tcPr>
            <w:tcW w:w="1837" w:type="dxa"/>
            <w:vAlign w:val="center"/>
          </w:tcPr>
          <w:p w14:paraId="00000DE9" w14:textId="77777777" w:rsidR="000138D1" w:rsidRDefault="006C0512">
            <w:pPr>
              <w:jc w:val="center"/>
              <w:rPr>
                <w:sz w:val="18"/>
                <w:szCs w:val="18"/>
              </w:rPr>
            </w:pPr>
            <w:r>
              <w:rPr>
                <w:sz w:val="18"/>
                <w:szCs w:val="18"/>
              </w:rPr>
              <w:t>IT002</w:t>
            </w:r>
            <w:r>
              <w:rPr>
                <w:sz w:val="18"/>
                <w:szCs w:val="18"/>
              </w:rPr>
              <w:br/>
              <w:t>IT009</w:t>
            </w:r>
          </w:p>
        </w:tc>
      </w:tr>
      <w:tr w:rsidR="000138D1" w14:paraId="74517E4B" w14:textId="77777777">
        <w:trPr>
          <w:trHeight w:val="718"/>
        </w:trPr>
        <w:tc>
          <w:tcPr>
            <w:tcW w:w="1041" w:type="dxa"/>
          </w:tcPr>
          <w:p w14:paraId="00000DEA" w14:textId="77777777" w:rsidR="000138D1" w:rsidRDefault="006C0512">
            <w:pPr>
              <w:rPr>
                <w:color w:val="000000"/>
                <w:sz w:val="18"/>
                <w:szCs w:val="18"/>
              </w:rPr>
            </w:pPr>
            <w:r>
              <w:rPr>
                <w:color w:val="000000"/>
                <w:sz w:val="18"/>
                <w:szCs w:val="18"/>
              </w:rPr>
              <w:lastRenderedPageBreak/>
              <w:t>IPGD011</w:t>
            </w:r>
          </w:p>
        </w:tc>
        <w:tc>
          <w:tcPr>
            <w:tcW w:w="1564" w:type="dxa"/>
          </w:tcPr>
          <w:p w14:paraId="00000DEB" w14:textId="77777777" w:rsidR="000138D1" w:rsidRDefault="006C0512">
            <w:pPr>
              <w:jc w:val="both"/>
              <w:rPr>
                <w:color w:val="000000"/>
                <w:sz w:val="18"/>
                <w:szCs w:val="18"/>
              </w:rPr>
            </w:pPr>
            <w:r>
              <w:rPr>
                <w:color w:val="000000"/>
                <w:sz w:val="18"/>
                <w:szCs w:val="18"/>
              </w:rPr>
              <w:t>Identificación e implementación de pilotos de tecnologías emergentes</w:t>
            </w:r>
          </w:p>
        </w:tc>
        <w:tc>
          <w:tcPr>
            <w:tcW w:w="1890" w:type="dxa"/>
          </w:tcPr>
          <w:p w14:paraId="00000DEC" w14:textId="77777777" w:rsidR="000138D1" w:rsidRDefault="006C0512">
            <w:pPr>
              <w:jc w:val="both"/>
              <w:rPr>
                <w:color w:val="000000"/>
                <w:sz w:val="18"/>
                <w:szCs w:val="18"/>
              </w:rPr>
            </w:pPr>
            <w:r>
              <w:rPr>
                <w:color w:val="000000"/>
                <w:sz w:val="18"/>
                <w:szCs w:val="18"/>
              </w:rPr>
              <w:t>Guía con lineamientos generales para el uso de tecnologías emergentes</w:t>
            </w:r>
          </w:p>
          <w:p w14:paraId="00000DED" w14:textId="77777777" w:rsidR="000138D1" w:rsidRDefault="000138D1">
            <w:pPr>
              <w:rPr>
                <w:color w:val="000000"/>
                <w:sz w:val="18"/>
                <w:szCs w:val="18"/>
              </w:rPr>
            </w:pPr>
          </w:p>
          <w:p w14:paraId="00000DEE" w14:textId="77777777" w:rsidR="000138D1" w:rsidRDefault="006C0512">
            <w:pPr>
              <w:jc w:val="both"/>
              <w:rPr>
                <w:color w:val="000000"/>
                <w:sz w:val="18"/>
                <w:szCs w:val="18"/>
              </w:rPr>
            </w:pPr>
            <w:r>
              <w:rPr>
                <w:color w:val="000000"/>
                <w:sz w:val="18"/>
                <w:szCs w:val="18"/>
              </w:rPr>
              <w:t>Guía para la automatización robótica de procesos – RPA</w:t>
            </w:r>
          </w:p>
          <w:p w14:paraId="00000DEF" w14:textId="77777777" w:rsidR="000138D1" w:rsidRDefault="000138D1">
            <w:pPr>
              <w:rPr>
                <w:color w:val="000000"/>
                <w:sz w:val="18"/>
                <w:szCs w:val="18"/>
              </w:rPr>
            </w:pPr>
          </w:p>
          <w:p w14:paraId="00000DF0" w14:textId="77777777" w:rsidR="000138D1" w:rsidRDefault="006C0512">
            <w:pPr>
              <w:jc w:val="both"/>
              <w:rPr>
                <w:color w:val="000000"/>
                <w:sz w:val="18"/>
                <w:szCs w:val="18"/>
              </w:rPr>
            </w:pPr>
            <w:r>
              <w:rPr>
                <w:color w:val="000000"/>
                <w:sz w:val="18"/>
                <w:szCs w:val="18"/>
              </w:rPr>
              <w:t>Guía para el diseño de Servicios Ciudadanos Digitales</w:t>
            </w:r>
          </w:p>
        </w:tc>
        <w:tc>
          <w:tcPr>
            <w:tcW w:w="2490" w:type="dxa"/>
          </w:tcPr>
          <w:p w14:paraId="00000DF1" w14:textId="77777777" w:rsidR="000138D1" w:rsidRDefault="006C0512">
            <w:pPr>
              <w:jc w:val="both"/>
              <w:rPr>
                <w:color w:val="000000"/>
                <w:sz w:val="18"/>
                <w:szCs w:val="18"/>
              </w:rPr>
            </w:pPr>
            <w:r>
              <w:rPr>
                <w:color w:val="000000"/>
                <w:sz w:val="18"/>
                <w:szCs w:val="18"/>
              </w:rPr>
              <w:t>Evaluar la incorporación de tecnologías emergentes de la cuarta revolución industrial para la innovación se servicios ciudadanos digitales.</w:t>
            </w:r>
          </w:p>
        </w:tc>
        <w:tc>
          <w:tcPr>
            <w:tcW w:w="1837" w:type="dxa"/>
            <w:vAlign w:val="center"/>
          </w:tcPr>
          <w:p w14:paraId="00000DF2" w14:textId="77777777" w:rsidR="000138D1" w:rsidRDefault="006C0512">
            <w:pPr>
              <w:jc w:val="center"/>
              <w:rPr>
                <w:color w:val="000000"/>
                <w:sz w:val="18"/>
                <w:szCs w:val="18"/>
              </w:rPr>
            </w:pPr>
            <w:r>
              <w:rPr>
                <w:color w:val="000000"/>
                <w:sz w:val="18"/>
                <w:szCs w:val="18"/>
              </w:rPr>
              <w:t>IT001</w:t>
            </w:r>
            <w:r>
              <w:rPr>
                <w:color w:val="000000"/>
                <w:sz w:val="18"/>
                <w:szCs w:val="18"/>
              </w:rPr>
              <w:br/>
              <w:t>IT011</w:t>
            </w:r>
          </w:p>
        </w:tc>
      </w:tr>
      <w:tr w:rsidR="000138D1" w14:paraId="75670A0A" w14:textId="77777777">
        <w:trPr>
          <w:trHeight w:val="359"/>
        </w:trPr>
        <w:tc>
          <w:tcPr>
            <w:tcW w:w="1041" w:type="dxa"/>
          </w:tcPr>
          <w:p w14:paraId="00000DF3" w14:textId="77777777" w:rsidR="000138D1" w:rsidRDefault="006C0512">
            <w:pPr>
              <w:rPr>
                <w:sz w:val="18"/>
                <w:szCs w:val="18"/>
              </w:rPr>
            </w:pPr>
            <w:r>
              <w:rPr>
                <w:sz w:val="18"/>
                <w:szCs w:val="18"/>
              </w:rPr>
              <w:t>IPGD012</w:t>
            </w:r>
          </w:p>
        </w:tc>
        <w:tc>
          <w:tcPr>
            <w:tcW w:w="1564" w:type="dxa"/>
          </w:tcPr>
          <w:p w14:paraId="00000DF4" w14:textId="77777777" w:rsidR="000138D1" w:rsidRDefault="006C0512">
            <w:pPr>
              <w:jc w:val="both"/>
              <w:rPr>
                <w:sz w:val="18"/>
                <w:szCs w:val="18"/>
              </w:rPr>
            </w:pPr>
            <w:r>
              <w:rPr>
                <w:sz w:val="18"/>
                <w:szCs w:val="18"/>
              </w:rPr>
              <w:t>Plan de implementación para el uso de servicios de nube</w:t>
            </w:r>
          </w:p>
        </w:tc>
        <w:tc>
          <w:tcPr>
            <w:tcW w:w="1890" w:type="dxa"/>
          </w:tcPr>
          <w:p w14:paraId="00000DF5" w14:textId="77777777" w:rsidR="000138D1" w:rsidRDefault="006C0512">
            <w:pPr>
              <w:jc w:val="both"/>
              <w:rPr>
                <w:sz w:val="18"/>
                <w:szCs w:val="18"/>
              </w:rPr>
            </w:pPr>
            <w:r>
              <w:rPr>
                <w:sz w:val="18"/>
                <w:szCs w:val="18"/>
              </w:rPr>
              <w:t xml:space="preserve">Política de Gobierno Digital - DIRECTIVA PRESIDENCIAL No. 03 </w:t>
            </w:r>
          </w:p>
        </w:tc>
        <w:tc>
          <w:tcPr>
            <w:tcW w:w="2490" w:type="dxa"/>
          </w:tcPr>
          <w:p w14:paraId="00000DF6" w14:textId="77777777" w:rsidR="000138D1" w:rsidRDefault="006C0512">
            <w:pPr>
              <w:jc w:val="both"/>
              <w:rPr>
                <w:sz w:val="18"/>
                <w:szCs w:val="18"/>
              </w:rPr>
            </w:pPr>
            <w:r>
              <w:rPr>
                <w:sz w:val="18"/>
                <w:szCs w:val="18"/>
              </w:rPr>
              <w:t>Desarrollar el plan de migración de servicios de TI y servicios soportados en tecnología a plataformas de Nube.</w:t>
            </w:r>
          </w:p>
        </w:tc>
        <w:tc>
          <w:tcPr>
            <w:tcW w:w="1837" w:type="dxa"/>
            <w:vAlign w:val="center"/>
          </w:tcPr>
          <w:p w14:paraId="00000DF7" w14:textId="77777777" w:rsidR="000138D1" w:rsidRDefault="006C0512">
            <w:pPr>
              <w:jc w:val="center"/>
              <w:rPr>
                <w:sz w:val="18"/>
                <w:szCs w:val="18"/>
              </w:rPr>
            </w:pPr>
            <w:r>
              <w:rPr>
                <w:sz w:val="18"/>
                <w:szCs w:val="18"/>
              </w:rPr>
              <w:t>IT002</w:t>
            </w:r>
          </w:p>
        </w:tc>
      </w:tr>
      <w:tr w:rsidR="000138D1" w14:paraId="0CF91926" w14:textId="77777777">
        <w:trPr>
          <w:trHeight w:val="589"/>
        </w:trPr>
        <w:tc>
          <w:tcPr>
            <w:tcW w:w="1041" w:type="dxa"/>
          </w:tcPr>
          <w:p w14:paraId="00000DF8" w14:textId="77777777" w:rsidR="000138D1" w:rsidRDefault="006C0512">
            <w:pPr>
              <w:rPr>
                <w:color w:val="000000"/>
                <w:sz w:val="18"/>
                <w:szCs w:val="18"/>
              </w:rPr>
            </w:pPr>
            <w:r>
              <w:rPr>
                <w:color w:val="000000"/>
                <w:sz w:val="18"/>
                <w:szCs w:val="18"/>
              </w:rPr>
              <w:t>IPGD013</w:t>
            </w:r>
          </w:p>
        </w:tc>
        <w:tc>
          <w:tcPr>
            <w:tcW w:w="1564" w:type="dxa"/>
          </w:tcPr>
          <w:p w14:paraId="00000DF9" w14:textId="77777777" w:rsidR="000138D1" w:rsidRDefault="006C0512">
            <w:pPr>
              <w:jc w:val="both"/>
              <w:rPr>
                <w:color w:val="000000"/>
                <w:sz w:val="18"/>
                <w:szCs w:val="18"/>
              </w:rPr>
            </w:pPr>
            <w:r>
              <w:rPr>
                <w:color w:val="000000"/>
                <w:sz w:val="18"/>
                <w:szCs w:val="18"/>
              </w:rPr>
              <w:t>Levantamiento de los casos de uso, aplicaciones y requerimientos de las iniciativas de implementación de Inteligencia Artificial</w:t>
            </w:r>
          </w:p>
        </w:tc>
        <w:tc>
          <w:tcPr>
            <w:tcW w:w="1890" w:type="dxa"/>
          </w:tcPr>
          <w:p w14:paraId="00000DFA" w14:textId="77777777" w:rsidR="000138D1" w:rsidRDefault="006C0512">
            <w:pPr>
              <w:jc w:val="both"/>
              <w:rPr>
                <w:color w:val="000000"/>
                <w:sz w:val="18"/>
                <w:szCs w:val="18"/>
              </w:rPr>
            </w:pPr>
            <w:r>
              <w:rPr>
                <w:color w:val="000000"/>
                <w:sz w:val="18"/>
                <w:szCs w:val="18"/>
              </w:rPr>
              <w:t xml:space="preserve">Política de Gobierno Digital - DIRECTIVA PRESIDENCIAL No. 03 </w:t>
            </w:r>
          </w:p>
          <w:p w14:paraId="00000DFB" w14:textId="77777777" w:rsidR="000138D1" w:rsidRDefault="000138D1">
            <w:pPr>
              <w:rPr>
                <w:color w:val="000000"/>
                <w:sz w:val="18"/>
                <w:szCs w:val="18"/>
              </w:rPr>
            </w:pPr>
          </w:p>
          <w:p w14:paraId="00000DFC" w14:textId="77777777" w:rsidR="000138D1" w:rsidRDefault="006C0512">
            <w:pPr>
              <w:jc w:val="both"/>
              <w:rPr>
                <w:color w:val="000000"/>
                <w:sz w:val="18"/>
                <w:szCs w:val="18"/>
              </w:rPr>
            </w:pPr>
            <w:r>
              <w:rPr>
                <w:color w:val="000000"/>
                <w:sz w:val="18"/>
                <w:szCs w:val="18"/>
              </w:rPr>
              <w:t>Política Nacional para la Transformación Digital e Inteligencia Artificial (documento CONPES 3975 de 2019)</w:t>
            </w:r>
          </w:p>
        </w:tc>
        <w:tc>
          <w:tcPr>
            <w:tcW w:w="2490" w:type="dxa"/>
          </w:tcPr>
          <w:p w14:paraId="00000DFD" w14:textId="77777777" w:rsidR="000138D1" w:rsidRDefault="006C0512">
            <w:pPr>
              <w:jc w:val="both"/>
              <w:rPr>
                <w:color w:val="000000"/>
                <w:sz w:val="18"/>
                <w:szCs w:val="18"/>
              </w:rPr>
            </w:pPr>
            <w:r>
              <w:rPr>
                <w:color w:val="000000"/>
                <w:sz w:val="18"/>
                <w:szCs w:val="18"/>
              </w:rPr>
              <w:t>Fomentar la apropiación de conocimiento y tecnología para la implementación de servicios de inteligencia artificial para el mejoramiento de procesos, servicios y trámites institucionales del MHCP.</w:t>
            </w:r>
          </w:p>
        </w:tc>
        <w:tc>
          <w:tcPr>
            <w:tcW w:w="1837" w:type="dxa"/>
            <w:vAlign w:val="center"/>
          </w:tcPr>
          <w:p w14:paraId="00000DFE" w14:textId="77777777" w:rsidR="000138D1" w:rsidRDefault="006C0512">
            <w:pPr>
              <w:jc w:val="center"/>
              <w:rPr>
                <w:color w:val="000000"/>
                <w:sz w:val="18"/>
                <w:szCs w:val="18"/>
              </w:rPr>
            </w:pPr>
            <w:r>
              <w:rPr>
                <w:color w:val="000000"/>
                <w:sz w:val="18"/>
                <w:szCs w:val="18"/>
              </w:rPr>
              <w:t>IT001</w:t>
            </w:r>
          </w:p>
        </w:tc>
      </w:tr>
      <w:tr w:rsidR="000138D1" w14:paraId="4B466F7E" w14:textId="77777777">
        <w:trPr>
          <w:trHeight w:val="718"/>
        </w:trPr>
        <w:tc>
          <w:tcPr>
            <w:tcW w:w="1041" w:type="dxa"/>
          </w:tcPr>
          <w:p w14:paraId="00000DFF" w14:textId="77777777" w:rsidR="000138D1" w:rsidRDefault="006C0512">
            <w:pPr>
              <w:rPr>
                <w:sz w:val="18"/>
                <w:szCs w:val="18"/>
              </w:rPr>
            </w:pPr>
            <w:r>
              <w:rPr>
                <w:sz w:val="18"/>
                <w:szCs w:val="18"/>
              </w:rPr>
              <w:t>IPGD014</w:t>
            </w:r>
          </w:p>
        </w:tc>
        <w:tc>
          <w:tcPr>
            <w:tcW w:w="1564" w:type="dxa"/>
          </w:tcPr>
          <w:p w14:paraId="00000E00" w14:textId="77777777" w:rsidR="000138D1" w:rsidRDefault="006C0512">
            <w:pPr>
              <w:jc w:val="both"/>
              <w:rPr>
                <w:sz w:val="18"/>
                <w:szCs w:val="18"/>
              </w:rPr>
            </w:pPr>
            <w:r>
              <w:rPr>
                <w:sz w:val="18"/>
                <w:szCs w:val="18"/>
              </w:rPr>
              <w:t>Implementación del plan de calidad de datos</w:t>
            </w:r>
          </w:p>
        </w:tc>
        <w:tc>
          <w:tcPr>
            <w:tcW w:w="1890" w:type="dxa"/>
          </w:tcPr>
          <w:p w14:paraId="00000E01" w14:textId="77777777" w:rsidR="000138D1" w:rsidRDefault="006C0512">
            <w:pPr>
              <w:jc w:val="both"/>
              <w:rPr>
                <w:sz w:val="18"/>
                <w:szCs w:val="18"/>
              </w:rPr>
            </w:pPr>
            <w:r>
              <w:rPr>
                <w:sz w:val="18"/>
                <w:szCs w:val="18"/>
              </w:rPr>
              <w:t xml:space="preserve">Política de Gobierno Digital - DIRECTIVA PRESIDENCIAL No. 03 </w:t>
            </w:r>
          </w:p>
        </w:tc>
        <w:tc>
          <w:tcPr>
            <w:tcW w:w="2490" w:type="dxa"/>
          </w:tcPr>
          <w:p w14:paraId="00000E02" w14:textId="77777777" w:rsidR="000138D1" w:rsidRDefault="006C0512">
            <w:pPr>
              <w:jc w:val="both"/>
              <w:rPr>
                <w:sz w:val="18"/>
                <w:szCs w:val="18"/>
              </w:rPr>
            </w:pPr>
            <w:r>
              <w:rPr>
                <w:sz w:val="18"/>
                <w:szCs w:val="18"/>
              </w:rPr>
              <w:t>Asegurar la calidad de los datos mediante el establecimiento de planes de calidad de datos en el marco de un Modelo de Gobierno de datos institucionales.</w:t>
            </w:r>
          </w:p>
        </w:tc>
        <w:tc>
          <w:tcPr>
            <w:tcW w:w="1837" w:type="dxa"/>
            <w:vAlign w:val="center"/>
          </w:tcPr>
          <w:p w14:paraId="00000E03" w14:textId="77777777" w:rsidR="000138D1" w:rsidRDefault="006C0512">
            <w:pPr>
              <w:jc w:val="center"/>
              <w:rPr>
                <w:sz w:val="18"/>
                <w:szCs w:val="18"/>
              </w:rPr>
            </w:pPr>
            <w:r>
              <w:rPr>
                <w:sz w:val="18"/>
                <w:szCs w:val="18"/>
              </w:rPr>
              <w:t>IT004</w:t>
            </w:r>
            <w:r>
              <w:rPr>
                <w:sz w:val="18"/>
                <w:szCs w:val="18"/>
              </w:rPr>
              <w:br/>
              <w:t>IT008</w:t>
            </w:r>
          </w:p>
        </w:tc>
      </w:tr>
      <w:tr w:rsidR="000138D1" w14:paraId="68300073" w14:textId="77777777">
        <w:trPr>
          <w:trHeight w:val="359"/>
        </w:trPr>
        <w:tc>
          <w:tcPr>
            <w:tcW w:w="1041" w:type="dxa"/>
          </w:tcPr>
          <w:p w14:paraId="00000E04" w14:textId="77777777" w:rsidR="000138D1" w:rsidRDefault="006C0512">
            <w:pPr>
              <w:rPr>
                <w:color w:val="000000"/>
                <w:sz w:val="18"/>
                <w:szCs w:val="18"/>
              </w:rPr>
            </w:pPr>
            <w:r>
              <w:rPr>
                <w:color w:val="000000"/>
                <w:sz w:val="18"/>
                <w:szCs w:val="18"/>
              </w:rPr>
              <w:t>IPGD015</w:t>
            </w:r>
          </w:p>
        </w:tc>
        <w:tc>
          <w:tcPr>
            <w:tcW w:w="1564" w:type="dxa"/>
          </w:tcPr>
          <w:p w14:paraId="00000E05" w14:textId="77777777" w:rsidR="000138D1" w:rsidRDefault="006C0512">
            <w:pPr>
              <w:jc w:val="both"/>
              <w:rPr>
                <w:color w:val="000000"/>
                <w:sz w:val="18"/>
                <w:szCs w:val="18"/>
              </w:rPr>
            </w:pPr>
            <w:r>
              <w:rPr>
                <w:color w:val="000000"/>
                <w:sz w:val="18"/>
                <w:szCs w:val="18"/>
              </w:rPr>
              <w:t>Implementación modelo de seguridad y privacidad de la información</w:t>
            </w:r>
          </w:p>
        </w:tc>
        <w:tc>
          <w:tcPr>
            <w:tcW w:w="1890" w:type="dxa"/>
          </w:tcPr>
          <w:p w14:paraId="00000E06" w14:textId="77777777" w:rsidR="000138D1" w:rsidRDefault="006C0512">
            <w:pPr>
              <w:jc w:val="both"/>
              <w:rPr>
                <w:color w:val="000000"/>
                <w:sz w:val="18"/>
                <w:szCs w:val="18"/>
              </w:rPr>
            </w:pPr>
            <w:r>
              <w:rPr>
                <w:color w:val="000000"/>
                <w:sz w:val="18"/>
                <w:szCs w:val="18"/>
              </w:rPr>
              <w:t>Política Nacional de Seguridad Digital (documento CONPES 3854 de 2016)</w:t>
            </w:r>
          </w:p>
          <w:p w14:paraId="00000E07" w14:textId="77777777" w:rsidR="000138D1" w:rsidRDefault="000138D1">
            <w:pPr>
              <w:rPr>
                <w:color w:val="000000"/>
                <w:sz w:val="18"/>
                <w:szCs w:val="18"/>
              </w:rPr>
            </w:pPr>
          </w:p>
          <w:p w14:paraId="00000E08" w14:textId="77777777" w:rsidR="000138D1" w:rsidRDefault="006C0512">
            <w:pPr>
              <w:jc w:val="both"/>
              <w:rPr>
                <w:color w:val="000000"/>
                <w:sz w:val="18"/>
                <w:szCs w:val="18"/>
              </w:rPr>
            </w:pPr>
            <w:r>
              <w:rPr>
                <w:color w:val="000000"/>
                <w:sz w:val="18"/>
                <w:szCs w:val="18"/>
              </w:rPr>
              <w:t>Modelo de Riesgos de Seguridad Digital</w:t>
            </w:r>
          </w:p>
          <w:p w14:paraId="00000E09" w14:textId="77777777" w:rsidR="000138D1" w:rsidRDefault="000138D1">
            <w:pPr>
              <w:rPr>
                <w:color w:val="000000"/>
                <w:sz w:val="18"/>
                <w:szCs w:val="18"/>
              </w:rPr>
            </w:pPr>
          </w:p>
          <w:p w14:paraId="00000E0A" w14:textId="77777777" w:rsidR="000138D1" w:rsidRDefault="006C0512">
            <w:pPr>
              <w:jc w:val="both"/>
              <w:rPr>
                <w:color w:val="000000"/>
                <w:sz w:val="18"/>
                <w:szCs w:val="18"/>
              </w:rPr>
            </w:pPr>
            <w:r>
              <w:rPr>
                <w:color w:val="000000"/>
                <w:sz w:val="18"/>
                <w:szCs w:val="18"/>
              </w:rPr>
              <w:t>Modelo de Seguridad y Privacidad de la Información (MSPI)</w:t>
            </w:r>
          </w:p>
          <w:p w14:paraId="00000E0B" w14:textId="77777777" w:rsidR="000138D1" w:rsidRDefault="000138D1">
            <w:pPr>
              <w:rPr>
                <w:color w:val="000000"/>
                <w:sz w:val="18"/>
                <w:szCs w:val="18"/>
              </w:rPr>
            </w:pPr>
          </w:p>
        </w:tc>
        <w:tc>
          <w:tcPr>
            <w:tcW w:w="2490" w:type="dxa"/>
          </w:tcPr>
          <w:p w14:paraId="00000E0C" w14:textId="77777777" w:rsidR="000138D1" w:rsidRDefault="006C0512">
            <w:pPr>
              <w:jc w:val="both"/>
              <w:rPr>
                <w:color w:val="000000"/>
                <w:sz w:val="18"/>
                <w:szCs w:val="18"/>
              </w:rPr>
            </w:pPr>
            <w:r>
              <w:rPr>
                <w:color w:val="000000"/>
                <w:sz w:val="18"/>
                <w:szCs w:val="18"/>
              </w:rPr>
              <w:lastRenderedPageBreak/>
              <w:t>Acciones necesarias para implementar recomendaciones, servicios, políticas y procedimientos de gestión de seguridad digital para las entidades del estado.</w:t>
            </w:r>
          </w:p>
        </w:tc>
        <w:tc>
          <w:tcPr>
            <w:tcW w:w="1837" w:type="dxa"/>
            <w:vAlign w:val="center"/>
          </w:tcPr>
          <w:p w14:paraId="00000E0D" w14:textId="77777777" w:rsidR="000138D1" w:rsidRDefault="006C0512">
            <w:pPr>
              <w:jc w:val="center"/>
              <w:rPr>
                <w:color w:val="000000"/>
                <w:sz w:val="18"/>
                <w:szCs w:val="18"/>
              </w:rPr>
            </w:pPr>
            <w:r>
              <w:rPr>
                <w:color w:val="000000"/>
                <w:sz w:val="18"/>
                <w:szCs w:val="18"/>
              </w:rPr>
              <w:t>IT018</w:t>
            </w:r>
          </w:p>
        </w:tc>
      </w:tr>
    </w:tbl>
    <w:p w14:paraId="00000E0E" w14:textId="77777777" w:rsidR="000138D1" w:rsidRDefault="006C0512">
      <w:pPr>
        <w:pBdr>
          <w:top w:val="nil"/>
          <w:left w:val="nil"/>
          <w:bottom w:val="nil"/>
          <w:right w:val="nil"/>
          <w:between w:val="nil"/>
        </w:pBdr>
        <w:jc w:val="center"/>
        <w:rPr>
          <w:color w:val="000000"/>
        </w:rPr>
      </w:pPr>
      <w:bookmarkStart w:id="128" w:name="_heading=h.xm7imxx1vp88" w:colFirst="0" w:colLast="0"/>
      <w:bookmarkEnd w:id="128"/>
      <w:r>
        <w:rPr>
          <w:color w:val="000000"/>
        </w:rPr>
        <w:t>Tabla 94. Iniciativas de los planes de la Política de Gobierno Digital y los Planes de Transformación que los implementan</w:t>
      </w:r>
    </w:p>
    <w:p w14:paraId="00000E0F" w14:textId="77777777" w:rsidR="000138D1" w:rsidRDefault="006C0512">
      <w:pPr>
        <w:pBdr>
          <w:top w:val="nil"/>
          <w:left w:val="nil"/>
          <w:bottom w:val="nil"/>
          <w:right w:val="nil"/>
          <w:between w:val="nil"/>
        </w:pBdr>
        <w:jc w:val="center"/>
        <w:rPr>
          <w:color w:val="000000"/>
        </w:rPr>
      </w:pPr>
      <w:r>
        <w:rPr>
          <w:color w:val="000000"/>
        </w:rPr>
        <w:t>Fuente. Elaboración M&amp;Q</w:t>
      </w:r>
    </w:p>
    <w:p w14:paraId="00000E10" w14:textId="77777777" w:rsidR="000138D1" w:rsidRDefault="000138D1"/>
    <w:p w14:paraId="00000E11" w14:textId="77777777" w:rsidR="000138D1" w:rsidRDefault="006C0512">
      <w:pPr>
        <w:jc w:val="both"/>
      </w:pPr>
      <w:r>
        <w:t>El detalle relacionado con las iniciativas asociadas a los Planes de la Política de Gobierno Digital se presenta en el documento “</w:t>
      </w:r>
      <w:r>
        <w:rPr>
          <w:b/>
        </w:rPr>
        <w:t>Artefacto-Herramientas para la construcción PETI Institucional MHCP.xlsx</w:t>
      </w:r>
      <w:r>
        <w:t>” en la pestaña de la sesión 16.</w:t>
      </w:r>
    </w:p>
    <w:p w14:paraId="00000E12" w14:textId="77777777" w:rsidR="000138D1" w:rsidRDefault="000138D1">
      <w:pPr>
        <w:jc w:val="both"/>
      </w:pPr>
    </w:p>
    <w:p w14:paraId="00000E13" w14:textId="77777777" w:rsidR="000138D1" w:rsidRDefault="006C0512">
      <w:pPr>
        <w:rPr>
          <w:b/>
          <w:sz w:val="24"/>
          <w:szCs w:val="24"/>
        </w:rPr>
      </w:pPr>
      <w:r>
        <w:rPr>
          <w:b/>
          <w:sz w:val="24"/>
          <w:szCs w:val="24"/>
        </w:rPr>
        <w:t>12.3 ARQUITECTURA EMPRESARIAL EJECUTADA EN 2024</w:t>
      </w:r>
    </w:p>
    <w:p w14:paraId="00000E14" w14:textId="77777777" w:rsidR="000138D1" w:rsidRDefault="000138D1">
      <w:pPr>
        <w:rPr>
          <w:b/>
          <w:sz w:val="24"/>
          <w:szCs w:val="24"/>
        </w:rPr>
      </w:pPr>
    </w:p>
    <w:p w14:paraId="00000E15" w14:textId="77777777" w:rsidR="000138D1" w:rsidRDefault="006C0512">
      <w:r>
        <w:t xml:space="preserve">En el desarrollo de la iniciativa IT002 Desarrollo de la Arquitectura Empresarial Institucional del Ministerio la cual se ejecutó con el contrato 7.007 2023 (diciembre 2023), del cual se lleva a cabo Etapa 1 y Etapa 2 desagregadas </w:t>
      </w:r>
      <w:proofErr w:type="spellStart"/>
      <w:r>
        <w:t>asi</w:t>
      </w:r>
      <w:proofErr w:type="spellEnd"/>
      <w:r>
        <w:t>:</w:t>
      </w:r>
    </w:p>
    <w:p w14:paraId="00000E16" w14:textId="77777777" w:rsidR="000138D1" w:rsidRDefault="006C0512">
      <w:r>
        <w:rPr>
          <w:noProof/>
        </w:rPr>
        <w:drawing>
          <wp:inline distT="0" distB="0" distL="0" distR="0" wp14:anchorId="7C81F66F" wp14:editId="20D7F298">
            <wp:extent cx="5613400" cy="2505075"/>
            <wp:effectExtent l="0" t="0" r="0" b="0"/>
            <wp:docPr id="20398329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5613400" cy="2505075"/>
                    </a:xfrm>
                    <a:prstGeom prst="rect">
                      <a:avLst/>
                    </a:prstGeom>
                    <a:ln/>
                  </pic:spPr>
                </pic:pic>
              </a:graphicData>
            </a:graphic>
          </wp:inline>
        </w:drawing>
      </w:r>
    </w:p>
    <w:p w14:paraId="00000E17" w14:textId="77777777" w:rsidR="000138D1" w:rsidRDefault="000138D1"/>
    <w:p w14:paraId="00000E18" w14:textId="77777777" w:rsidR="000138D1" w:rsidRDefault="000138D1"/>
    <w:p w14:paraId="00000E19" w14:textId="77777777" w:rsidR="000138D1" w:rsidRDefault="006C0512">
      <w:r>
        <w:t>El detalle de los procesos ejecutados es:</w:t>
      </w:r>
    </w:p>
    <w:p w14:paraId="00000E1A" w14:textId="77777777" w:rsidR="000138D1" w:rsidRDefault="006C0512">
      <w:r>
        <w:rPr>
          <w:noProof/>
        </w:rPr>
        <w:lastRenderedPageBreak/>
        <w:drawing>
          <wp:inline distT="0" distB="0" distL="0" distR="0" wp14:anchorId="178264D9" wp14:editId="00639215">
            <wp:extent cx="5613400" cy="2806700"/>
            <wp:effectExtent l="0" t="0" r="0" b="0"/>
            <wp:docPr id="20398329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5613400" cy="2806700"/>
                    </a:xfrm>
                    <a:prstGeom prst="rect">
                      <a:avLst/>
                    </a:prstGeom>
                    <a:ln/>
                  </pic:spPr>
                </pic:pic>
              </a:graphicData>
            </a:graphic>
          </wp:inline>
        </w:drawing>
      </w:r>
    </w:p>
    <w:p w14:paraId="00000E1B" w14:textId="77777777" w:rsidR="000138D1" w:rsidRDefault="000138D1"/>
    <w:p w14:paraId="00000E1C" w14:textId="77777777" w:rsidR="000138D1" w:rsidRDefault="006C0512">
      <w:r>
        <w:t>Para cada etapa se ejecutaron las siguientes fases:</w:t>
      </w:r>
    </w:p>
    <w:p w14:paraId="00000E1D" w14:textId="77777777" w:rsidR="000138D1" w:rsidRDefault="000138D1"/>
    <w:p w14:paraId="00000E1E" w14:textId="77777777" w:rsidR="000138D1" w:rsidRDefault="006C0512">
      <w:r>
        <w:t xml:space="preserve">1. Planeación y organización </w:t>
      </w:r>
    </w:p>
    <w:p w14:paraId="00000E1F" w14:textId="77777777" w:rsidR="000138D1" w:rsidRDefault="006C0512">
      <w:r>
        <w:t>2. Definición del modelo de Gobierno de la arquitectura empresarial</w:t>
      </w:r>
    </w:p>
    <w:p w14:paraId="00000E20" w14:textId="77777777" w:rsidR="000138D1" w:rsidRDefault="006C0512">
      <w:r>
        <w:t>3. Diseño de la arquitectura estratégica</w:t>
      </w:r>
    </w:p>
    <w:p w14:paraId="00000E21" w14:textId="77777777" w:rsidR="000138D1" w:rsidRDefault="006C0512">
      <w:r>
        <w:t>4. Ejercicio de profundización</w:t>
      </w:r>
    </w:p>
    <w:p w14:paraId="00000E22" w14:textId="77777777" w:rsidR="000138D1" w:rsidRDefault="006C0512">
      <w:r>
        <w:t>5. Planeación y transición</w:t>
      </w:r>
    </w:p>
    <w:p w14:paraId="00000E23" w14:textId="77777777" w:rsidR="000138D1" w:rsidRDefault="006C0512">
      <w:r>
        <w:t>6. Prueba de concepto</w:t>
      </w:r>
    </w:p>
    <w:p w14:paraId="00000E24" w14:textId="77777777" w:rsidR="000138D1" w:rsidRDefault="006C0512">
      <w:r>
        <w:t xml:space="preserve">7. Uso y apropiación </w:t>
      </w:r>
    </w:p>
    <w:p w14:paraId="00000E25" w14:textId="77777777" w:rsidR="000138D1" w:rsidRDefault="000138D1"/>
    <w:p w14:paraId="00000E26" w14:textId="77777777" w:rsidR="000138D1" w:rsidRDefault="006C0512">
      <w:r>
        <w:t>De estas fases se generaron los siguientes Programas o iniciativas</w:t>
      </w:r>
    </w:p>
    <w:p w14:paraId="00000E27" w14:textId="77777777" w:rsidR="000138D1" w:rsidRDefault="000138D1"/>
    <w:tbl>
      <w:tblPr>
        <w:tblStyle w:val="aff2"/>
        <w:tblW w:w="68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4120"/>
      </w:tblGrid>
      <w:tr w:rsidR="000138D1" w14:paraId="148E2727" w14:textId="77777777">
        <w:trPr>
          <w:trHeight w:val="510"/>
        </w:trPr>
        <w:tc>
          <w:tcPr>
            <w:tcW w:w="2700" w:type="dxa"/>
            <w:shd w:val="clear" w:color="auto" w:fill="806000"/>
            <w:vAlign w:val="center"/>
          </w:tcPr>
          <w:p w14:paraId="00000E28" w14:textId="77777777" w:rsidR="000138D1" w:rsidRDefault="006C0512">
            <w:pPr>
              <w:jc w:val="center"/>
              <w:rPr>
                <w:rFonts w:ascii="Corbel" w:eastAsia="Corbel" w:hAnsi="Corbel" w:cs="Corbel"/>
                <w:b/>
                <w:color w:val="FFFFFF"/>
                <w:sz w:val="22"/>
                <w:szCs w:val="22"/>
              </w:rPr>
            </w:pPr>
            <w:r>
              <w:rPr>
                <w:rFonts w:ascii="Corbel" w:eastAsia="Corbel" w:hAnsi="Corbel" w:cs="Corbel"/>
                <w:b/>
                <w:color w:val="FFFFFF"/>
                <w:sz w:val="22"/>
                <w:szCs w:val="22"/>
              </w:rPr>
              <w:t>ID</w:t>
            </w:r>
          </w:p>
        </w:tc>
        <w:tc>
          <w:tcPr>
            <w:tcW w:w="4120" w:type="dxa"/>
            <w:shd w:val="clear" w:color="auto" w:fill="806000"/>
            <w:vAlign w:val="center"/>
          </w:tcPr>
          <w:p w14:paraId="00000E29" w14:textId="77777777" w:rsidR="000138D1" w:rsidRDefault="006C0512">
            <w:pPr>
              <w:jc w:val="center"/>
              <w:rPr>
                <w:rFonts w:ascii="Corbel" w:eastAsia="Corbel" w:hAnsi="Corbel" w:cs="Corbel"/>
                <w:b/>
                <w:color w:val="FFFFFF"/>
                <w:sz w:val="22"/>
                <w:szCs w:val="22"/>
              </w:rPr>
            </w:pPr>
            <w:r>
              <w:rPr>
                <w:rFonts w:ascii="Corbel" w:eastAsia="Corbel" w:hAnsi="Corbel" w:cs="Corbel"/>
                <w:b/>
                <w:color w:val="FFFFFF"/>
                <w:sz w:val="22"/>
                <w:szCs w:val="22"/>
              </w:rPr>
              <w:t>Programa / Iniciativa</w:t>
            </w:r>
          </w:p>
        </w:tc>
      </w:tr>
      <w:tr w:rsidR="000138D1" w14:paraId="2C80C1CF" w14:textId="77777777">
        <w:trPr>
          <w:trHeight w:val="690"/>
        </w:trPr>
        <w:tc>
          <w:tcPr>
            <w:tcW w:w="2700" w:type="dxa"/>
            <w:shd w:val="clear" w:color="auto" w:fill="auto"/>
            <w:vAlign w:val="center"/>
          </w:tcPr>
          <w:p w14:paraId="00000E2A"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t xml:space="preserve">PROG-INT-005 </w:t>
            </w:r>
          </w:p>
        </w:tc>
        <w:tc>
          <w:tcPr>
            <w:tcW w:w="4120" w:type="dxa"/>
            <w:shd w:val="clear" w:color="auto" w:fill="auto"/>
            <w:vAlign w:val="center"/>
          </w:tcPr>
          <w:p w14:paraId="00000E2B"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Fortalecimiento de la Gestión Integral de TIC</w:t>
            </w:r>
          </w:p>
        </w:tc>
      </w:tr>
      <w:tr w:rsidR="000138D1" w14:paraId="6297F658" w14:textId="77777777">
        <w:trPr>
          <w:trHeight w:val="690"/>
        </w:trPr>
        <w:tc>
          <w:tcPr>
            <w:tcW w:w="2700" w:type="dxa"/>
            <w:shd w:val="clear" w:color="auto" w:fill="auto"/>
            <w:vAlign w:val="center"/>
          </w:tcPr>
          <w:p w14:paraId="00000E2C"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t>PROG-INT-003</w:t>
            </w:r>
          </w:p>
        </w:tc>
        <w:tc>
          <w:tcPr>
            <w:tcW w:w="4120" w:type="dxa"/>
            <w:shd w:val="clear" w:color="auto" w:fill="auto"/>
            <w:vAlign w:val="center"/>
          </w:tcPr>
          <w:p w14:paraId="00000E2D"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Fortalecimiento en la Gestión de Servicios de T.I</w:t>
            </w:r>
          </w:p>
        </w:tc>
      </w:tr>
      <w:tr w:rsidR="000138D1" w14:paraId="7AD26721" w14:textId="77777777">
        <w:trPr>
          <w:trHeight w:val="690"/>
        </w:trPr>
        <w:tc>
          <w:tcPr>
            <w:tcW w:w="2700" w:type="dxa"/>
            <w:shd w:val="clear" w:color="auto" w:fill="auto"/>
            <w:vAlign w:val="center"/>
          </w:tcPr>
          <w:p w14:paraId="00000E2E"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t>PROG-INT-006</w:t>
            </w:r>
          </w:p>
        </w:tc>
        <w:tc>
          <w:tcPr>
            <w:tcW w:w="4120" w:type="dxa"/>
            <w:shd w:val="clear" w:color="auto" w:fill="auto"/>
            <w:vAlign w:val="center"/>
          </w:tcPr>
          <w:p w14:paraId="00000E2F"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Fortalecimiento de los sistemas de información y gestión datos de la DGRESS</w:t>
            </w:r>
          </w:p>
        </w:tc>
      </w:tr>
      <w:tr w:rsidR="000138D1" w14:paraId="74CB6308" w14:textId="77777777">
        <w:trPr>
          <w:trHeight w:val="690"/>
        </w:trPr>
        <w:tc>
          <w:tcPr>
            <w:tcW w:w="2700" w:type="dxa"/>
            <w:shd w:val="clear" w:color="auto" w:fill="auto"/>
            <w:vAlign w:val="center"/>
          </w:tcPr>
          <w:p w14:paraId="00000E30"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t>PROG-INT-001</w:t>
            </w:r>
          </w:p>
        </w:tc>
        <w:tc>
          <w:tcPr>
            <w:tcW w:w="4120" w:type="dxa"/>
            <w:shd w:val="clear" w:color="auto" w:fill="auto"/>
            <w:vAlign w:val="center"/>
          </w:tcPr>
          <w:p w14:paraId="00000E31"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Fortalecimiento del Gobierno y la Explotación de Información</w:t>
            </w:r>
          </w:p>
        </w:tc>
      </w:tr>
      <w:tr w:rsidR="000138D1" w14:paraId="39A32876" w14:textId="77777777">
        <w:trPr>
          <w:trHeight w:val="690"/>
        </w:trPr>
        <w:tc>
          <w:tcPr>
            <w:tcW w:w="2700" w:type="dxa"/>
            <w:shd w:val="clear" w:color="auto" w:fill="auto"/>
            <w:vAlign w:val="center"/>
          </w:tcPr>
          <w:p w14:paraId="00000E32"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lastRenderedPageBreak/>
              <w:t>PROG-INT-002</w:t>
            </w:r>
          </w:p>
        </w:tc>
        <w:tc>
          <w:tcPr>
            <w:tcW w:w="4120" w:type="dxa"/>
            <w:shd w:val="clear" w:color="auto" w:fill="auto"/>
            <w:vAlign w:val="center"/>
          </w:tcPr>
          <w:p w14:paraId="00000E33"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Fortalecimiento de la gestión de Ciberseguridad y resiliencia</w:t>
            </w:r>
          </w:p>
        </w:tc>
      </w:tr>
      <w:tr w:rsidR="000138D1" w14:paraId="435408C4" w14:textId="77777777">
        <w:trPr>
          <w:trHeight w:val="690"/>
        </w:trPr>
        <w:tc>
          <w:tcPr>
            <w:tcW w:w="2700" w:type="dxa"/>
            <w:shd w:val="clear" w:color="auto" w:fill="auto"/>
            <w:vAlign w:val="center"/>
          </w:tcPr>
          <w:p w14:paraId="00000E34"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t>PROG-INT-004</w:t>
            </w:r>
          </w:p>
        </w:tc>
        <w:tc>
          <w:tcPr>
            <w:tcW w:w="4120" w:type="dxa"/>
            <w:shd w:val="clear" w:color="auto" w:fill="auto"/>
            <w:vAlign w:val="center"/>
          </w:tcPr>
          <w:p w14:paraId="00000E35"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Fortalecimiento de la gestión del conocimiento e innovación</w:t>
            </w:r>
          </w:p>
        </w:tc>
      </w:tr>
      <w:tr w:rsidR="000138D1" w14:paraId="09E10F23" w14:textId="77777777">
        <w:trPr>
          <w:trHeight w:val="690"/>
        </w:trPr>
        <w:tc>
          <w:tcPr>
            <w:tcW w:w="2700" w:type="dxa"/>
            <w:shd w:val="clear" w:color="auto" w:fill="auto"/>
            <w:vAlign w:val="center"/>
          </w:tcPr>
          <w:p w14:paraId="00000E36" w14:textId="77777777" w:rsidR="000138D1" w:rsidRDefault="006C0512">
            <w:pPr>
              <w:jc w:val="center"/>
              <w:rPr>
                <w:rFonts w:ascii="Corbel" w:eastAsia="Corbel" w:hAnsi="Corbel" w:cs="Corbel"/>
                <w:b/>
                <w:color w:val="000000"/>
                <w:sz w:val="22"/>
                <w:szCs w:val="22"/>
              </w:rPr>
            </w:pPr>
            <w:r>
              <w:rPr>
                <w:rFonts w:ascii="Corbel" w:eastAsia="Corbel" w:hAnsi="Corbel" w:cs="Corbel"/>
                <w:b/>
                <w:color w:val="000000"/>
                <w:sz w:val="22"/>
                <w:szCs w:val="22"/>
              </w:rPr>
              <w:t>PROG-INT-007</w:t>
            </w:r>
          </w:p>
        </w:tc>
        <w:tc>
          <w:tcPr>
            <w:tcW w:w="4120" w:type="dxa"/>
            <w:shd w:val="clear" w:color="auto" w:fill="auto"/>
            <w:vAlign w:val="center"/>
          </w:tcPr>
          <w:p w14:paraId="00000E37" w14:textId="77777777" w:rsidR="000138D1" w:rsidRDefault="006C0512">
            <w:pPr>
              <w:rPr>
                <w:rFonts w:ascii="Corbel" w:eastAsia="Corbel" w:hAnsi="Corbel" w:cs="Corbel"/>
                <w:color w:val="000000"/>
                <w:sz w:val="22"/>
                <w:szCs w:val="22"/>
              </w:rPr>
            </w:pPr>
            <w:r>
              <w:rPr>
                <w:rFonts w:ascii="Corbel" w:eastAsia="Corbel" w:hAnsi="Corbel" w:cs="Corbel"/>
                <w:color w:val="000000"/>
                <w:sz w:val="22"/>
                <w:szCs w:val="22"/>
              </w:rPr>
              <w:t>Fortalecer las capacidades de transformación digital de la Entidad</w:t>
            </w:r>
          </w:p>
        </w:tc>
      </w:tr>
    </w:tbl>
    <w:p w14:paraId="00000E38" w14:textId="77777777" w:rsidR="000138D1" w:rsidRDefault="000138D1"/>
    <w:p w14:paraId="00000E39" w14:textId="77777777" w:rsidR="000138D1" w:rsidRDefault="000138D1"/>
    <w:p w14:paraId="00000E3A" w14:textId="77777777" w:rsidR="000138D1" w:rsidRDefault="000138D1"/>
    <w:p w14:paraId="00000E3B" w14:textId="77777777" w:rsidR="000138D1" w:rsidRDefault="006C0512">
      <w:pPr>
        <w:pStyle w:val="Ttulo2"/>
        <w:ind w:firstLine="0"/>
        <w:rPr>
          <w:sz w:val="24"/>
          <w:szCs w:val="24"/>
        </w:rPr>
      </w:pPr>
      <w:bookmarkStart w:id="129" w:name="_heading=h.sos1sgrwjvr2" w:colFirst="0" w:colLast="0"/>
      <w:bookmarkEnd w:id="129"/>
      <w:r>
        <w:rPr>
          <w:sz w:val="24"/>
          <w:szCs w:val="24"/>
        </w:rPr>
        <w:t xml:space="preserve">12.4 HOJA DE RUTA </w:t>
      </w:r>
    </w:p>
    <w:p w14:paraId="00000E3C" w14:textId="77777777" w:rsidR="000138D1" w:rsidRDefault="000138D1"/>
    <w:p w14:paraId="00000E3D" w14:textId="77777777" w:rsidR="000138D1" w:rsidRDefault="006C0512">
      <w:pPr>
        <w:numPr>
          <w:ilvl w:val="0"/>
          <w:numId w:val="17"/>
        </w:numPr>
        <w:pBdr>
          <w:top w:val="nil"/>
          <w:left w:val="nil"/>
          <w:bottom w:val="nil"/>
          <w:right w:val="nil"/>
          <w:between w:val="nil"/>
        </w:pBdr>
        <w:rPr>
          <w:color w:val="000000"/>
        </w:rPr>
      </w:pPr>
      <w:r>
        <w:rPr>
          <w:color w:val="000000"/>
        </w:rPr>
        <w:t>Hoja de ruta inicial ejercicio consultoría PETI 2021</w:t>
      </w:r>
    </w:p>
    <w:p w14:paraId="00000E3E" w14:textId="77777777" w:rsidR="000138D1" w:rsidRDefault="000138D1"/>
    <w:p w14:paraId="00000E3F" w14:textId="77777777" w:rsidR="000138D1" w:rsidRDefault="006C0512">
      <w:pPr>
        <w:jc w:val="both"/>
      </w:pPr>
      <w:r>
        <w:t>De acuerdo con las capacidades actuales de la Dirección de Tecnología, las prioridades de la actual administración y las restricciones presupuestales surgidas en el último semestre del año 2022, se lleva a cabo la actualización de la hoja de ruta elaborada inicialmente durante el proceso de diseño y formulación del PETI institucional para el período 2021 -2026. El detalle de la hoja de ruta se presenta en el archivo adjunto “</w:t>
      </w:r>
      <w:r>
        <w:rPr>
          <w:b/>
        </w:rPr>
        <w:t>IniciativasPETI-2022-2026</w:t>
      </w:r>
      <w:r>
        <w:t>”. El estado de los proyectos se encuentra en la actualidad de la siguiente forma:</w:t>
      </w:r>
    </w:p>
    <w:p w14:paraId="00000E40" w14:textId="77777777" w:rsidR="000138D1" w:rsidRDefault="000138D1"/>
    <w:tbl>
      <w:tblPr>
        <w:tblStyle w:val="aff3"/>
        <w:tblW w:w="68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420"/>
      </w:tblGrid>
      <w:tr w:rsidR="000138D1" w14:paraId="1A0E7394" w14:textId="77777777">
        <w:trPr>
          <w:trHeight w:val="582"/>
          <w:jc w:val="center"/>
        </w:trPr>
        <w:tc>
          <w:tcPr>
            <w:tcW w:w="3420" w:type="dxa"/>
            <w:shd w:val="clear" w:color="auto" w:fill="auto"/>
            <w:tcMar>
              <w:top w:w="72" w:type="dxa"/>
              <w:left w:w="144" w:type="dxa"/>
              <w:bottom w:w="72" w:type="dxa"/>
              <w:right w:w="144" w:type="dxa"/>
            </w:tcMar>
          </w:tcPr>
          <w:p w14:paraId="00000E41" w14:textId="77777777" w:rsidR="000138D1" w:rsidRDefault="006C0512">
            <w:pPr>
              <w:jc w:val="center"/>
            </w:pPr>
            <w:r>
              <w:rPr>
                <w:b/>
              </w:rPr>
              <w:t>Total Proyectos PETI 2022-2023-2024</w:t>
            </w:r>
          </w:p>
        </w:tc>
        <w:tc>
          <w:tcPr>
            <w:tcW w:w="3420" w:type="dxa"/>
            <w:shd w:val="clear" w:color="auto" w:fill="auto"/>
            <w:tcMar>
              <w:top w:w="72" w:type="dxa"/>
              <w:left w:w="144" w:type="dxa"/>
              <w:bottom w:w="72" w:type="dxa"/>
              <w:right w:w="144" w:type="dxa"/>
            </w:tcMar>
          </w:tcPr>
          <w:p w14:paraId="00000E42" w14:textId="77777777" w:rsidR="000138D1" w:rsidRDefault="006C0512">
            <w:pPr>
              <w:jc w:val="center"/>
            </w:pPr>
            <w:r>
              <w:rPr>
                <w:b/>
              </w:rPr>
              <w:t>20</w:t>
            </w:r>
          </w:p>
        </w:tc>
      </w:tr>
      <w:tr w:rsidR="000138D1" w14:paraId="3774C1A5" w14:textId="77777777">
        <w:trPr>
          <w:trHeight w:val="280"/>
          <w:jc w:val="center"/>
        </w:trPr>
        <w:tc>
          <w:tcPr>
            <w:tcW w:w="3420" w:type="dxa"/>
            <w:shd w:val="clear" w:color="auto" w:fill="auto"/>
            <w:tcMar>
              <w:top w:w="72" w:type="dxa"/>
              <w:left w:w="144" w:type="dxa"/>
              <w:bottom w:w="72" w:type="dxa"/>
              <w:right w:w="144" w:type="dxa"/>
            </w:tcMar>
          </w:tcPr>
          <w:p w14:paraId="00000E43" w14:textId="77777777" w:rsidR="000138D1" w:rsidRDefault="006C0512">
            <w:pPr>
              <w:jc w:val="center"/>
            </w:pPr>
            <w:r>
              <w:t>Proyectos matriculados en curso</w:t>
            </w:r>
          </w:p>
        </w:tc>
        <w:tc>
          <w:tcPr>
            <w:tcW w:w="3420" w:type="dxa"/>
            <w:shd w:val="clear" w:color="auto" w:fill="auto"/>
            <w:tcMar>
              <w:top w:w="72" w:type="dxa"/>
              <w:left w:w="144" w:type="dxa"/>
              <w:bottom w:w="72" w:type="dxa"/>
              <w:right w:w="144" w:type="dxa"/>
            </w:tcMar>
          </w:tcPr>
          <w:p w14:paraId="00000E44" w14:textId="77777777" w:rsidR="000138D1" w:rsidRDefault="006C0512">
            <w:pPr>
              <w:jc w:val="center"/>
            </w:pPr>
            <w:r>
              <w:t>9</w:t>
            </w:r>
          </w:p>
        </w:tc>
      </w:tr>
      <w:tr w:rsidR="000138D1" w14:paraId="1535985B" w14:textId="77777777">
        <w:trPr>
          <w:trHeight w:val="332"/>
          <w:jc w:val="center"/>
        </w:trPr>
        <w:tc>
          <w:tcPr>
            <w:tcW w:w="3420" w:type="dxa"/>
            <w:shd w:val="clear" w:color="auto" w:fill="auto"/>
            <w:tcMar>
              <w:top w:w="72" w:type="dxa"/>
              <w:left w:w="144" w:type="dxa"/>
              <w:bottom w:w="72" w:type="dxa"/>
              <w:right w:w="144" w:type="dxa"/>
            </w:tcMar>
          </w:tcPr>
          <w:p w14:paraId="00000E45" w14:textId="77777777" w:rsidR="000138D1" w:rsidRDefault="006C0512">
            <w:pPr>
              <w:jc w:val="center"/>
            </w:pPr>
            <w:r>
              <w:t>Proyectos cerrados</w:t>
            </w:r>
          </w:p>
        </w:tc>
        <w:tc>
          <w:tcPr>
            <w:tcW w:w="3420" w:type="dxa"/>
            <w:shd w:val="clear" w:color="auto" w:fill="auto"/>
            <w:tcMar>
              <w:top w:w="72" w:type="dxa"/>
              <w:left w:w="144" w:type="dxa"/>
              <w:bottom w:w="72" w:type="dxa"/>
              <w:right w:w="144" w:type="dxa"/>
            </w:tcMar>
          </w:tcPr>
          <w:p w14:paraId="00000E46" w14:textId="77777777" w:rsidR="000138D1" w:rsidRDefault="006C0512">
            <w:pPr>
              <w:jc w:val="center"/>
            </w:pPr>
            <w:r>
              <w:t>2</w:t>
            </w:r>
          </w:p>
        </w:tc>
      </w:tr>
      <w:tr w:rsidR="000138D1" w14:paraId="4422A47D" w14:textId="77777777">
        <w:trPr>
          <w:trHeight w:val="272"/>
          <w:jc w:val="center"/>
        </w:trPr>
        <w:tc>
          <w:tcPr>
            <w:tcW w:w="3420" w:type="dxa"/>
            <w:shd w:val="clear" w:color="auto" w:fill="auto"/>
            <w:tcMar>
              <w:top w:w="72" w:type="dxa"/>
              <w:left w:w="144" w:type="dxa"/>
              <w:bottom w:w="72" w:type="dxa"/>
              <w:right w:w="144" w:type="dxa"/>
            </w:tcMar>
          </w:tcPr>
          <w:p w14:paraId="00000E47" w14:textId="77777777" w:rsidR="000138D1" w:rsidRDefault="006C0512">
            <w:pPr>
              <w:jc w:val="center"/>
            </w:pPr>
            <w:r>
              <w:t>Proyectos aplazados</w:t>
            </w:r>
          </w:p>
        </w:tc>
        <w:tc>
          <w:tcPr>
            <w:tcW w:w="3420" w:type="dxa"/>
            <w:shd w:val="clear" w:color="auto" w:fill="auto"/>
            <w:tcMar>
              <w:top w:w="72" w:type="dxa"/>
              <w:left w:w="144" w:type="dxa"/>
              <w:bottom w:w="72" w:type="dxa"/>
              <w:right w:w="144" w:type="dxa"/>
            </w:tcMar>
          </w:tcPr>
          <w:p w14:paraId="00000E48" w14:textId="77777777" w:rsidR="000138D1" w:rsidRDefault="006C0512">
            <w:pPr>
              <w:jc w:val="center"/>
            </w:pPr>
            <w:r>
              <w:t>3</w:t>
            </w:r>
          </w:p>
        </w:tc>
      </w:tr>
      <w:tr w:rsidR="000138D1" w14:paraId="000D298E" w14:textId="77777777">
        <w:trPr>
          <w:trHeight w:val="354"/>
          <w:jc w:val="center"/>
        </w:trPr>
        <w:tc>
          <w:tcPr>
            <w:tcW w:w="3420" w:type="dxa"/>
            <w:shd w:val="clear" w:color="auto" w:fill="auto"/>
            <w:tcMar>
              <w:top w:w="72" w:type="dxa"/>
              <w:left w:w="144" w:type="dxa"/>
              <w:bottom w:w="72" w:type="dxa"/>
              <w:right w:w="144" w:type="dxa"/>
            </w:tcMar>
          </w:tcPr>
          <w:p w14:paraId="00000E49" w14:textId="77777777" w:rsidR="000138D1" w:rsidRDefault="006C0512">
            <w:pPr>
              <w:jc w:val="center"/>
            </w:pPr>
            <w:r>
              <w:t>Proyectos a crear en 2024</w:t>
            </w:r>
          </w:p>
        </w:tc>
        <w:tc>
          <w:tcPr>
            <w:tcW w:w="3420" w:type="dxa"/>
            <w:shd w:val="clear" w:color="auto" w:fill="auto"/>
            <w:tcMar>
              <w:top w:w="72" w:type="dxa"/>
              <w:left w:w="144" w:type="dxa"/>
              <w:bottom w:w="72" w:type="dxa"/>
              <w:right w:w="144" w:type="dxa"/>
            </w:tcMar>
          </w:tcPr>
          <w:p w14:paraId="00000E4A" w14:textId="77777777" w:rsidR="000138D1" w:rsidRDefault="006C0512">
            <w:pPr>
              <w:jc w:val="center"/>
            </w:pPr>
            <w:r>
              <w:t>5</w:t>
            </w:r>
          </w:p>
        </w:tc>
      </w:tr>
      <w:tr w:rsidR="000138D1" w14:paraId="13FFCD68" w14:textId="77777777">
        <w:trPr>
          <w:trHeight w:val="398"/>
          <w:jc w:val="center"/>
        </w:trPr>
        <w:tc>
          <w:tcPr>
            <w:tcW w:w="3420" w:type="dxa"/>
            <w:shd w:val="clear" w:color="auto" w:fill="auto"/>
            <w:tcMar>
              <w:top w:w="72" w:type="dxa"/>
              <w:left w:w="144" w:type="dxa"/>
              <w:bottom w:w="72" w:type="dxa"/>
              <w:right w:w="144" w:type="dxa"/>
            </w:tcMar>
          </w:tcPr>
          <w:p w14:paraId="00000E4B" w14:textId="77777777" w:rsidR="000138D1" w:rsidRDefault="006C0512">
            <w:pPr>
              <w:jc w:val="center"/>
            </w:pPr>
            <w:r>
              <w:t>Proyectos cancelados</w:t>
            </w:r>
          </w:p>
        </w:tc>
        <w:tc>
          <w:tcPr>
            <w:tcW w:w="3420" w:type="dxa"/>
            <w:shd w:val="clear" w:color="auto" w:fill="auto"/>
            <w:tcMar>
              <w:top w:w="72" w:type="dxa"/>
              <w:left w:w="144" w:type="dxa"/>
              <w:bottom w:w="72" w:type="dxa"/>
              <w:right w:w="144" w:type="dxa"/>
            </w:tcMar>
          </w:tcPr>
          <w:p w14:paraId="00000E4C" w14:textId="77777777" w:rsidR="000138D1" w:rsidRDefault="006C0512">
            <w:pPr>
              <w:jc w:val="center"/>
            </w:pPr>
            <w:r>
              <w:t>1</w:t>
            </w:r>
          </w:p>
        </w:tc>
      </w:tr>
    </w:tbl>
    <w:p w14:paraId="00000E4D" w14:textId="77777777" w:rsidR="000138D1" w:rsidRDefault="000138D1">
      <w:pPr>
        <w:jc w:val="center"/>
      </w:pPr>
    </w:p>
    <w:p w14:paraId="00000E4E" w14:textId="77777777" w:rsidR="000138D1" w:rsidRDefault="000138D1">
      <w:pPr>
        <w:pStyle w:val="Ttulo1"/>
        <w:ind w:left="360" w:firstLine="0"/>
        <w:jc w:val="left"/>
        <w:rPr>
          <w:sz w:val="24"/>
          <w:szCs w:val="24"/>
        </w:rPr>
      </w:pPr>
      <w:bookmarkStart w:id="130" w:name="_heading=h.yhch7ac9sulb" w:colFirst="0" w:colLast="0"/>
      <w:bookmarkEnd w:id="130"/>
    </w:p>
    <w:p w14:paraId="00000E4F" w14:textId="77777777" w:rsidR="000138D1" w:rsidRDefault="000138D1"/>
    <w:p w14:paraId="00000E50" w14:textId="77777777" w:rsidR="000138D1" w:rsidRDefault="000138D1"/>
    <w:p w14:paraId="00000E51" w14:textId="77777777" w:rsidR="000138D1" w:rsidRDefault="000138D1"/>
    <w:p w14:paraId="00000E52" w14:textId="77777777" w:rsidR="000138D1" w:rsidRDefault="000138D1"/>
    <w:p w14:paraId="00000E53" w14:textId="77777777" w:rsidR="000138D1" w:rsidRDefault="000138D1"/>
    <w:p w14:paraId="00000E54" w14:textId="77777777" w:rsidR="000138D1" w:rsidRDefault="000138D1"/>
    <w:p w14:paraId="00000E55" w14:textId="77777777" w:rsidR="000138D1" w:rsidRDefault="000138D1"/>
    <w:p w14:paraId="00000E56" w14:textId="77777777" w:rsidR="000138D1" w:rsidRDefault="000138D1"/>
    <w:p w14:paraId="00000E57" w14:textId="77777777" w:rsidR="000138D1" w:rsidRDefault="006C0512">
      <w:pPr>
        <w:pStyle w:val="Ttulo1"/>
        <w:ind w:left="360" w:firstLine="0"/>
        <w:jc w:val="left"/>
        <w:rPr>
          <w:b w:val="0"/>
          <w:sz w:val="24"/>
          <w:szCs w:val="24"/>
        </w:rPr>
      </w:pPr>
      <w:bookmarkStart w:id="131" w:name="_heading=h.jkx48zauwpmz" w:colFirst="0" w:colLast="0"/>
      <w:bookmarkEnd w:id="131"/>
      <w:r>
        <w:rPr>
          <w:b w:val="0"/>
          <w:sz w:val="24"/>
          <w:szCs w:val="24"/>
        </w:rPr>
        <w:lastRenderedPageBreak/>
        <w:t>Proyectos creados en 2022:</w:t>
      </w:r>
    </w:p>
    <w:p w14:paraId="00000E58" w14:textId="77777777" w:rsidR="000138D1" w:rsidRDefault="000138D1"/>
    <w:tbl>
      <w:tblPr>
        <w:tblStyle w:val="aff4"/>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80"/>
        <w:gridCol w:w="3026"/>
        <w:gridCol w:w="2268"/>
        <w:gridCol w:w="2410"/>
      </w:tblGrid>
      <w:tr w:rsidR="000138D1" w14:paraId="5777D7B0" w14:textId="77777777">
        <w:trPr>
          <w:trHeight w:val="1156"/>
        </w:trPr>
        <w:tc>
          <w:tcPr>
            <w:tcW w:w="1080" w:type="dxa"/>
            <w:shd w:val="clear" w:color="auto" w:fill="auto"/>
            <w:tcMar>
              <w:top w:w="15" w:type="dxa"/>
              <w:left w:w="15" w:type="dxa"/>
              <w:bottom w:w="0" w:type="dxa"/>
              <w:right w:w="15" w:type="dxa"/>
            </w:tcMar>
            <w:vAlign w:val="center"/>
          </w:tcPr>
          <w:p w14:paraId="00000E59" w14:textId="77777777" w:rsidR="000138D1" w:rsidRDefault="006C0512">
            <w:pPr>
              <w:jc w:val="center"/>
            </w:pPr>
            <w:r>
              <w:rPr>
                <w:b/>
              </w:rPr>
              <w:t>ID PETI</w:t>
            </w:r>
          </w:p>
        </w:tc>
        <w:tc>
          <w:tcPr>
            <w:tcW w:w="3026" w:type="dxa"/>
            <w:shd w:val="clear" w:color="auto" w:fill="auto"/>
            <w:tcMar>
              <w:top w:w="15" w:type="dxa"/>
              <w:left w:w="15" w:type="dxa"/>
              <w:bottom w:w="0" w:type="dxa"/>
              <w:right w:w="15" w:type="dxa"/>
            </w:tcMar>
            <w:vAlign w:val="center"/>
          </w:tcPr>
          <w:p w14:paraId="00000E5A" w14:textId="77777777" w:rsidR="000138D1" w:rsidRDefault="006C0512">
            <w:pPr>
              <w:jc w:val="center"/>
            </w:pPr>
            <w:r>
              <w:rPr>
                <w:b/>
              </w:rPr>
              <w:t>Nombre Proyecto Banco de Necesidades TI</w:t>
            </w:r>
          </w:p>
        </w:tc>
        <w:tc>
          <w:tcPr>
            <w:tcW w:w="2268" w:type="dxa"/>
            <w:shd w:val="clear" w:color="auto" w:fill="auto"/>
            <w:tcMar>
              <w:top w:w="15" w:type="dxa"/>
              <w:left w:w="15" w:type="dxa"/>
              <w:bottom w:w="0" w:type="dxa"/>
              <w:right w:w="15" w:type="dxa"/>
            </w:tcMar>
            <w:vAlign w:val="center"/>
          </w:tcPr>
          <w:p w14:paraId="00000E5B" w14:textId="77777777" w:rsidR="000138D1" w:rsidRDefault="006C0512">
            <w:pPr>
              <w:jc w:val="center"/>
            </w:pPr>
            <w:r>
              <w:rPr>
                <w:b/>
              </w:rPr>
              <w:t>Estado</w:t>
            </w:r>
          </w:p>
        </w:tc>
        <w:tc>
          <w:tcPr>
            <w:tcW w:w="2410" w:type="dxa"/>
            <w:shd w:val="clear" w:color="auto" w:fill="auto"/>
            <w:tcMar>
              <w:top w:w="15" w:type="dxa"/>
              <w:left w:w="15" w:type="dxa"/>
              <w:bottom w:w="0" w:type="dxa"/>
              <w:right w:w="15" w:type="dxa"/>
            </w:tcMar>
            <w:vAlign w:val="center"/>
          </w:tcPr>
          <w:p w14:paraId="00000E5C" w14:textId="77777777" w:rsidR="000138D1" w:rsidRDefault="006C0512">
            <w:pPr>
              <w:jc w:val="center"/>
            </w:pPr>
            <w:r>
              <w:rPr>
                <w:b/>
              </w:rPr>
              <w:t>Porcentaje de Avance</w:t>
            </w:r>
          </w:p>
        </w:tc>
      </w:tr>
      <w:tr w:rsidR="000138D1" w14:paraId="2B9A5852" w14:textId="77777777">
        <w:trPr>
          <w:trHeight w:val="1543"/>
        </w:trPr>
        <w:tc>
          <w:tcPr>
            <w:tcW w:w="1080" w:type="dxa"/>
            <w:shd w:val="clear" w:color="auto" w:fill="auto"/>
            <w:tcMar>
              <w:top w:w="15" w:type="dxa"/>
              <w:left w:w="15" w:type="dxa"/>
              <w:bottom w:w="0" w:type="dxa"/>
              <w:right w:w="15" w:type="dxa"/>
            </w:tcMar>
            <w:vAlign w:val="center"/>
          </w:tcPr>
          <w:p w14:paraId="00000E5D" w14:textId="77777777" w:rsidR="000138D1" w:rsidRDefault="006C0512">
            <w:r>
              <w:t>IT001</w:t>
            </w:r>
          </w:p>
        </w:tc>
        <w:tc>
          <w:tcPr>
            <w:tcW w:w="3026" w:type="dxa"/>
            <w:shd w:val="clear" w:color="auto" w:fill="auto"/>
            <w:tcMar>
              <w:top w:w="15" w:type="dxa"/>
              <w:left w:w="15" w:type="dxa"/>
              <w:bottom w:w="0" w:type="dxa"/>
              <w:right w:w="15" w:type="dxa"/>
            </w:tcMar>
            <w:vAlign w:val="center"/>
          </w:tcPr>
          <w:p w14:paraId="00000E5E" w14:textId="77777777" w:rsidR="000138D1" w:rsidRDefault="006C0512">
            <w:r>
              <w:t xml:space="preserve">31- 2022- GT- Evolución de la arquitectura analítica </w:t>
            </w:r>
          </w:p>
        </w:tc>
        <w:tc>
          <w:tcPr>
            <w:tcW w:w="2268" w:type="dxa"/>
            <w:shd w:val="clear" w:color="auto" w:fill="auto"/>
            <w:tcMar>
              <w:top w:w="15" w:type="dxa"/>
              <w:left w:w="15" w:type="dxa"/>
              <w:bottom w:w="0" w:type="dxa"/>
              <w:right w:w="15" w:type="dxa"/>
            </w:tcMar>
            <w:vAlign w:val="center"/>
          </w:tcPr>
          <w:p w14:paraId="00000E5F" w14:textId="77777777" w:rsidR="000138D1" w:rsidRDefault="006C0512">
            <w:r>
              <w:t>CERRADO</w:t>
            </w:r>
          </w:p>
        </w:tc>
        <w:tc>
          <w:tcPr>
            <w:tcW w:w="2410" w:type="dxa"/>
            <w:shd w:val="clear" w:color="auto" w:fill="auto"/>
            <w:tcMar>
              <w:top w:w="15" w:type="dxa"/>
              <w:left w:w="15" w:type="dxa"/>
              <w:bottom w:w="0" w:type="dxa"/>
              <w:right w:w="15" w:type="dxa"/>
            </w:tcMar>
            <w:vAlign w:val="center"/>
          </w:tcPr>
          <w:p w14:paraId="00000E60" w14:textId="77777777" w:rsidR="000138D1" w:rsidRDefault="006C0512">
            <w:r>
              <w:t>100%</w:t>
            </w:r>
          </w:p>
        </w:tc>
      </w:tr>
      <w:tr w:rsidR="000138D1" w14:paraId="5B3AF9D6" w14:textId="77777777">
        <w:trPr>
          <w:trHeight w:val="1462"/>
        </w:trPr>
        <w:tc>
          <w:tcPr>
            <w:tcW w:w="1080" w:type="dxa"/>
            <w:shd w:val="clear" w:color="auto" w:fill="auto"/>
            <w:tcMar>
              <w:top w:w="15" w:type="dxa"/>
              <w:left w:w="15" w:type="dxa"/>
              <w:bottom w:w="0" w:type="dxa"/>
              <w:right w:w="15" w:type="dxa"/>
            </w:tcMar>
            <w:vAlign w:val="center"/>
          </w:tcPr>
          <w:p w14:paraId="00000E61" w14:textId="77777777" w:rsidR="000138D1" w:rsidRDefault="006C0512">
            <w:r>
              <w:t>IT002</w:t>
            </w:r>
          </w:p>
        </w:tc>
        <w:tc>
          <w:tcPr>
            <w:tcW w:w="3026" w:type="dxa"/>
            <w:shd w:val="clear" w:color="auto" w:fill="auto"/>
            <w:tcMar>
              <w:top w:w="15" w:type="dxa"/>
              <w:left w:w="15" w:type="dxa"/>
              <w:bottom w:w="0" w:type="dxa"/>
              <w:right w:w="15" w:type="dxa"/>
            </w:tcMar>
            <w:vAlign w:val="center"/>
          </w:tcPr>
          <w:p w14:paraId="00000E62" w14:textId="77777777" w:rsidR="000138D1" w:rsidRDefault="006C0512">
            <w:r>
              <w:t xml:space="preserve">24-2022- GT-Desarrollo de la Arquitectura Empresarial Institucional del MHCP </w:t>
            </w:r>
            <w:proofErr w:type="spellStart"/>
            <w:r>
              <w:t>Fae</w:t>
            </w:r>
            <w:proofErr w:type="spellEnd"/>
            <w:r>
              <w:t xml:space="preserve"> 1 y 2</w:t>
            </w:r>
          </w:p>
        </w:tc>
        <w:tc>
          <w:tcPr>
            <w:tcW w:w="2268" w:type="dxa"/>
            <w:shd w:val="clear" w:color="auto" w:fill="auto"/>
            <w:tcMar>
              <w:top w:w="15" w:type="dxa"/>
              <w:left w:w="15" w:type="dxa"/>
              <w:bottom w:w="0" w:type="dxa"/>
              <w:right w:w="15" w:type="dxa"/>
            </w:tcMar>
            <w:vAlign w:val="center"/>
          </w:tcPr>
          <w:p w14:paraId="00000E63" w14:textId="77777777" w:rsidR="000138D1" w:rsidRDefault="006C0512">
            <w:r>
              <w:t>CERRADO</w:t>
            </w:r>
          </w:p>
        </w:tc>
        <w:tc>
          <w:tcPr>
            <w:tcW w:w="2410" w:type="dxa"/>
            <w:shd w:val="clear" w:color="auto" w:fill="auto"/>
            <w:tcMar>
              <w:top w:w="15" w:type="dxa"/>
              <w:left w:w="15" w:type="dxa"/>
              <w:bottom w:w="0" w:type="dxa"/>
              <w:right w:w="15" w:type="dxa"/>
            </w:tcMar>
            <w:vAlign w:val="center"/>
          </w:tcPr>
          <w:p w14:paraId="00000E64" w14:textId="77777777" w:rsidR="000138D1" w:rsidRDefault="006C0512">
            <w:r>
              <w:t>100%</w:t>
            </w:r>
          </w:p>
        </w:tc>
      </w:tr>
      <w:tr w:rsidR="000138D1" w14:paraId="008F5B7E" w14:textId="77777777">
        <w:trPr>
          <w:trHeight w:val="1511"/>
        </w:trPr>
        <w:tc>
          <w:tcPr>
            <w:tcW w:w="1080" w:type="dxa"/>
            <w:shd w:val="clear" w:color="auto" w:fill="auto"/>
            <w:tcMar>
              <w:top w:w="15" w:type="dxa"/>
              <w:left w:w="15" w:type="dxa"/>
              <w:bottom w:w="0" w:type="dxa"/>
              <w:right w:w="15" w:type="dxa"/>
            </w:tcMar>
            <w:vAlign w:val="center"/>
          </w:tcPr>
          <w:p w14:paraId="00000E65" w14:textId="77777777" w:rsidR="000138D1" w:rsidRDefault="006C0512">
            <w:r>
              <w:t>IT005</w:t>
            </w:r>
          </w:p>
        </w:tc>
        <w:tc>
          <w:tcPr>
            <w:tcW w:w="3026" w:type="dxa"/>
            <w:shd w:val="clear" w:color="auto" w:fill="auto"/>
            <w:tcMar>
              <w:top w:w="15" w:type="dxa"/>
              <w:left w:w="15" w:type="dxa"/>
              <w:bottom w:w="0" w:type="dxa"/>
              <w:right w:w="15" w:type="dxa"/>
            </w:tcMar>
            <w:vAlign w:val="center"/>
          </w:tcPr>
          <w:p w14:paraId="00000E66" w14:textId="77777777" w:rsidR="000138D1" w:rsidRDefault="006C0512">
            <w:r>
              <w:t>25-2022- GT-Fortalecimiento de las soluciones de Inteligencia de Negocios</w:t>
            </w:r>
          </w:p>
        </w:tc>
        <w:tc>
          <w:tcPr>
            <w:tcW w:w="2268" w:type="dxa"/>
            <w:shd w:val="clear" w:color="auto" w:fill="auto"/>
            <w:tcMar>
              <w:top w:w="15" w:type="dxa"/>
              <w:left w:w="15" w:type="dxa"/>
              <w:bottom w:w="0" w:type="dxa"/>
              <w:right w:w="15" w:type="dxa"/>
            </w:tcMar>
            <w:vAlign w:val="center"/>
          </w:tcPr>
          <w:p w14:paraId="00000E67" w14:textId="77777777" w:rsidR="000138D1" w:rsidRDefault="006C0512">
            <w:r>
              <w:t>APLAZADO</w:t>
            </w:r>
          </w:p>
        </w:tc>
        <w:tc>
          <w:tcPr>
            <w:tcW w:w="2410" w:type="dxa"/>
            <w:shd w:val="clear" w:color="auto" w:fill="auto"/>
            <w:tcMar>
              <w:top w:w="15" w:type="dxa"/>
              <w:left w:w="15" w:type="dxa"/>
              <w:bottom w:w="0" w:type="dxa"/>
              <w:right w:w="15" w:type="dxa"/>
            </w:tcMar>
            <w:vAlign w:val="center"/>
          </w:tcPr>
          <w:p w14:paraId="00000E68" w14:textId="77777777" w:rsidR="000138D1" w:rsidRDefault="006C0512">
            <w:r>
              <w:t>1%</w:t>
            </w:r>
          </w:p>
        </w:tc>
      </w:tr>
      <w:tr w:rsidR="000138D1" w14:paraId="16B58E99" w14:textId="77777777">
        <w:trPr>
          <w:trHeight w:val="1511"/>
        </w:trPr>
        <w:tc>
          <w:tcPr>
            <w:tcW w:w="1080" w:type="dxa"/>
            <w:shd w:val="clear" w:color="auto" w:fill="auto"/>
            <w:tcMar>
              <w:top w:w="15" w:type="dxa"/>
              <w:left w:w="15" w:type="dxa"/>
              <w:bottom w:w="0" w:type="dxa"/>
              <w:right w:w="15" w:type="dxa"/>
            </w:tcMar>
            <w:vAlign w:val="center"/>
          </w:tcPr>
          <w:p w14:paraId="00000E69" w14:textId="77777777" w:rsidR="000138D1" w:rsidRDefault="006C0512">
            <w:r>
              <w:t>IT012</w:t>
            </w:r>
          </w:p>
        </w:tc>
        <w:tc>
          <w:tcPr>
            <w:tcW w:w="3026" w:type="dxa"/>
            <w:shd w:val="clear" w:color="auto" w:fill="auto"/>
            <w:tcMar>
              <w:top w:w="15" w:type="dxa"/>
              <w:left w:w="15" w:type="dxa"/>
              <w:bottom w:w="0" w:type="dxa"/>
              <w:right w:w="15" w:type="dxa"/>
            </w:tcMar>
            <w:vAlign w:val="center"/>
          </w:tcPr>
          <w:p w14:paraId="00000E6A" w14:textId="77777777" w:rsidR="000138D1" w:rsidRDefault="006C0512">
            <w:r>
              <w:t>26- 2022- GT-Fortalecimiento prácticas ágiles en procesos ciclo de vida de los Sistemas de Información</w:t>
            </w:r>
          </w:p>
        </w:tc>
        <w:tc>
          <w:tcPr>
            <w:tcW w:w="2268" w:type="dxa"/>
            <w:shd w:val="clear" w:color="auto" w:fill="auto"/>
            <w:tcMar>
              <w:top w:w="15" w:type="dxa"/>
              <w:left w:w="15" w:type="dxa"/>
              <w:bottom w:w="0" w:type="dxa"/>
              <w:right w:w="15" w:type="dxa"/>
            </w:tcMar>
            <w:vAlign w:val="center"/>
          </w:tcPr>
          <w:p w14:paraId="00000E6B" w14:textId="77777777" w:rsidR="000138D1" w:rsidRDefault="006C0512">
            <w:r>
              <w:t>CERRADO</w:t>
            </w:r>
          </w:p>
        </w:tc>
        <w:tc>
          <w:tcPr>
            <w:tcW w:w="2410" w:type="dxa"/>
            <w:shd w:val="clear" w:color="auto" w:fill="auto"/>
            <w:tcMar>
              <w:top w:w="15" w:type="dxa"/>
              <w:left w:w="15" w:type="dxa"/>
              <w:bottom w:w="0" w:type="dxa"/>
              <w:right w:w="15" w:type="dxa"/>
            </w:tcMar>
            <w:vAlign w:val="center"/>
          </w:tcPr>
          <w:p w14:paraId="00000E6C" w14:textId="77777777" w:rsidR="000138D1" w:rsidRDefault="006C0512">
            <w:r>
              <w:t>100%</w:t>
            </w:r>
          </w:p>
        </w:tc>
      </w:tr>
      <w:tr w:rsidR="000138D1" w14:paraId="4E2C424C" w14:textId="77777777">
        <w:trPr>
          <w:trHeight w:val="1511"/>
        </w:trPr>
        <w:tc>
          <w:tcPr>
            <w:tcW w:w="1080" w:type="dxa"/>
            <w:shd w:val="clear" w:color="auto" w:fill="auto"/>
            <w:tcMar>
              <w:top w:w="15" w:type="dxa"/>
              <w:left w:w="15" w:type="dxa"/>
              <w:bottom w:w="0" w:type="dxa"/>
              <w:right w:w="15" w:type="dxa"/>
            </w:tcMar>
            <w:vAlign w:val="center"/>
          </w:tcPr>
          <w:p w14:paraId="00000E6D" w14:textId="77777777" w:rsidR="000138D1" w:rsidRDefault="006C0512">
            <w:r>
              <w:t>IT015</w:t>
            </w:r>
          </w:p>
        </w:tc>
        <w:tc>
          <w:tcPr>
            <w:tcW w:w="3026" w:type="dxa"/>
            <w:shd w:val="clear" w:color="auto" w:fill="auto"/>
            <w:tcMar>
              <w:top w:w="15" w:type="dxa"/>
              <w:left w:w="15" w:type="dxa"/>
              <w:bottom w:w="0" w:type="dxa"/>
              <w:right w:w="15" w:type="dxa"/>
            </w:tcMar>
            <w:vAlign w:val="center"/>
          </w:tcPr>
          <w:p w14:paraId="00000E6E" w14:textId="77777777" w:rsidR="000138D1" w:rsidRDefault="006C0512">
            <w:r>
              <w:t>27-2022- GT-Fortalecimiento funcional a los sistemas de información actuales</w:t>
            </w:r>
          </w:p>
        </w:tc>
        <w:tc>
          <w:tcPr>
            <w:tcW w:w="2268" w:type="dxa"/>
            <w:shd w:val="clear" w:color="auto" w:fill="auto"/>
            <w:tcMar>
              <w:top w:w="15" w:type="dxa"/>
              <w:left w:w="15" w:type="dxa"/>
              <w:bottom w:w="0" w:type="dxa"/>
              <w:right w:w="15" w:type="dxa"/>
            </w:tcMar>
            <w:vAlign w:val="center"/>
          </w:tcPr>
          <w:p w14:paraId="00000E6F" w14:textId="77777777" w:rsidR="000138D1" w:rsidRDefault="006C0512">
            <w:r>
              <w:t>APLAZADO</w:t>
            </w:r>
          </w:p>
        </w:tc>
        <w:tc>
          <w:tcPr>
            <w:tcW w:w="2410" w:type="dxa"/>
            <w:shd w:val="clear" w:color="auto" w:fill="auto"/>
            <w:tcMar>
              <w:top w:w="15" w:type="dxa"/>
              <w:left w:w="15" w:type="dxa"/>
              <w:bottom w:w="0" w:type="dxa"/>
              <w:right w:w="15" w:type="dxa"/>
            </w:tcMar>
            <w:vAlign w:val="center"/>
          </w:tcPr>
          <w:p w14:paraId="00000E70" w14:textId="77777777" w:rsidR="000138D1" w:rsidRDefault="006C0512">
            <w:r>
              <w:t>0%</w:t>
            </w:r>
          </w:p>
        </w:tc>
      </w:tr>
      <w:tr w:rsidR="000138D1" w14:paraId="12F8443A" w14:textId="77777777">
        <w:trPr>
          <w:trHeight w:val="1511"/>
        </w:trPr>
        <w:tc>
          <w:tcPr>
            <w:tcW w:w="1080" w:type="dxa"/>
            <w:shd w:val="clear" w:color="auto" w:fill="auto"/>
            <w:tcMar>
              <w:top w:w="15" w:type="dxa"/>
              <w:left w:w="15" w:type="dxa"/>
              <w:bottom w:w="0" w:type="dxa"/>
              <w:right w:w="15" w:type="dxa"/>
            </w:tcMar>
            <w:vAlign w:val="center"/>
          </w:tcPr>
          <w:p w14:paraId="00000E71" w14:textId="77777777" w:rsidR="000138D1" w:rsidRDefault="006C0512">
            <w:r>
              <w:t>IT016</w:t>
            </w:r>
          </w:p>
        </w:tc>
        <w:tc>
          <w:tcPr>
            <w:tcW w:w="3026" w:type="dxa"/>
            <w:shd w:val="clear" w:color="auto" w:fill="auto"/>
            <w:tcMar>
              <w:top w:w="15" w:type="dxa"/>
              <w:left w:w="15" w:type="dxa"/>
              <w:bottom w:w="0" w:type="dxa"/>
              <w:right w:w="15" w:type="dxa"/>
            </w:tcMar>
            <w:vAlign w:val="center"/>
          </w:tcPr>
          <w:p w14:paraId="00000E72" w14:textId="77777777" w:rsidR="000138D1" w:rsidRDefault="006C0512">
            <w:r>
              <w:t>28-2022- GT-Diseñar el componente de privacidad relacionado con la seguridad de los datos</w:t>
            </w:r>
          </w:p>
        </w:tc>
        <w:tc>
          <w:tcPr>
            <w:tcW w:w="2268" w:type="dxa"/>
            <w:shd w:val="clear" w:color="auto" w:fill="auto"/>
            <w:tcMar>
              <w:top w:w="15" w:type="dxa"/>
              <w:left w:w="15" w:type="dxa"/>
              <w:bottom w:w="0" w:type="dxa"/>
              <w:right w:w="15" w:type="dxa"/>
            </w:tcMar>
            <w:vAlign w:val="center"/>
          </w:tcPr>
          <w:p w14:paraId="00000E73" w14:textId="77777777" w:rsidR="000138D1" w:rsidRDefault="006C0512">
            <w:r>
              <w:t>EN CURSO</w:t>
            </w:r>
          </w:p>
        </w:tc>
        <w:tc>
          <w:tcPr>
            <w:tcW w:w="2410" w:type="dxa"/>
            <w:shd w:val="clear" w:color="auto" w:fill="auto"/>
            <w:tcMar>
              <w:top w:w="15" w:type="dxa"/>
              <w:left w:w="15" w:type="dxa"/>
              <w:bottom w:w="0" w:type="dxa"/>
              <w:right w:w="15" w:type="dxa"/>
            </w:tcMar>
            <w:vAlign w:val="center"/>
          </w:tcPr>
          <w:p w14:paraId="00000E74" w14:textId="77777777" w:rsidR="000138D1" w:rsidRDefault="006C0512">
            <w:r>
              <w:t xml:space="preserve">30% </w:t>
            </w:r>
          </w:p>
        </w:tc>
      </w:tr>
      <w:tr w:rsidR="000138D1" w14:paraId="595E225C" w14:textId="77777777">
        <w:trPr>
          <w:trHeight w:val="1511"/>
        </w:trPr>
        <w:tc>
          <w:tcPr>
            <w:tcW w:w="1080" w:type="dxa"/>
            <w:shd w:val="clear" w:color="auto" w:fill="auto"/>
            <w:tcMar>
              <w:top w:w="15" w:type="dxa"/>
              <w:left w:w="15" w:type="dxa"/>
              <w:bottom w:w="0" w:type="dxa"/>
              <w:right w:w="15" w:type="dxa"/>
            </w:tcMar>
            <w:vAlign w:val="center"/>
          </w:tcPr>
          <w:p w14:paraId="00000E75" w14:textId="77777777" w:rsidR="000138D1" w:rsidRDefault="006C0512">
            <w:r>
              <w:lastRenderedPageBreak/>
              <w:t>IT017</w:t>
            </w:r>
          </w:p>
        </w:tc>
        <w:tc>
          <w:tcPr>
            <w:tcW w:w="3026" w:type="dxa"/>
            <w:shd w:val="clear" w:color="auto" w:fill="auto"/>
            <w:tcMar>
              <w:top w:w="15" w:type="dxa"/>
              <w:left w:w="15" w:type="dxa"/>
              <w:bottom w:w="0" w:type="dxa"/>
              <w:right w:w="15" w:type="dxa"/>
            </w:tcMar>
            <w:vAlign w:val="center"/>
          </w:tcPr>
          <w:p w14:paraId="00000E76" w14:textId="77777777" w:rsidR="000138D1" w:rsidRDefault="006C0512">
            <w:r>
              <w:t>29-2022- GT-Fortalecer el modelo de seguridad y privacidad de la información</w:t>
            </w:r>
          </w:p>
        </w:tc>
        <w:tc>
          <w:tcPr>
            <w:tcW w:w="2268" w:type="dxa"/>
            <w:shd w:val="clear" w:color="auto" w:fill="auto"/>
            <w:tcMar>
              <w:top w:w="15" w:type="dxa"/>
              <w:left w:w="15" w:type="dxa"/>
              <w:bottom w:w="0" w:type="dxa"/>
              <w:right w:w="15" w:type="dxa"/>
            </w:tcMar>
            <w:vAlign w:val="center"/>
          </w:tcPr>
          <w:p w14:paraId="00000E77" w14:textId="77777777" w:rsidR="000138D1" w:rsidRDefault="006C0512">
            <w:r>
              <w:t>CERRADO</w:t>
            </w:r>
          </w:p>
        </w:tc>
        <w:tc>
          <w:tcPr>
            <w:tcW w:w="2410" w:type="dxa"/>
            <w:shd w:val="clear" w:color="auto" w:fill="auto"/>
            <w:tcMar>
              <w:top w:w="15" w:type="dxa"/>
              <w:left w:w="15" w:type="dxa"/>
              <w:bottom w:w="0" w:type="dxa"/>
              <w:right w:w="15" w:type="dxa"/>
            </w:tcMar>
            <w:vAlign w:val="center"/>
          </w:tcPr>
          <w:p w14:paraId="00000E78" w14:textId="77777777" w:rsidR="000138D1" w:rsidRDefault="006C0512">
            <w:r>
              <w:t>100%</w:t>
            </w:r>
          </w:p>
        </w:tc>
      </w:tr>
      <w:tr w:rsidR="000138D1" w14:paraId="0B591398" w14:textId="77777777">
        <w:trPr>
          <w:trHeight w:val="1511"/>
        </w:trPr>
        <w:tc>
          <w:tcPr>
            <w:tcW w:w="1080" w:type="dxa"/>
            <w:shd w:val="clear" w:color="auto" w:fill="auto"/>
            <w:tcMar>
              <w:top w:w="15" w:type="dxa"/>
              <w:left w:w="15" w:type="dxa"/>
              <w:bottom w:w="0" w:type="dxa"/>
              <w:right w:w="15" w:type="dxa"/>
            </w:tcMar>
            <w:vAlign w:val="center"/>
          </w:tcPr>
          <w:p w14:paraId="00000E79" w14:textId="77777777" w:rsidR="000138D1" w:rsidRDefault="006C0512">
            <w:r>
              <w:t>IT018</w:t>
            </w:r>
          </w:p>
        </w:tc>
        <w:tc>
          <w:tcPr>
            <w:tcW w:w="3026" w:type="dxa"/>
            <w:shd w:val="clear" w:color="auto" w:fill="auto"/>
            <w:tcMar>
              <w:top w:w="15" w:type="dxa"/>
              <w:left w:w="15" w:type="dxa"/>
              <w:bottom w:w="0" w:type="dxa"/>
              <w:right w:w="15" w:type="dxa"/>
            </w:tcMar>
            <w:vAlign w:val="center"/>
          </w:tcPr>
          <w:p w14:paraId="00000E7A" w14:textId="77777777" w:rsidR="000138D1" w:rsidRDefault="006C0512">
            <w:r>
              <w:t>30-2022- GT-Fortalecimiento de la Seguridad informática del MHCP a través de un Centro de Operaciones de Seguridad (SOC)</w:t>
            </w:r>
          </w:p>
        </w:tc>
        <w:tc>
          <w:tcPr>
            <w:tcW w:w="2268" w:type="dxa"/>
            <w:shd w:val="clear" w:color="auto" w:fill="auto"/>
            <w:tcMar>
              <w:top w:w="15" w:type="dxa"/>
              <w:left w:w="15" w:type="dxa"/>
              <w:bottom w:w="0" w:type="dxa"/>
              <w:right w:w="15" w:type="dxa"/>
            </w:tcMar>
            <w:vAlign w:val="center"/>
          </w:tcPr>
          <w:p w14:paraId="00000E7B" w14:textId="77777777" w:rsidR="000138D1" w:rsidRDefault="006C0512">
            <w:r>
              <w:t xml:space="preserve">EN CURSO </w:t>
            </w:r>
          </w:p>
        </w:tc>
        <w:tc>
          <w:tcPr>
            <w:tcW w:w="2410" w:type="dxa"/>
            <w:shd w:val="clear" w:color="auto" w:fill="auto"/>
            <w:tcMar>
              <w:top w:w="15" w:type="dxa"/>
              <w:left w:w="15" w:type="dxa"/>
              <w:bottom w:w="0" w:type="dxa"/>
              <w:right w:w="15" w:type="dxa"/>
            </w:tcMar>
            <w:vAlign w:val="center"/>
          </w:tcPr>
          <w:p w14:paraId="00000E7C" w14:textId="77777777" w:rsidR="000138D1" w:rsidRDefault="006C0512">
            <w:r>
              <w:t>80%</w:t>
            </w:r>
          </w:p>
        </w:tc>
      </w:tr>
    </w:tbl>
    <w:p w14:paraId="00000E7D" w14:textId="77777777" w:rsidR="000138D1" w:rsidRDefault="000138D1"/>
    <w:p w14:paraId="00000E7E" w14:textId="77777777" w:rsidR="000138D1" w:rsidRDefault="000138D1"/>
    <w:p w14:paraId="00000E7F" w14:textId="77777777" w:rsidR="000138D1" w:rsidRDefault="006C0512">
      <w:r>
        <w:t>Proyectos creados en 2023-2024:</w:t>
      </w:r>
    </w:p>
    <w:p w14:paraId="00000E80" w14:textId="77777777" w:rsidR="000138D1" w:rsidRDefault="000138D1"/>
    <w:tbl>
      <w:tblPr>
        <w:tblStyle w:val="aff5"/>
        <w:tblW w:w="88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0"/>
        <w:gridCol w:w="3260"/>
        <w:gridCol w:w="2300"/>
        <w:gridCol w:w="2300"/>
      </w:tblGrid>
      <w:tr w:rsidR="000138D1" w14:paraId="73515E78" w14:textId="77777777">
        <w:trPr>
          <w:trHeight w:val="336"/>
        </w:trPr>
        <w:tc>
          <w:tcPr>
            <w:tcW w:w="960" w:type="dxa"/>
            <w:shd w:val="clear" w:color="auto" w:fill="auto"/>
            <w:tcMar>
              <w:top w:w="15" w:type="dxa"/>
              <w:left w:w="15" w:type="dxa"/>
              <w:bottom w:w="0" w:type="dxa"/>
              <w:right w:w="15" w:type="dxa"/>
            </w:tcMar>
            <w:vAlign w:val="center"/>
          </w:tcPr>
          <w:p w14:paraId="00000E81" w14:textId="77777777" w:rsidR="000138D1" w:rsidRDefault="006C0512">
            <w:pPr>
              <w:jc w:val="center"/>
            </w:pPr>
            <w:r>
              <w:rPr>
                <w:b/>
              </w:rPr>
              <w:t>ID PETI</w:t>
            </w:r>
          </w:p>
        </w:tc>
        <w:tc>
          <w:tcPr>
            <w:tcW w:w="3260" w:type="dxa"/>
            <w:shd w:val="clear" w:color="auto" w:fill="auto"/>
            <w:tcMar>
              <w:top w:w="15" w:type="dxa"/>
              <w:left w:w="15" w:type="dxa"/>
              <w:bottom w:w="0" w:type="dxa"/>
              <w:right w:w="15" w:type="dxa"/>
            </w:tcMar>
            <w:vAlign w:val="center"/>
          </w:tcPr>
          <w:p w14:paraId="00000E82" w14:textId="77777777" w:rsidR="000138D1" w:rsidRDefault="006C0512">
            <w:pPr>
              <w:jc w:val="center"/>
            </w:pPr>
            <w:r>
              <w:rPr>
                <w:b/>
              </w:rPr>
              <w:t>Nombre Proyecto Banco de necesidades</w:t>
            </w:r>
          </w:p>
        </w:tc>
        <w:tc>
          <w:tcPr>
            <w:tcW w:w="2300" w:type="dxa"/>
            <w:shd w:val="clear" w:color="auto" w:fill="auto"/>
            <w:tcMar>
              <w:top w:w="15" w:type="dxa"/>
              <w:left w:w="15" w:type="dxa"/>
              <w:bottom w:w="0" w:type="dxa"/>
              <w:right w:w="15" w:type="dxa"/>
            </w:tcMar>
            <w:vAlign w:val="center"/>
          </w:tcPr>
          <w:p w14:paraId="00000E83" w14:textId="77777777" w:rsidR="000138D1" w:rsidRDefault="006C0512">
            <w:pPr>
              <w:jc w:val="center"/>
            </w:pPr>
            <w:r>
              <w:rPr>
                <w:b/>
              </w:rPr>
              <w:t>Estado</w:t>
            </w:r>
          </w:p>
        </w:tc>
        <w:tc>
          <w:tcPr>
            <w:tcW w:w="2300" w:type="dxa"/>
            <w:shd w:val="clear" w:color="auto" w:fill="auto"/>
            <w:tcMar>
              <w:top w:w="15" w:type="dxa"/>
              <w:left w:w="15" w:type="dxa"/>
              <w:bottom w:w="0" w:type="dxa"/>
              <w:right w:w="15" w:type="dxa"/>
            </w:tcMar>
            <w:vAlign w:val="center"/>
          </w:tcPr>
          <w:p w14:paraId="00000E84" w14:textId="77777777" w:rsidR="000138D1" w:rsidRDefault="006C0512">
            <w:pPr>
              <w:jc w:val="center"/>
            </w:pPr>
            <w:r>
              <w:rPr>
                <w:b/>
              </w:rPr>
              <w:t>Porcentaje de Avance</w:t>
            </w:r>
          </w:p>
        </w:tc>
      </w:tr>
      <w:tr w:rsidR="000138D1" w14:paraId="13A220E6" w14:textId="77777777">
        <w:trPr>
          <w:trHeight w:val="812"/>
        </w:trPr>
        <w:tc>
          <w:tcPr>
            <w:tcW w:w="960" w:type="dxa"/>
            <w:shd w:val="clear" w:color="auto" w:fill="auto"/>
            <w:tcMar>
              <w:top w:w="15" w:type="dxa"/>
              <w:left w:w="15" w:type="dxa"/>
              <w:bottom w:w="0" w:type="dxa"/>
              <w:right w:w="15" w:type="dxa"/>
            </w:tcMar>
            <w:vAlign w:val="center"/>
          </w:tcPr>
          <w:p w14:paraId="00000E85" w14:textId="77777777" w:rsidR="000138D1" w:rsidRDefault="006C0512">
            <w:pPr>
              <w:jc w:val="center"/>
            </w:pPr>
            <w:r>
              <w:t>IT004</w:t>
            </w:r>
          </w:p>
        </w:tc>
        <w:tc>
          <w:tcPr>
            <w:tcW w:w="3260" w:type="dxa"/>
            <w:shd w:val="clear" w:color="auto" w:fill="auto"/>
            <w:tcMar>
              <w:top w:w="15" w:type="dxa"/>
              <w:left w:w="15" w:type="dxa"/>
              <w:bottom w:w="0" w:type="dxa"/>
              <w:right w:w="15" w:type="dxa"/>
            </w:tcMar>
            <w:vAlign w:val="center"/>
          </w:tcPr>
          <w:p w14:paraId="00000E86" w14:textId="77777777" w:rsidR="000138D1" w:rsidRDefault="006C0512">
            <w:pPr>
              <w:jc w:val="center"/>
            </w:pPr>
            <w:r>
              <w:t>42-2022-GT-Gobierno de Datos.</w:t>
            </w:r>
          </w:p>
        </w:tc>
        <w:tc>
          <w:tcPr>
            <w:tcW w:w="2300" w:type="dxa"/>
            <w:shd w:val="clear" w:color="auto" w:fill="auto"/>
            <w:tcMar>
              <w:top w:w="15" w:type="dxa"/>
              <w:left w:w="15" w:type="dxa"/>
              <w:bottom w:w="0" w:type="dxa"/>
              <w:right w:w="15" w:type="dxa"/>
            </w:tcMar>
            <w:vAlign w:val="center"/>
          </w:tcPr>
          <w:p w14:paraId="00000E87" w14:textId="77777777" w:rsidR="000138D1" w:rsidRDefault="006C0512">
            <w:pPr>
              <w:jc w:val="center"/>
            </w:pPr>
            <w:r>
              <w:t>CERRADO</w:t>
            </w:r>
          </w:p>
        </w:tc>
        <w:tc>
          <w:tcPr>
            <w:tcW w:w="2300" w:type="dxa"/>
            <w:shd w:val="clear" w:color="auto" w:fill="auto"/>
            <w:tcMar>
              <w:top w:w="15" w:type="dxa"/>
              <w:left w:w="15" w:type="dxa"/>
              <w:bottom w:w="0" w:type="dxa"/>
              <w:right w:w="15" w:type="dxa"/>
            </w:tcMar>
            <w:vAlign w:val="center"/>
          </w:tcPr>
          <w:p w14:paraId="00000E88" w14:textId="77777777" w:rsidR="000138D1" w:rsidRDefault="006C0512">
            <w:pPr>
              <w:jc w:val="center"/>
            </w:pPr>
            <w:r>
              <w:t>100%</w:t>
            </w:r>
          </w:p>
        </w:tc>
      </w:tr>
      <w:tr w:rsidR="000138D1" w14:paraId="4DD4E268" w14:textId="77777777">
        <w:trPr>
          <w:trHeight w:val="1052"/>
        </w:trPr>
        <w:tc>
          <w:tcPr>
            <w:tcW w:w="960" w:type="dxa"/>
            <w:shd w:val="clear" w:color="auto" w:fill="auto"/>
            <w:tcMar>
              <w:top w:w="15" w:type="dxa"/>
              <w:left w:w="15" w:type="dxa"/>
              <w:bottom w:w="0" w:type="dxa"/>
              <w:right w:w="15" w:type="dxa"/>
            </w:tcMar>
            <w:vAlign w:val="center"/>
          </w:tcPr>
          <w:p w14:paraId="00000E89" w14:textId="77777777" w:rsidR="000138D1" w:rsidRDefault="006C0512">
            <w:pPr>
              <w:jc w:val="center"/>
            </w:pPr>
            <w:r>
              <w:t>IT003</w:t>
            </w:r>
          </w:p>
        </w:tc>
        <w:tc>
          <w:tcPr>
            <w:tcW w:w="3260" w:type="dxa"/>
            <w:shd w:val="clear" w:color="auto" w:fill="auto"/>
            <w:tcMar>
              <w:top w:w="15" w:type="dxa"/>
              <w:left w:w="15" w:type="dxa"/>
              <w:bottom w:w="0" w:type="dxa"/>
              <w:right w:w="15" w:type="dxa"/>
            </w:tcMar>
            <w:vAlign w:val="center"/>
          </w:tcPr>
          <w:p w14:paraId="00000E8A" w14:textId="77777777" w:rsidR="000138D1" w:rsidRDefault="006C0512">
            <w:pPr>
              <w:jc w:val="center"/>
            </w:pPr>
            <w:r>
              <w:t>12-2023-GT-Desarrollo  de la Arquitectura Empresarial del sector Hacienda</w:t>
            </w:r>
          </w:p>
        </w:tc>
        <w:tc>
          <w:tcPr>
            <w:tcW w:w="2300" w:type="dxa"/>
            <w:shd w:val="clear" w:color="auto" w:fill="auto"/>
            <w:tcMar>
              <w:top w:w="15" w:type="dxa"/>
              <w:left w:w="15" w:type="dxa"/>
              <w:bottom w:w="0" w:type="dxa"/>
              <w:right w:w="15" w:type="dxa"/>
            </w:tcMar>
            <w:vAlign w:val="center"/>
          </w:tcPr>
          <w:p w14:paraId="00000E8B" w14:textId="77777777" w:rsidR="000138D1" w:rsidRDefault="006C0512">
            <w:pPr>
              <w:jc w:val="center"/>
            </w:pPr>
            <w:r>
              <w:t>APLAZADO</w:t>
            </w:r>
          </w:p>
        </w:tc>
        <w:tc>
          <w:tcPr>
            <w:tcW w:w="2300" w:type="dxa"/>
            <w:shd w:val="clear" w:color="auto" w:fill="auto"/>
            <w:tcMar>
              <w:top w:w="15" w:type="dxa"/>
              <w:left w:w="15" w:type="dxa"/>
              <w:bottom w:w="0" w:type="dxa"/>
              <w:right w:w="15" w:type="dxa"/>
            </w:tcMar>
            <w:vAlign w:val="center"/>
          </w:tcPr>
          <w:p w14:paraId="00000E8C" w14:textId="77777777" w:rsidR="000138D1" w:rsidRDefault="006C0512">
            <w:pPr>
              <w:jc w:val="center"/>
            </w:pPr>
            <w:r>
              <w:t>0%</w:t>
            </w:r>
          </w:p>
        </w:tc>
      </w:tr>
      <w:tr w:rsidR="000138D1" w14:paraId="7AFE9B3A" w14:textId="77777777">
        <w:trPr>
          <w:trHeight w:val="791"/>
        </w:trPr>
        <w:tc>
          <w:tcPr>
            <w:tcW w:w="960" w:type="dxa"/>
            <w:shd w:val="clear" w:color="auto" w:fill="auto"/>
            <w:tcMar>
              <w:top w:w="15" w:type="dxa"/>
              <w:left w:w="15" w:type="dxa"/>
              <w:bottom w:w="0" w:type="dxa"/>
              <w:right w:w="15" w:type="dxa"/>
            </w:tcMar>
            <w:vAlign w:val="center"/>
          </w:tcPr>
          <w:p w14:paraId="00000E8D" w14:textId="77777777" w:rsidR="000138D1" w:rsidRDefault="006C0512">
            <w:pPr>
              <w:jc w:val="center"/>
            </w:pPr>
            <w:r>
              <w:t>IT006</w:t>
            </w:r>
          </w:p>
        </w:tc>
        <w:tc>
          <w:tcPr>
            <w:tcW w:w="3260" w:type="dxa"/>
            <w:shd w:val="clear" w:color="auto" w:fill="auto"/>
            <w:tcMar>
              <w:top w:w="15" w:type="dxa"/>
              <w:left w:w="15" w:type="dxa"/>
              <w:bottom w:w="0" w:type="dxa"/>
              <w:right w:w="15" w:type="dxa"/>
            </w:tcMar>
            <w:vAlign w:val="center"/>
          </w:tcPr>
          <w:p w14:paraId="00000E8E" w14:textId="77777777" w:rsidR="000138D1" w:rsidRDefault="006C0512">
            <w:pPr>
              <w:jc w:val="center"/>
            </w:pPr>
            <w:r>
              <w:t>18-2023-GT-Fortalecimimiento del Gobierno de TI</w:t>
            </w:r>
          </w:p>
        </w:tc>
        <w:tc>
          <w:tcPr>
            <w:tcW w:w="2300" w:type="dxa"/>
            <w:shd w:val="clear" w:color="auto" w:fill="auto"/>
            <w:tcMar>
              <w:top w:w="15" w:type="dxa"/>
              <w:left w:w="15" w:type="dxa"/>
              <w:bottom w:w="0" w:type="dxa"/>
              <w:right w:w="15" w:type="dxa"/>
            </w:tcMar>
            <w:vAlign w:val="center"/>
          </w:tcPr>
          <w:p w14:paraId="00000E8F" w14:textId="77777777" w:rsidR="000138D1" w:rsidRDefault="006C0512">
            <w:pPr>
              <w:jc w:val="center"/>
            </w:pPr>
            <w:r>
              <w:t>APLAZADO</w:t>
            </w:r>
          </w:p>
        </w:tc>
        <w:tc>
          <w:tcPr>
            <w:tcW w:w="2300" w:type="dxa"/>
            <w:shd w:val="clear" w:color="auto" w:fill="auto"/>
            <w:tcMar>
              <w:top w:w="15" w:type="dxa"/>
              <w:left w:w="15" w:type="dxa"/>
              <w:bottom w:w="0" w:type="dxa"/>
              <w:right w:w="15" w:type="dxa"/>
            </w:tcMar>
            <w:vAlign w:val="center"/>
          </w:tcPr>
          <w:p w14:paraId="00000E90" w14:textId="77777777" w:rsidR="000138D1" w:rsidRDefault="006C0512">
            <w:pPr>
              <w:jc w:val="center"/>
            </w:pPr>
            <w:r>
              <w:t>0%</w:t>
            </w:r>
          </w:p>
        </w:tc>
      </w:tr>
      <w:tr w:rsidR="000138D1" w14:paraId="1495EC0C" w14:textId="77777777">
        <w:trPr>
          <w:trHeight w:val="875"/>
        </w:trPr>
        <w:tc>
          <w:tcPr>
            <w:tcW w:w="960" w:type="dxa"/>
            <w:shd w:val="clear" w:color="auto" w:fill="auto"/>
            <w:tcMar>
              <w:top w:w="15" w:type="dxa"/>
              <w:left w:w="15" w:type="dxa"/>
              <w:bottom w:w="0" w:type="dxa"/>
              <w:right w:w="15" w:type="dxa"/>
            </w:tcMar>
            <w:vAlign w:val="center"/>
          </w:tcPr>
          <w:p w14:paraId="00000E91" w14:textId="77777777" w:rsidR="000138D1" w:rsidRDefault="006C0512">
            <w:pPr>
              <w:jc w:val="center"/>
            </w:pPr>
            <w:r>
              <w:t>IT007</w:t>
            </w:r>
          </w:p>
        </w:tc>
        <w:tc>
          <w:tcPr>
            <w:tcW w:w="3260" w:type="dxa"/>
            <w:shd w:val="clear" w:color="auto" w:fill="auto"/>
            <w:tcMar>
              <w:top w:w="15" w:type="dxa"/>
              <w:left w:w="15" w:type="dxa"/>
              <w:bottom w:w="0" w:type="dxa"/>
              <w:right w:w="15" w:type="dxa"/>
            </w:tcMar>
            <w:vAlign w:val="center"/>
          </w:tcPr>
          <w:p w14:paraId="00000E92" w14:textId="77777777" w:rsidR="000138D1" w:rsidRDefault="006C0512">
            <w:pPr>
              <w:jc w:val="center"/>
            </w:pPr>
            <w:r>
              <w:t>11-2023-GT-Fortalecer el Modelo Operativo para la Gestión de Servicios TI</w:t>
            </w:r>
          </w:p>
        </w:tc>
        <w:tc>
          <w:tcPr>
            <w:tcW w:w="2300" w:type="dxa"/>
            <w:shd w:val="clear" w:color="auto" w:fill="auto"/>
            <w:tcMar>
              <w:top w:w="15" w:type="dxa"/>
              <w:left w:w="15" w:type="dxa"/>
              <w:bottom w:w="0" w:type="dxa"/>
              <w:right w:w="15" w:type="dxa"/>
            </w:tcMar>
            <w:vAlign w:val="center"/>
          </w:tcPr>
          <w:p w14:paraId="00000E93" w14:textId="77777777" w:rsidR="000138D1" w:rsidRDefault="006C0512">
            <w:pPr>
              <w:jc w:val="center"/>
            </w:pPr>
            <w:r>
              <w:t>EN CURSO</w:t>
            </w:r>
          </w:p>
        </w:tc>
        <w:tc>
          <w:tcPr>
            <w:tcW w:w="2300" w:type="dxa"/>
            <w:shd w:val="clear" w:color="auto" w:fill="auto"/>
            <w:tcMar>
              <w:top w:w="15" w:type="dxa"/>
              <w:left w:w="15" w:type="dxa"/>
              <w:bottom w:w="0" w:type="dxa"/>
              <w:right w:w="15" w:type="dxa"/>
            </w:tcMar>
            <w:vAlign w:val="center"/>
          </w:tcPr>
          <w:p w14:paraId="00000E94" w14:textId="77777777" w:rsidR="000138D1" w:rsidRDefault="006C0512">
            <w:pPr>
              <w:jc w:val="center"/>
            </w:pPr>
            <w:r>
              <w:t>0%</w:t>
            </w:r>
          </w:p>
        </w:tc>
      </w:tr>
      <w:tr w:rsidR="000138D1" w14:paraId="568D3218" w14:textId="77777777">
        <w:trPr>
          <w:trHeight w:val="1846"/>
        </w:trPr>
        <w:tc>
          <w:tcPr>
            <w:tcW w:w="960" w:type="dxa"/>
            <w:shd w:val="clear" w:color="auto" w:fill="auto"/>
            <w:tcMar>
              <w:top w:w="15" w:type="dxa"/>
              <w:left w:w="15" w:type="dxa"/>
              <w:bottom w:w="0" w:type="dxa"/>
              <w:right w:w="15" w:type="dxa"/>
            </w:tcMar>
            <w:vAlign w:val="center"/>
          </w:tcPr>
          <w:p w14:paraId="00000E95" w14:textId="77777777" w:rsidR="000138D1" w:rsidRDefault="006C0512">
            <w:pPr>
              <w:jc w:val="center"/>
            </w:pPr>
            <w:r>
              <w:t>IT014</w:t>
            </w:r>
          </w:p>
        </w:tc>
        <w:tc>
          <w:tcPr>
            <w:tcW w:w="3260" w:type="dxa"/>
            <w:shd w:val="clear" w:color="auto" w:fill="auto"/>
            <w:tcMar>
              <w:top w:w="15" w:type="dxa"/>
              <w:left w:w="15" w:type="dxa"/>
              <w:bottom w:w="0" w:type="dxa"/>
              <w:right w:w="15" w:type="dxa"/>
            </w:tcMar>
            <w:vAlign w:val="center"/>
          </w:tcPr>
          <w:p w14:paraId="00000E96" w14:textId="77777777" w:rsidR="000138D1" w:rsidRDefault="006C0512">
            <w:pPr>
              <w:jc w:val="center"/>
            </w:pPr>
            <w:r>
              <w:t>22-2023-GT- Gestión documental basado en lineamientos AGN</w:t>
            </w:r>
          </w:p>
          <w:p w14:paraId="00000E97" w14:textId="77777777" w:rsidR="000138D1" w:rsidRDefault="006C0512">
            <w:pPr>
              <w:jc w:val="center"/>
            </w:pPr>
            <w:r>
              <w:t>Después de varias sesiones de lluvias de ideas con diferentes dependencias del MHCP y MINTIC se debe revisar direccionamiento de este proyecto</w:t>
            </w:r>
          </w:p>
        </w:tc>
        <w:tc>
          <w:tcPr>
            <w:tcW w:w="2300" w:type="dxa"/>
            <w:shd w:val="clear" w:color="auto" w:fill="auto"/>
            <w:tcMar>
              <w:top w:w="15" w:type="dxa"/>
              <w:left w:w="15" w:type="dxa"/>
              <w:bottom w:w="0" w:type="dxa"/>
              <w:right w:w="15" w:type="dxa"/>
            </w:tcMar>
            <w:vAlign w:val="center"/>
          </w:tcPr>
          <w:p w14:paraId="00000E98" w14:textId="77777777" w:rsidR="000138D1" w:rsidRDefault="006C0512">
            <w:pPr>
              <w:jc w:val="center"/>
            </w:pPr>
            <w:r>
              <w:t>CANCELADO</w:t>
            </w:r>
          </w:p>
        </w:tc>
        <w:tc>
          <w:tcPr>
            <w:tcW w:w="2300" w:type="dxa"/>
            <w:shd w:val="clear" w:color="auto" w:fill="auto"/>
            <w:tcMar>
              <w:top w:w="15" w:type="dxa"/>
              <w:left w:w="15" w:type="dxa"/>
              <w:bottom w:w="0" w:type="dxa"/>
              <w:right w:w="15" w:type="dxa"/>
            </w:tcMar>
            <w:vAlign w:val="center"/>
          </w:tcPr>
          <w:p w14:paraId="00000E99" w14:textId="77777777" w:rsidR="000138D1" w:rsidRDefault="006C0512">
            <w:pPr>
              <w:jc w:val="center"/>
            </w:pPr>
            <w:r>
              <w:t>N/A</w:t>
            </w:r>
          </w:p>
        </w:tc>
      </w:tr>
      <w:tr w:rsidR="000138D1" w14:paraId="01C7A33B" w14:textId="77777777">
        <w:trPr>
          <w:trHeight w:val="1218"/>
        </w:trPr>
        <w:tc>
          <w:tcPr>
            <w:tcW w:w="960" w:type="dxa"/>
            <w:shd w:val="clear" w:color="auto" w:fill="auto"/>
            <w:tcMar>
              <w:top w:w="15" w:type="dxa"/>
              <w:left w:w="15" w:type="dxa"/>
              <w:bottom w:w="0" w:type="dxa"/>
              <w:right w:w="15" w:type="dxa"/>
            </w:tcMar>
            <w:vAlign w:val="center"/>
          </w:tcPr>
          <w:p w14:paraId="00000E9A" w14:textId="77777777" w:rsidR="000138D1" w:rsidRDefault="006C0512">
            <w:pPr>
              <w:jc w:val="center"/>
            </w:pPr>
            <w:r>
              <w:lastRenderedPageBreak/>
              <w:t>IT010</w:t>
            </w:r>
          </w:p>
        </w:tc>
        <w:tc>
          <w:tcPr>
            <w:tcW w:w="3260" w:type="dxa"/>
            <w:shd w:val="clear" w:color="auto" w:fill="auto"/>
            <w:tcMar>
              <w:top w:w="15" w:type="dxa"/>
              <w:left w:w="15" w:type="dxa"/>
              <w:bottom w:w="0" w:type="dxa"/>
              <w:right w:w="15" w:type="dxa"/>
            </w:tcMar>
            <w:vAlign w:val="center"/>
          </w:tcPr>
          <w:p w14:paraId="00000E9B" w14:textId="77777777" w:rsidR="000138D1" w:rsidRDefault="006C0512">
            <w:pPr>
              <w:jc w:val="center"/>
            </w:pPr>
            <w:r>
              <w:t>21-2023-GT-Definición, diseño e implementación mejoras en ERP para procesos de apoyo del MHCP</w:t>
            </w:r>
          </w:p>
        </w:tc>
        <w:tc>
          <w:tcPr>
            <w:tcW w:w="2300" w:type="dxa"/>
            <w:shd w:val="clear" w:color="auto" w:fill="auto"/>
            <w:tcMar>
              <w:top w:w="15" w:type="dxa"/>
              <w:left w:w="15" w:type="dxa"/>
              <w:bottom w:w="0" w:type="dxa"/>
              <w:right w:w="15" w:type="dxa"/>
            </w:tcMar>
            <w:vAlign w:val="center"/>
          </w:tcPr>
          <w:p w14:paraId="00000E9C" w14:textId="77777777" w:rsidR="000138D1" w:rsidRDefault="006C0512">
            <w:pPr>
              <w:jc w:val="center"/>
            </w:pPr>
            <w:r>
              <w:t>APLAZADO</w:t>
            </w:r>
          </w:p>
        </w:tc>
        <w:tc>
          <w:tcPr>
            <w:tcW w:w="2300" w:type="dxa"/>
            <w:shd w:val="clear" w:color="auto" w:fill="auto"/>
            <w:tcMar>
              <w:top w:w="15" w:type="dxa"/>
              <w:left w:w="15" w:type="dxa"/>
              <w:bottom w:w="0" w:type="dxa"/>
              <w:right w:w="15" w:type="dxa"/>
            </w:tcMar>
            <w:vAlign w:val="center"/>
          </w:tcPr>
          <w:p w14:paraId="00000E9D" w14:textId="77777777" w:rsidR="000138D1" w:rsidRDefault="006C0512">
            <w:pPr>
              <w:jc w:val="center"/>
            </w:pPr>
            <w:r>
              <w:t>0%</w:t>
            </w:r>
          </w:p>
        </w:tc>
      </w:tr>
      <w:tr w:rsidR="000138D1" w14:paraId="62CDC01C" w14:textId="77777777">
        <w:trPr>
          <w:trHeight w:val="803"/>
        </w:trPr>
        <w:tc>
          <w:tcPr>
            <w:tcW w:w="960" w:type="dxa"/>
            <w:shd w:val="clear" w:color="auto" w:fill="auto"/>
            <w:tcMar>
              <w:top w:w="15" w:type="dxa"/>
              <w:left w:w="15" w:type="dxa"/>
              <w:bottom w:w="0" w:type="dxa"/>
              <w:right w:w="15" w:type="dxa"/>
            </w:tcMar>
            <w:vAlign w:val="center"/>
          </w:tcPr>
          <w:p w14:paraId="00000E9E" w14:textId="77777777" w:rsidR="000138D1" w:rsidRDefault="006C0512">
            <w:pPr>
              <w:jc w:val="center"/>
            </w:pPr>
            <w:r>
              <w:t>IT019</w:t>
            </w:r>
          </w:p>
        </w:tc>
        <w:tc>
          <w:tcPr>
            <w:tcW w:w="3260" w:type="dxa"/>
            <w:shd w:val="clear" w:color="auto" w:fill="auto"/>
            <w:tcMar>
              <w:top w:w="15" w:type="dxa"/>
              <w:left w:w="15" w:type="dxa"/>
              <w:bottom w:w="0" w:type="dxa"/>
              <w:right w:w="15" w:type="dxa"/>
            </w:tcMar>
            <w:vAlign w:val="center"/>
          </w:tcPr>
          <w:p w14:paraId="00000E9F" w14:textId="77777777" w:rsidR="000138D1" w:rsidRDefault="006C0512">
            <w:pPr>
              <w:jc w:val="center"/>
            </w:pPr>
            <w:r>
              <w:t>19-2023-GT-Diseñar e implementar la práctica de desarrollo seguro</w:t>
            </w:r>
          </w:p>
        </w:tc>
        <w:tc>
          <w:tcPr>
            <w:tcW w:w="2300" w:type="dxa"/>
            <w:shd w:val="clear" w:color="auto" w:fill="auto"/>
            <w:tcMar>
              <w:top w:w="15" w:type="dxa"/>
              <w:left w:w="15" w:type="dxa"/>
              <w:bottom w:w="0" w:type="dxa"/>
              <w:right w:w="15" w:type="dxa"/>
            </w:tcMar>
            <w:vAlign w:val="center"/>
          </w:tcPr>
          <w:p w14:paraId="00000EA0" w14:textId="77777777" w:rsidR="000138D1" w:rsidRDefault="006C0512">
            <w:pPr>
              <w:jc w:val="center"/>
            </w:pPr>
            <w:r>
              <w:t>EN CURSO</w:t>
            </w:r>
          </w:p>
        </w:tc>
        <w:tc>
          <w:tcPr>
            <w:tcW w:w="2300" w:type="dxa"/>
            <w:shd w:val="clear" w:color="auto" w:fill="auto"/>
            <w:tcMar>
              <w:top w:w="15" w:type="dxa"/>
              <w:left w:w="15" w:type="dxa"/>
              <w:bottom w:w="0" w:type="dxa"/>
              <w:right w:w="15" w:type="dxa"/>
            </w:tcMar>
            <w:vAlign w:val="center"/>
          </w:tcPr>
          <w:p w14:paraId="00000EA1" w14:textId="77777777" w:rsidR="000138D1" w:rsidRDefault="006C0512">
            <w:pPr>
              <w:jc w:val="center"/>
            </w:pPr>
            <w:r>
              <w:t>0%</w:t>
            </w:r>
          </w:p>
        </w:tc>
      </w:tr>
    </w:tbl>
    <w:p w14:paraId="00000EA2" w14:textId="77777777" w:rsidR="000138D1" w:rsidRDefault="000138D1"/>
    <w:p w14:paraId="00000EA3" w14:textId="77777777" w:rsidR="000138D1" w:rsidRDefault="006C0512">
      <w:r>
        <w:t>Proyectos a ser creados en 2025 de ser avalados:</w:t>
      </w:r>
    </w:p>
    <w:p w14:paraId="00000EA4" w14:textId="77777777" w:rsidR="000138D1" w:rsidRDefault="000138D1"/>
    <w:tbl>
      <w:tblPr>
        <w:tblStyle w:val="aff6"/>
        <w:tblW w:w="9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66"/>
        <w:gridCol w:w="2282"/>
        <w:gridCol w:w="1665"/>
        <w:gridCol w:w="1532"/>
        <w:gridCol w:w="1532"/>
        <w:gridCol w:w="1599"/>
      </w:tblGrid>
      <w:tr w:rsidR="000138D1" w14:paraId="0A4FDC6D" w14:textId="77777777">
        <w:trPr>
          <w:trHeight w:val="398"/>
        </w:trPr>
        <w:tc>
          <w:tcPr>
            <w:tcW w:w="666" w:type="dxa"/>
            <w:shd w:val="clear" w:color="auto" w:fill="auto"/>
            <w:tcMar>
              <w:top w:w="15" w:type="dxa"/>
              <w:left w:w="15" w:type="dxa"/>
              <w:bottom w:w="0" w:type="dxa"/>
              <w:right w:w="15" w:type="dxa"/>
            </w:tcMar>
            <w:vAlign w:val="center"/>
          </w:tcPr>
          <w:p w14:paraId="00000EA5" w14:textId="77777777" w:rsidR="000138D1" w:rsidRDefault="006C0512">
            <w:r>
              <w:rPr>
                <w:b/>
              </w:rPr>
              <w:t>Id</w:t>
            </w:r>
          </w:p>
        </w:tc>
        <w:tc>
          <w:tcPr>
            <w:tcW w:w="2282" w:type="dxa"/>
            <w:shd w:val="clear" w:color="auto" w:fill="auto"/>
            <w:tcMar>
              <w:top w:w="15" w:type="dxa"/>
              <w:left w:w="15" w:type="dxa"/>
              <w:bottom w:w="0" w:type="dxa"/>
              <w:right w:w="15" w:type="dxa"/>
            </w:tcMar>
            <w:vAlign w:val="center"/>
          </w:tcPr>
          <w:p w14:paraId="00000EA6" w14:textId="77777777" w:rsidR="000138D1" w:rsidRDefault="006C0512">
            <w:r>
              <w:rPr>
                <w:b/>
              </w:rPr>
              <w:t>Nombre</w:t>
            </w:r>
          </w:p>
        </w:tc>
        <w:tc>
          <w:tcPr>
            <w:tcW w:w="1665" w:type="dxa"/>
            <w:shd w:val="clear" w:color="auto" w:fill="auto"/>
            <w:tcMar>
              <w:top w:w="15" w:type="dxa"/>
              <w:left w:w="15" w:type="dxa"/>
              <w:bottom w:w="0" w:type="dxa"/>
              <w:right w:w="15" w:type="dxa"/>
            </w:tcMar>
            <w:vAlign w:val="center"/>
          </w:tcPr>
          <w:p w14:paraId="00000EA7" w14:textId="77777777" w:rsidR="000138D1" w:rsidRDefault="006C0512">
            <w:r>
              <w:rPr>
                <w:b/>
              </w:rPr>
              <w:t>Nombre Proyecto Banco de necesidades</w:t>
            </w:r>
          </w:p>
        </w:tc>
        <w:tc>
          <w:tcPr>
            <w:tcW w:w="1532" w:type="dxa"/>
            <w:shd w:val="clear" w:color="auto" w:fill="auto"/>
            <w:tcMar>
              <w:top w:w="15" w:type="dxa"/>
              <w:left w:w="15" w:type="dxa"/>
              <w:bottom w:w="0" w:type="dxa"/>
              <w:right w:w="15" w:type="dxa"/>
            </w:tcMar>
            <w:vAlign w:val="center"/>
          </w:tcPr>
          <w:p w14:paraId="00000EA8" w14:textId="77777777" w:rsidR="000138D1" w:rsidRDefault="006C0512">
            <w:r>
              <w:rPr>
                <w:b/>
              </w:rPr>
              <w:t>Estado</w:t>
            </w:r>
          </w:p>
        </w:tc>
        <w:tc>
          <w:tcPr>
            <w:tcW w:w="1532" w:type="dxa"/>
            <w:shd w:val="clear" w:color="auto" w:fill="auto"/>
            <w:tcMar>
              <w:top w:w="15" w:type="dxa"/>
              <w:left w:w="15" w:type="dxa"/>
              <w:bottom w:w="0" w:type="dxa"/>
              <w:right w:w="15" w:type="dxa"/>
            </w:tcMar>
            <w:vAlign w:val="center"/>
          </w:tcPr>
          <w:p w14:paraId="00000EA9" w14:textId="77777777" w:rsidR="000138D1" w:rsidRDefault="006C0512">
            <w:r>
              <w:rPr>
                <w:b/>
              </w:rPr>
              <w:t>Porcentaje de Avance</w:t>
            </w:r>
          </w:p>
        </w:tc>
        <w:tc>
          <w:tcPr>
            <w:tcW w:w="1599" w:type="dxa"/>
            <w:shd w:val="clear" w:color="auto" w:fill="auto"/>
            <w:tcMar>
              <w:top w:w="15" w:type="dxa"/>
              <w:left w:w="15" w:type="dxa"/>
              <w:bottom w:w="0" w:type="dxa"/>
              <w:right w:w="15" w:type="dxa"/>
            </w:tcMar>
            <w:vAlign w:val="center"/>
          </w:tcPr>
          <w:p w14:paraId="00000EAA" w14:textId="77777777" w:rsidR="000138D1" w:rsidRDefault="006C0512">
            <w:r>
              <w:rPr>
                <w:b/>
              </w:rPr>
              <w:t>Categoría</w:t>
            </w:r>
          </w:p>
        </w:tc>
      </w:tr>
      <w:tr w:rsidR="000138D1" w14:paraId="34C7FB71" w14:textId="77777777">
        <w:trPr>
          <w:trHeight w:val="961"/>
        </w:trPr>
        <w:tc>
          <w:tcPr>
            <w:tcW w:w="666" w:type="dxa"/>
            <w:shd w:val="clear" w:color="auto" w:fill="auto"/>
            <w:tcMar>
              <w:top w:w="15" w:type="dxa"/>
              <w:left w:w="15" w:type="dxa"/>
              <w:bottom w:w="0" w:type="dxa"/>
              <w:right w:w="15" w:type="dxa"/>
            </w:tcMar>
            <w:vAlign w:val="center"/>
          </w:tcPr>
          <w:p w14:paraId="00000EAB" w14:textId="77777777" w:rsidR="000138D1" w:rsidRDefault="006C0512">
            <w:r>
              <w:t>IT008</w:t>
            </w:r>
          </w:p>
        </w:tc>
        <w:tc>
          <w:tcPr>
            <w:tcW w:w="2282" w:type="dxa"/>
            <w:shd w:val="clear" w:color="auto" w:fill="auto"/>
            <w:tcMar>
              <w:top w:w="15" w:type="dxa"/>
              <w:left w:w="15" w:type="dxa"/>
              <w:bottom w:w="0" w:type="dxa"/>
              <w:right w:w="15" w:type="dxa"/>
            </w:tcMar>
            <w:vAlign w:val="center"/>
          </w:tcPr>
          <w:p w14:paraId="00000EAC" w14:textId="77777777" w:rsidR="000138D1" w:rsidRDefault="006C0512">
            <w:r>
              <w:t>Definición del marco institucional, métodos y lineamientos para la integración de datos del MHCP</w:t>
            </w:r>
          </w:p>
        </w:tc>
        <w:tc>
          <w:tcPr>
            <w:tcW w:w="1665" w:type="dxa"/>
            <w:shd w:val="clear" w:color="auto" w:fill="auto"/>
            <w:tcMar>
              <w:top w:w="15" w:type="dxa"/>
              <w:left w:w="15" w:type="dxa"/>
              <w:bottom w:w="0" w:type="dxa"/>
              <w:right w:w="15" w:type="dxa"/>
            </w:tcMar>
            <w:vAlign w:val="bottom"/>
          </w:tcPr>
          <w:p w14:paraId="00000EAD"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AE"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AF" w14:textId="77777777" w:rsidR="000138D1" w:rsidRDefault="006C0512">
            <w:r>
              <w:t>Pendiente</w:t>
            </w:r>
          </w:p>
        </w:tc>
        <w:tc>
          <w:tcPr>
            <w:tcW w:w="1599" w:type="dxa"/>
            <w:shd w:val="clear" w:color="auto" w:fill="auto"/>
            <w:tcMar>
              <w:top w:w="15" w:type="dxa"/>
              <w:left w:w="15" w:type="dxa"/>
              <w:bottom w:w="0" w:type="dxa"/>
              <w:right w:w="15" w:type="dxa"/>
            </w:tcMar>
            <w:vAlign w:val="bottom"/>
          </w:tcPr>
          <w:p w14:paraId="00000EB0" w14:textId="77777777" w:rsidR="000138D1" w:rsidRDefault="006C0512">
            <w:r>
              <w:t>Analítica de datos</w:t>
            </w:r>
          </w:p>
        </w:tc>
      </w:tr>
      <w:tr w:rsidR="000138D1" w14:paraId="77060094" w14:textId="77777777">
        <w:trPr>
          <w:trHeight w:val="1245"/>
        </w:trPr>
        <w:tc>
          <w:tcPr>
            <w:tcW w:w="666" w:type="dxa"/>
            <w:shd w:val="clear" w:color="auto" w:fill="auto"/>
            <w:tcMar>
              <w:top w:w="15" w:type="dxa"/>
              <w:left w:w="15" w:type="dxa"/>
              <w:bottom w:w="0" w:type="dxa"/>
              <w:right w:w="15" w:type="dxa"/>
            </w:tcMar>
            <w:vAlign w:val="center"/>
          </w:tcPr>
          <w:p w14:paraId="00000EB1" w14:textId="77777777" w:rsidR="000138D1" w:rsidRDefault="006C0512">
            <w:r>
              <w:t>IT009</w:t>
            </w:r>
          </w:p>
        </w:tc>
        <w:tc>
          <w:tcPr>
            <w:tcW w:w="2282" w:type="dxa"/>
            <w:shd w:val="clear" w:color="auto" w:fill="auto"/>
            <w:tcMar>
              <w:top w:w="15" w:type="dxa"/>
              <w:left w:w="15" w:type="dxa"/>
              <w:bottom w:w="0" w:type="dxa"/>
              <w:right w:w="15" w:type="dxa"/>
            </w:tcMar>
            <w:vAlign w:val="center"/>
          </w:tcPr>
          <w:p w14:paraId="00000EB2" w14:textId="77777777" w:rsidR="000138D1" w:rsidRDefault="006C0512">
            <w:r>
              <w:t>Definición del marco institucional, métodos y lineamientos para la interoperabilidad de datos del MHCP</w:t>
            </w:r>
          </w:p>
        </w:tc>
        <w:tc>
          <w:tcPr>
            <w:tcW w:w="1665" w:type="dxa"/>
            <w:shd w:val="clear" w:color="auto" w:fill="auto"/>
            <w:tcMar>
              <w:top w:w="15" w:type="dxa"/>
              <w:left w:w="15" w:type="dxa"/>
              <w:bottom w:w="0" w:type="dxa"/>
              <w:right w:w="15" w:type="dxa"/>
            </w:tcMar>
            <w:vAlign w:val="bottom"/>
          </w:tcPr>
          <w:p w14:paraId="00000EB3"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B4"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B5" w14:textId="77777777" w:rsidR="000138D1" w:rsidRDefault="006C0512">
            <w:r>
              <w:t xml:space="preserve">Pendiente </w:t>
            </w:r>
          </w:p>
        </w:tc>
        <w:tc>
          <w:tcPr>
            <w:tcW w:w="1599" w:type="dxa"/>
            <w:shd w:val="clear" w:color="auto" w:fill="auto"/>
            <w:tcMar>
              <w:top w:w="15" w:type="dxa"/>
              <w:left w:w="15" w:type="dxa"/>
              <w:bottom w:w="0" w:type="dxa"/>
              <w:right w:w="15" w:type="dxa"/>
            </w:tcMar>
            <w:vAlign w:val="bottom"/>
          </w:tcPr>
          <w:p w14:paraId="00000EB6" w14:textId="77777777" w:rsidR="000138D1" w:rsidRDefault="006C0512">
            <w:r>
              <w:t>Analítica de datos</w:t>
            </w:r>
          </w:p>
        </w:tc>
      </w:tr>
      <w:tr w:rsidR="000138D1" w14:paraId="3C512880" w14:textId="77777777">
        <w:trPr>
          <w:trHeight w:val="1205"/>
        </w:trPr>
        <w:tc>
          <w:tcPr>
            <w:tcW w:w="666" w:type="dxa"/>
            <w:shd w:val="clear" w:color="auto" w:fill="auto"/>
            <w:tcMar>
              <w:top w:w="15" w:type="dxa"/>
              <w:left w:w="15" w:type="dxa"/>
              <w:bottom w:w="0" w:type="dxa"/>
              <w:right w:w="15" w:type="dxa"/>
            </w:tcMar>
            <w:vAlign w:val="center"/>
          </w:tcPr>
          <w:p w14:paraId="00000EB7" w14:textId="77777777" w:rsidR="000138D1" w:rsidRDefault="006C0512">
            <w:r>
              <w:t>IT011</w:t>
            </w:r>
          </w:p>
        </w:tc>
        <w:tc>
          <w:tcPr>
            <w:tcW w:w="2282" w:type="dxa"/>
            <w:shd w:val="clear" w:color="auto" w:fill="auto"/>
            <w:tcMar>
              <w:top w:w="15" w:type="dxa"/>
              <w:left w:w="15" w:type="dxa"/>
              <w:bottom w:w="0" w:type="dxa"/>
              <w:right w:w="15" w:type="dxa"/>
            </w:tcMar>
            <w:vAlign w:val="center"/>
          </w:tcPr>
          <w:p w14:paraId="00000EB8" w14:textId="77777777" w:rsidR="000138D1" w:rsidRDefault="006C0512">
            <w:r>
              <w:t xml:space="preserve">Adquirir plataforma tipo </w:t>
            </w:r>
            <w:proofErr w:type="spellStart"/>
            <w:r>
              <w:t>iBPMS</w:t>
            </w:r>
            <w:proofErr w:type="spellEnd"/>
            <w:r>
              <w:t xml:space="preserve"> como una solución tecnológica integral para la automatización de procesos</w:t>
            </w:r>
          </w:p>
        </w:tc>
        <w:tc>
          <w:tcPr>
            <w:tcW w:w="1665" w:type="dxa"/>
            <w:shd w:val="clear" w:color="auto" w:fill="auto"/>
            <w:tcMar>
              <w:top w:w="15" w:type="dxa"/>
              <w:left w:w="15" w:type="dxa"/>
              <w:bottom w:w="0" w:type="dxa"/>
              <w:right w:w="15" w:type="dxa"/>
            </w:tcMar>
            <w:vAlign w:val="bottom"/>
          </w:tcPr>
          <w:p w14:paraId="00000EB9"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BA"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BB" w14:textId="77777777" w:rsidR="000138D1" w:rsidRDefault="006C0512">
            <w:r>
              <w:t>Pendiente</w:t>
            </w:r>
          </w:p>
        </w:tc>
        <w:tc>
          <w:tcPr>
            <w:tcW w:w="1599" w:type="dxa"/>
            <w:shd w:val="clear" w:color="auto" w:fill="auto"/>
            <w:tcMar>
              <w:top w:w="15" w:type="dxa"/>
              <w:left w:w="15" w:type="dxa"/>
              <w:bottom w:w="0" w:type="dxa"/>
              <w:right w:w="15" w:type="dxa"/>
            </w:tcMar>
            <w:vAlign w:val="bottom"/>
          </w:tcPr>
          <w:p w14:paraId="00000EBC" w14:textId="77777777" w:rsidR="000138D1" w:rsidRDefault="006C0512">
            <w:r>
              <w:t>Arquitectura Empresarial</w:t>
            </w:r>
          </w:p>
        </w:tc>
      </w:tr>
      <w:tr w:rsidR="000138D1" w14:paraId="108B7E5C" w14:textId="77777777">
        <w:trPr>
          <w:trHeight w:val="1205"/>
        </w:trPr>
        <w:tc>
          <w:tcPr>
            <w:tcW w:w="666" w:type="dxa"/>
            <w:shd w:val="clear" w:color="auto" w:fill="auto"/>
            <w:tcMar>
              <w:top w:w="15" w:type="dxa"/>
              <w:left w:w="15" w:type="dxa"/>
              <w:bottom w:w="0" w:type="dxa"/>
              <w:right w:w="15" w:type="dxa"/>
            </w:tcMar>
            <w:vAlign w:val="center"/>
          </w:tcPr>
          <w:p w14:paraId="00000EBD" w14:textId="77777777" w:rsidR="000138D1" w:rsidRDefault="006C0512">
            <w:r>
              <w:t>IT013</w:t>
            </w:r>
          </w:p>
        </w:tc>
        <w:tc>
          <w:tcPr>
            <w:tcW w:w="2282" w:type="dxa"/>
            <w:shd w:val="clear" w:color="auto" w:fill="auto"/>
            <w:tcMar>
              <w:top w:w="15" w:type="dxa"/>
              <w:left w:w="15" w:type="dxa"/>
              <w:bottom w:w="0" w:type="dxa"/>
              <w:right w:w="15" w:type="dxa"/>
            </w:tcMar>
            <w:vAlign w:val="center"/>
          </w:tcPr>
          <w:p w14:paraId="00000EBE" w14:textId="77777777" w:rsidR="000138D1" w:rsidRDefault="006C0512">
            <w:r>
              <w:t>Analizar, modelar e implementar la automatización de procesos internos para la optimización en los procesos los apoyo</w:t>
            </w:r>
          </w:p>
        </w:tc>
        <w:tc>
          <w:tcPr>
            <w:tcW w:w="1665" w:type="dxa"/>
            <w:shd w:val="clear" w:color="auto" w:fill="auto"/>
            <w:tcMar>
              <w:top w:w="15" w:type="dxa"/>
              <w:left w:w="15" w:type="dxa"/>
              <w:bottom w:w="0" w:type="dxa"/>
              <w:right w:w="15" w:type="dxa"/>
            </w:tcMar>
            <w:vAlign w:val="bottom"/>
          </w:tcPr>
          <w:p w14:paraId="00000EBF"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C0"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C1" w14:textId="77777777" w:rsidR="000138D1" w:rsidRDefault="006C0512">
            <w:r>
              <w:t>Pendiente</w:t>
            </w:r>
          </w:p>
        </w:tc>
        <w:tc>
          <w:tcPr>
            <w:tcW w:w="1599" w:type="dxa"/>
            <w:shd w:val="clear" w:color="auto" w:fill="auto"/>
            <w:tcMar>
              <w:top w:w="15" w:type="dxa"/>
              <w:left w:w="15" w:type="dxa"/>
              <w:bottom w:w="0" w:type="dxa"/>
              <w:right w:w="15" w:type="dxa"/>
            </w:tcMar>
            <w:vAlign w:val="bottom"/>
          </w:tcPr>
          <w:p w14:paraId="00000EC2" w14:textId="77777777" w:rsidR="000138D1" w:rsidRDefault="006C0512">
            <w:r>
              <w:t>Arquitectura Empresarial</w:t>
            </w:r>
          </w:p>
        </w:tc>
      </w:tr>
      <w:tr w:rsidR="000138D1" w14:paraId="527B4A51" w14:textId="77777777">
        <w:trPr>
          <w:trHeight w:val="1289"/>
        </w:trPr>
        <w:tc>
          <w:tcPr>
            <w:tcW w:w="666" w:type="dxa"/>
            <w:shd w:val="clear" w:color="auto" w:fill="auto"/>
            <w:tcMar>
              <w:top w:w="15" w:type="dxa"/>
              <w:left w:w="15" w:type="dxa"/>
              <w:bottom w:w="0" w:type="dxa"/>
              <w:right w:w="15" w:type="dxa"/>
            </w:tcMar>
            <w:vAlign w:val="center"/>
          </w:tcPr>
          <w:p w14:paraId="00000EC3" w14:textId="77777777" w:rsidR="000138D1" w:rsidRDefault="006C0512">
            <w:r>
              <w:t>IT020</w:t>
            </w:r>
          </w:p>
        </w:tc>
        <w:tc>
          <w:tcPr>
            <w:tcW w:w="2282" w:type="dxa"/>
            <w:shd w:val="clear" w:color="auto" w:fill="auto"/>
            <w:tcMar>
              <w:top w:w="15" w:type="dxa"/>
              <w:left w:w="15" w:type="dxa"/>
              <w:bottom w:w="0" w:type="dxa"/>
              <w:right w:w="15" w:type="dxa"/>
            </w:tcMar>
            <w:vAlign w:val="center"/>
          </w:tcPr>
          <w:p w14:paraId="00000EC4" w14:textId="77777777" w:rsidR="000138D1" w:rsidRDefault="006C0512">
            <w:r>
              <w:t>Implementación pilotos tecnologías emergentes</w:t>
            </w:r>
          </w:p>
        </w:tc>
        <w:tc>
          <w:tcPr>
            <w:tcW w:w="1665" w:type="dxa"/>
            <w:shd w:val="clear" w:color="auto" w:fill="auto"/>
            <w:tcMar>
              <w:top w:w="15" w:type="dxa"/>
              <w:left w:w="15" w:type="dxa"/>
              <w:bottom w:w="0" w:type="dxa"/>
              <w:right w:w="15" w:type="dxa"/>
            </w:tcMar>
            <w:vAlign w:val="bottom"/>
          </w:tcPr>
          <w:p w14:paraId="00000EC5"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C6" w14:textId="77777777" w:rsidR="000138D1" w:rsidRDefault="006C0512">
            <w:r>
              <w:t>Pendiente</w:t>
            </w:r>
          </w:p>
        </w:tc>
        <w:tc>
          <w:tcPr>
            <w:tcW w:w="1532" w:type="dxa"/>
            <w:shd w:val="clear" w:color="auto" w:fill="auto"/>
            <w:tcMar>
              <w:top w:w="15" w:type="dxa"/>
              <w:left w:w="15" w:type="dxa"/>
              <w:bottom w:w="0" w:type="dxa"/>
              <w:right w:w="15" w:type="dxa"/>
            </w:tcMar>
            <w:vAlign w:val="bottom"/>
          </w:tcPr>
          <w:p w14:paraId="00000EC7" w14:textId="77777777" w:rsidR="000138D1" w:rsidRDefault="006C0512">
            <w:r>
              <w:t>Pendiente</w:t>
            </w:r>
          </w:p>
        </w:tc>
        <w:tc>
          <w:tcPr>
            <w:tcW w:w="1599" w:type="dxa"/>
            <w:shd w:val="clear" w:color="auto" w:fill="auto"/>
            <w:tcMar>
              <w:top w:w="15" w:type="dxa"/>
              <w:left w:w="15" w:type="dxa"/>
              <w:bottom w:w="0" w:type="dxa"/>
              <w:right w:w="15" w:type="dxa"/>
            </w:tcMar>
            <w:vAlign w:val="bottom"/>
          </w:tcPr>
          <w:p w14:paraId="00000EC8" w14:textId="77777777" w:rsidR="000138D1" w:rsidRDefault="006C0512">
            <w:r>
              <w:t>Transformación digital</w:t>
            </w:r>
          </w:p>
        </w:tc>
      </w:tr>
    </w:tbl>
    <w:p w14:paraId="00000EC9" w14:textId="77777777" w:rsidR="000138D1" w:rsidRDefault="000138D1"/>
    <w:p w14:paraId="00000ECA" w14:textId="77777777" w:rsidR="000138D1" w:rsidRDefault="006C0512">
      <w:pPr>
        <w:numPr>
          <w:ilvl w:val="0"/>
          <w:numId w:val="17"/>
        </w:numPr>
        <w:pBdr>
          <w:top w:val="nil"/>
          <w:left w:val="nil"/>
          <w:bottom w:val="nil"/>
          <w:right w:val="nil"/>
          <w:between w:val="nil"/>
        </w:pBdr>
        <w:rPr>
          <w:color w:val="000000"/>
        </w:rPr>
      </w:pPr>
      <w:r>
        <w:rPr>
          <w:color w:val="000000"/>
        </w:rPr>
        <w:t>Hoja de ruta inicial ejercicio Arquitectura empresarial 2024:</w:t>
      </w:r>
    </w:p>
    <w:p w14:paraId="00000ECB" w14:textId="77777777" w:rsidR="000138D1" w:rsidRDefault="000138D1"/>
    <w:p w14:paraId="00000ECC" w14:textId="77777777" w:rsidR="000138D1" w:rsidRDefault="006C0512">
      <w:pPr>
        <w:rPr>
          <w:color w:val="222222"/>
        </w:rPr>
      </w:pPr>
      <w:r>
        <w:lastRenderedPageBreak/>
        <w:t xml:space="preserve">Del ejercicio de la consultoría de Arquitectura Empresarial realizado por medio del contrato 7.007 del 2024 se genera la documentación relacionado con los entregables en esta ruta </w:t>
      </w:r>
      <w:hyperlink r:id="rId44">
        <w:r>
          <w:rPr>
            <w:color w:val="0000FF"/>
            <w:u w:val="single"/>
          </w:rPr>
          <w:t>http://projectserver/pwa_sis/GT-Arquitectura%20Empresarial/Documentos%20compartidos/Forms/AllItems.aspx</w:t>
        </w:r>
      </w:hyperlink>
      <w:r>
        <w:rPr>
          <w:color w:val="222222"/>
        </w:rPr>
        <w:t>.</w:t>
      </w:r>
    </w:p>
    <w:p w14:paraId="00000ECD" w14:textId="77777777" w:rsidR="000138D1" w:rsidRDefault="000138D1">
      <w:pPr>
        <w:rPr>
          <w:color w:val="222222"/>
        </w:rPr>
      </w:pPr>
    </w:p>
    <w:p w14:paraId="00000ECE" w14:textId="77777777" w:rsidR="000138D1" w:rsidRDefault="006C0512">
      <w:pPr>
        <w:rPr>
          <w:color w:val="222222"/>
        </w:rPr>
      </w:pPr>
      <w:r>
        <w:rPr>
          <w:color w:val="222222"/>
        </w:rPr>
        <w:t>De las hojas de ruta adjuntas en el actual documento, se analiza y extrae para 2025 los proyectos candidatos ver detalle en documento adjunto: “Extracción Proyectos Hojas de ruta AE Para 2025 2026”:</w:t>
      </w:r>
    </w:p>
    <w:p w14:paraId="00000ECF" w14:textId="77777777" w:rsidR="000138D1" w:rsidRDefault="000138D1">
      <w:pPr>
        <w:rPr>
          <w:color w:val="222222"/>
        </w:rPr>
      </w:pPr>
    </w:p>
    <w:tbl>
      <w:tblPr>
        <w:tblStyle w:val="aff7"/>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6516"/>
      </w:tblGrid>
      <w:tr w:rsidR="000138D1" w14:paraId="5EDED66C" w14:textId="77777777">
        <w:trPr>
          <w:trHeight w:val="1125"/>
        </w:trPr>
        <w:tc>
          <w:tcPr>
            <w:tcW w:w="2840" w:type="dxa"/>
            <w:shd w:val="clear" w:color="auto" w:fill="D9E1F2"/>
            <w:vAlign w:val="center"/>
          </w:tcPr>
          <w:p w14:paraId="00000ED0" w14:textId="77777777" w:rsidR="000138D1" w:rsidRDefault="006C0512">
            <w:pPr>
              <w:rPr>
                <w:b/>
                <w:color w:val="000000"/>
                <w:sz w:val="22"/>
                <w:szCs w:val="22"/>
              </w:rPr>
            </w:pPr>
            <w:r>
              <w:rPr>
                <w:b/>
                <w:color w:val="000000"/>
                <w:sz w:val="22"/>
                <w:szCs w:val="22"/>
              </w:rPr>
              <w:t>Nombre Proyecto Estratégico 2025-2026</w:t>
            </w:r>
          </w:p>
        </w:tc>
        <w:tc>
          <w:tcPr>
            <w:tcW w:w="6516" w:type="dxa"/>
            <w:shd w:val="clear" w:color="auto" w:fill="D9E1F2"/>
            <w:vAlign w:val="center"/>
          </w:tcPr>
          <w:p w14:paraId="00000ED1" w14:textId="77777777" w:rsidR="000138D1" w:rsidRDefault="006C0512">
            <w:pPr>
              <w:rPr>
                <w:b/>
                <w:color w:val="000000"/>
                <w:sz w:val="22"/>
                <w:szCs w:val="22"/>
              </w:rPr>
            </w:pPr>
            <w:r>
              <w:rPr>
                <w:b/>
                <w:color w:val="000000"/>
                <w:sz w:val="22"/>
                <w:szCs w:val="22"/>
              </w:rPr>
              <w:t>Descripción del Proyecto</w:t>
            </w:r>
          </w:p>
        </w:tc>
      </w:tr>
      <w:tr w:rsidR="000138D1" w14:paraId="25D4D4A3" w14:textId="77777777">
        <w:trPr>
          <w:trHeight w:val="1740"/>
        </w:trPr>
        <w:tc>
          <w:tcPr>
            <w:tcW w:w="2840" w:type="dxa"/>
            <w:shd w:val="clear" w:color="auto" w:fill="auto"/>
            <w:vAlign w:val="center"/>
          </w:tcPr>
          <w:p w14:paraId="00000ED2" w14:textId="77777777" w:rsidR="000138D1" w:rsidRDefault="006C0512">
            <w:pPr>
              <w:rPr>
                <w:color w:val="000000"/>
                <w:sz w:val="22"/>
                <w:szCs w:val="22"/>
              </w:rPr>
            </w:pPr>
            <w:r>
              <w:rPr>
                <w:color w:val="000000"/>
                <w:sz w:val="22"/>
                <w:szCs w:val="22"/>
              </w:rPr>
              <w:t xml:space="preserve">Implementación de Mejores Prácticas </w:t>
            </w:r>
            <w:proofErr w:type="spellStart"/>
            <w:r>
              <w:rPr>
                <w:color w:val="000000"/>
                <w:sz w:val="22"/>
                <w:szCs w:val="22"/>
              </w:rPr>
              <w:t>Code</w:t>
            </w:r>
            <w:proofErr w:type="spellEnd"/>
            <w:r>
              <w:rPr>
                <w:color w:val="000000"/>
                <w:sz w:val="22"/>
                <w:szCs w:val="22"/>
              </w:rPr>
              <w:t xml:space="preserve"> </w:t>
            </w:r>
            <w:proofErr w:type="spellStart"/>
            <w:r>
              <w:rPr>
                <w:color w:val="000000"/>
                <w:sz w:val="22"/>
                <w:szCs w:val="22"/>
              </w:rPr>
              <w:t>Review</w:t>
            </w:r>
            <w:proofErr w:type="spellEnd"/>
            <w:r>
              <w:rPr>
                <w:color w:val="000000"/>
                <w:sz w:val="22"/>
                <w:szCs w:val="22"/>
              </w:rPr>
              <w:t xml:space="preserve"> SPGR - Fase 2</w:t>
            </w:r>
          </w:p>
        </w:tc>
        <w:tc>
          <w:tcPr>
            <w:tcW w:w="6516" w:type="dxa"/>
            <w:shd w:val="clear" w:color="auto" w:fill="auto"/>
            <w:vAlign w:val="center"/>
          </w:tcPr>
          <w:p w14:paraId="00000ED3" w14:textId="77777777" w:rsidR="000138D1" w:rsidRDefault="006C0512">
            <w:pPr>
              <w:rPr>
                <w:color w:val="000000"/>
                <w:sz w:val="22"/>
                <w:szCs w:val="22"/>
              </w:rPr>
            </w:pPr>
            <w:r>
              <w:rPr>
                <w:color w:val="000000"/>
                <w:sz w:val="22"/>
                <w:szCs w:val="22"/>
              </w:rPr>
              <w:t>Implementar las mejores prácticas recomendadas por Microsoft como resultado de la revisión de código fuente del Sistema de Presupuesto y Giro - Fase 2</w:t>
            </w:r>
          </w:p>
        </w:tc>
      </w:tr>
      <w:tr w:rsidR="000138D1" w14:paraId="70EE3E2A" w14:textId="77777777">
        <w:trPr>
          <w:trHeight w:val="1160"/>
        </w:trPr>
        <w:tc>
          <w:tcPr>
            <w:tcW w:w="2840" w:type="dxa"/>
            <w:shd w:val="clear" w:color="auto" w:fill="auto"/>
            <w:vAlign w:val="center"/>
          </w:tcPr>
          <w:p w14:paraId="00000ED4" w14:textId="77777777" w:rsidR="000138D1" w:rsidRDefault="006C0512">
            <w:pPr>
              <w:rPr>
                <w:color w:val="000000"/>
                <w:sz w:val="22"/>
                <w:szCs w:val="22"/>
              </w:rPr>
            </w:pPr>
            <w:r>
              <w:rPr>
                <w:color w:val="000000"/>
                <w:sz w:val="22"/>
                <w:szCs w:val="22"/>
              </w:rPr>
              <w:t>Actualizar Servicios WCF a API REST</w:t>
            </w:r>
          </w:p>
        </w:tc>
        <w:tc>
          <w:tcPr>
            <w:tcW w:w="6516" w:type="dxa"/>
            <w:shd w:val="clear" w:color="auto" w:fill="auto"/>
            <w:vAlign w:val="center"/>
          </w:tcPr>
          <w:p w14:paraId="00000ED5" w14:textId="77777777" w:rsidR="000138D1" w:rsidRDefault="006C0512">
            <w:pPr>
              <w:rPr>
                <w:color w:val="000000"/>
                <w:sz w:val="22"/>
                <w:szCs w:val="22"/>
              </w:rPr>
            </w:pPr>
            <w:r>
              <w:rPr>
                <w:color w:val="000000"/>
                <w:sz w:val="22"/>
                <w:szCs w:val="22"/>
              </w:rPr>
              <w:t xml:space="preserve">Actualización de Servicios de Arquitectura Windows </w:t>
            </w:r>
            <w:proofErr w:type="spellStart"/>
            <w:r>
              <w:rPr>
                <w:color w:val="000000"/>
                <w:sz w:val="22"/>
                <w:szCs w:val="22"/>
              </w:rPr>
              <w:t>Communication</w:t>
            </w:r>
            <w:proofErr w:type="spellEnd"/>
            <w:r>
              <w:rPr>
                <w:color w:val="000000"/>
                <w:sz w:val="22"/>
                <w:szCs w:val="22"/>
              </w:rPr>
              <w:t xml:space="preserve"> </w:t>
            </w:r>
            <w:proofErr w:type="spellStart"/>
            <w:r>
              <w:rPr>
                <w:color w:val="000000"/>
                <w:sz w:val="22"/>
                <w:szCs w:val="22"/>
              </w:rPr>
              <w:t>Foundation</w:t>
            </w:r>
            <w:proofErr w:type="spellEnd"/>
            <w:r>
              <w:rPr>
                <w:color w:val="000000"/>
                <w:sz w:val="22"/>
                <w:szCs w:val="22"/>
              </w:rPr>
              <w:t xml:space="preserve"> (WCF) a API REST</w:t>
            </w:r>
          </w:p>
        </w:tc>
      </w:tr>
      <w:tr w:rsidR="000138D1" w14:paraId="7ED3C000" w14:textId="77777777">
        <w:trPr>
          <w:trHeight w:val="1160"/>
        </w:trPr>
        <w:tc>
          <w:tcPr>
            <w:tcW w:w="2840" w:type="dxa"/>
            <w:shd w:val="clear" w:color="auto" w:fill="auto"/>
            <w:vAlign w:val="center"/>
          </w:tcPr>
          <w:p w14:paraId="00000ED6" w14:textId="77777777" w:rsidR="000138D1" w:rsidRDefault="006C0512">
            <w:pPr>
              <w:rPr>
                <w:color w:val="000000"/>
                <w:sz w:val="22"/>
                <w:szCs w:val="22"/>
              </w:rPr>
            </w:pPr>
            <w:r>
              <w:rPr>
                <w:color w:val="000000"/>
                <w:sz w:val="22"/>
                <w:szCs w:val="22"/>
              </w:rPr>
              <w:t>18-2024-MT-Actualización .NET Framework 4.8 a .NET Core - SPGR</w:t>
            </w:r>
          </w:p>
        </w:tc>
        <w:tc>
          <w:tcPr>
            <w:tcW w:w="6516" w:type="dxa"/>
            <w:shd w:val="clear" w:color="auto" w:fill="auto"/>
            <w:vAlign w:val="center"/>
          </w:tcPr>
          <w:p w14:paraId="00000ED7" w14:textId="77777777" w:rsidR="000138D1" w:rsidRDefault="006C0512">
            <w:pPr>
              <w:rPr>
                <w:color w:val="000000"/>
                <w:sz w:val="22"/>
                <w:szCs w:val="22"/>
              </w:rPr>
            </w:pPr>
            <w:r>
              <w:rPr>
                <w:color w:val="000000"/>
                <w:sz w:val="22"/>
                <w:szCs w:val="22"/>
              </w:rPr>
              <w:t>Actualizar el framework .NET con el fin de no quedar obsoletos o sin soporte de fabricante</w:t>
            </w:r>
          </w:p>
        </w:tc>
      </w:tr>
      <w:tr w:rsidR="000138D1" w14:paraId="1C79ABD3" w14:textId="77777777">
        <w:trPr>
          <w:trHeight w:val="3850"/>
        </w:trPr>
        <w:tc>
          <w:tcPr>
            <w:tcW w:w="2840" w:type="dxa"/>
            <w:shd w:val="clear" w:color="auto" w:fill="auto"/>
          </w:tcPr>
          <w:p w14:paraId="00000ED8" w14:textId="77777777" w:rsidR="000138D1" w:rsidRDefault="006C0512">
            <w:pPr>
              <w:rPr>
                <w:color w:val="000000"/>
                <w:sz w:val="22"/>
                <w:szCs w:val="22"/>
              </w:rPr>
            </w:pPr>
            <w:r>
              <w:rPr>
                <w:color w:val="000000"/>
                <w:sz w:val="22"/>
                <w:szCs w:val="22"/>
              </w:rPr>
              <w:t>SIIF NACION G3 - Clave Presupuestal</w:t>
            </w:r>
          </w:p>
        </w:tc>
        <w:tc>
          <w:tcPr>
            <w:tcW w:w="6516" w:type="dxa"/>
            <w:shd w:val="clear" w:color="auto" w:fill="auto"/>
          </w:tcPr>
          <w:p w14:paraId="00000ED9" w14:textId="77777777" w:rsidR="000138D1" w:rsidRDefault="006C0512">
            <w:pPr>
              <w:rPr>
                <w:color w:val="000000"/>
                <w:sz w:val="22"/>
                <w:szCs w:val="22"/>
              </w:rPr>
            </w:pPr>
            <w:r>
              <w:rPr>
                <w:color w:val="000000"/>
                <w:sz w:val="22"/>
                <w:szCs w:val="22"/>
              </w:rPr>
              <w:t>Continuar con la implementación de la CLAVE PRESUPUESTAL en el SIIF NACION - FASE 3</w:t>
            </w:r>
          </w:p>
        </w:tc>
      </w:tr>
      <w:tr w:rsidR="000138D1" w14:paraId="02C17FD1" w14:textId="77777777">
        <w:trPr>
          <w:trHeight w:val="2630"/>
        </w:trPr>
        <w:tc>
          <w:tcPr>
            <w:tcW w:w="2840" w:type="dxa"/>
            <w:shd w:val="clear" w:color="auto" w:fill="auto"/>
          </w:tcPr>
          <w:p w14:paraId="00000EDA" w14:textId="77777777" w:rsidR="000138D1" w:rsidRDefault="006C0512">
            <w:pPr>
              <w:rPr>
                <w:color w:val="000000"/>
                <w:sz w:val="22"/>
                <w:szCs w:val="22"/>
              </w:rPr>
            </w:pPr>
            <w:r>
              <w:rPr>
                <w:color w:val="000000"/>
                <w:sz w:val="22"/>
                <w:szCs w:val="22"/>
              </w:rPr>
              <w:lastRenderedPageBreak/>
              <w:t>PROY-SIS-001. Diseño e Implementación de la plataforma analítica para el MHCP</w:t>
            </w:r>
          </w:p>
        </w:tc>
        <w:tc>
          <w:tcPr>
            <w:tcW w:w="6516" w:type="dxa"/>
            <w:shd w:val="clear" w:color="auto" w:fill="auto"/>
          </w:tcPr>
          <w:p w14:paraId="00000EDB" w14:textId="77777777" w:rsidR="000138D1" w:rsidRDefault="006C0512">
            <w:pPr>
              <w:rPr>
                <w:color w:val="000000"/>
                <w:sz w:val="22"/>
                <w:szCs w:val="22"/>
              </w:rPr>
            </w:pPr>
            <w:r>
              <w:rPr>
                <w:color w:val="000000"/>
                <w:sz w:val="22"/>
                <w:szCs w:val="22"/>
              </w:rPr>
              <w:t xml:space="preserve"> Aplicar la formalización de las áreas de conocimiento en gestión de datos para el diseño e implementación de un modelo de analítica descriptiva y predictiva que utilice la información misional como fuente de datos y que permitan a las áreas misionales del MHCP la toma de decisiones de forma ágil y oportuna.</w:t>
            </w:r>
          </w:p>
        </w:tc>
      </w:tr>
      <w:tr w:rsidR="000138D1" w14:paraId="54513750" w14:textId="77777777">
        <w:trPr>
          <w:trHeight w:val="989"/>
        </w:trPr>
        <w:tc>
          <w:tcPr>
            <w:tcW w:w="2840" w:type="dxa"/>
            <w:shd w:val="clear" w:color="auto" w:fill="auto"/>
          </w:tcPr>
          <w:p w14:paraId="00000EDC" w14:textId="77777777" w:rsidR="000138D1" w:rsidRDefault="006C0512">
            <w:pPr>
              <w:rPr>
                <w:color w:val="000000"/>
                <w:sz w:val="22"/>
                <w:szCs w:val="22"/>
              </w:rPr>
            </w:pPr>
            <w:r>
              <w:rPr>
                <w:color w:val="000000"/>
                <w:sz w:val="22"/>
                <w:szCs w:val="22"/>
              </w:rPr>
              <w:t xml:space="preserve">PROY-SIS-007. Migración de portales de </w:t>
            </w:r>
            <w:proofErr w:type="spellStart"/>
            <w:r>
              <w:rPr>
                <w:color w:val="000000"/>
                <w:sz w:val="22"/>
                <w:szCs w:val="22"/>
              </w:rPr>
              <w:t>Pasivocol</w:t>
            </w:r>
            <w:proofErr w:type="spellEnd"/>
            <w:r>
              <w:rPr>
                <w:color w:val="000000"/>
                <w:sz w:val="22"/>
                <w:szCs w:val="22"/>
              </w:rPr>
              <w:t xml:space="preserve"> a SUPPT</w:t>
            </w:r>
          </w:p>
        </w:tc>
        <w:tc>
          <w:tcPr>
            <w:tcW w:w="6516" w:type="dxa"/>
            <w:shd w:val="clear" w:color="auto" w:fill="auto"/>
          </w:tcPr>
          <w:p w14:paraId="00000EDD" w14:textId="77777777" w:rsidR="000138D1" w:rsidRDefault="006C0512">
            <w:pPr>
              <w:rPr>
                <w:color w:val="000000"/>
                <w:sz w:val="22"/>
                <w:szCs w:val="22"/>
              </w:rPr>
            </w:pPr>
            <w:r>
              <w:rPr>
                <w:color w:val="000000"/>
                <w:sz w:val="22"/>
                <w:szCs w:val="22"/>
              </w:rPr>
              <w:t xml:space="preserve">Migrar </w:t>
            </w:r>
            <w:proofErr w:type="spellStart"/>
            <w:r>
              <w:rPr>
                <w:color w:val="000000"/>
                <w:sz w:val="22"/>
                <w:szCs w:val="22"/>
              </w:rPr>
              <w:t>Pasivocol</w:t>
            </w:r>
            <w:proofErr w:type="spellEnd"/>
            <w:r>
              <w:rPr>
                <w:color w:val="000000"/>
                <w:sz w:val="22"/>
                <w:szCs w:val="22"/>
              </w:rPr>
              <w:t xml:space="preserve"> 5.3 que es formularios de registros, Portal </w:t>
            </w:r>
            <w:proofErr w:type="spellStart"/>
            <w:r>
              <w:rPr>
                <w:color w:val="000000"/>
                <w:sz w:val="22"/>
                <w:szCs w:val="22"/>
              </w:rPr>
              <w:t>Pasivocol</w:t>
            </w:r>
            <w:proofErr w:type="spellEnd"/>
            <w:r>
              <w:rPr>
                <w:color w:val="000000"/>
                <w:sz w:val="22"/>
                <w:szCs w:val="22"/>
              </w:rPr>
              <w:t xml:space="preserve"> y web </w:t>
            </w:r>
            <w:proofErr w:type="spellStart"/>
            <w:r>
              <w:rPr>
                <w:color w:val="000000"/>
                <w:sz w:val="22"/>
                <w:szCs w:val="22"/>
              </w:rPr>
              <w:t>pasivocol</w:t>
            </w:r>
            <w:proofErr w:type="spellEnd"/>
            <w:r>
              <w:rPr>
                <w:color w:val="000000"/>
                <w:sz w:val="22"/>
                <w:szCs w:val="22"/>
              </w:rPr>
              <w:t xml:space="preserve"> al Sistema Único de Pasivo Pensional de Entidades Territoriales - SUPPT.</w:t>
            </w:r>
          </w:p>
        </w:tc>
      </w:tr>
      <w:tr w:rsidR="000138D1" w14:paraId="4AC3CF5B" w14:textId="77777777">
        <w:trPr>
          <w:trHeight w:val="1131"/>
        </w:trPr>
        <w:tc>
          <w:tcPr>
            <w:tcW w:w="2840" w:type="dxa"/>
            <w:shd w:val="clear" w:color="auto" w:fill="auto"/>
          </w:tcPr>
          <w:p w14:paraId="00000EDE" w14:textId="77777777" w:rsidR="000138D1" w:rsidRDefault="006C0512">
            <w:pPr>
              <w:rPr>
                <w:color w:val="000000"/>
                <w:sz w:val="22"/>
                <w:szCs w:val="22"/>
              </w:rPr>
            </w:pPr>
            <w:r>
              <w:rPr>
                <w:color w:val="000000"/>
                <w:sz w:val="22"/>
                <w:szCs w:val="22"/>
              </w:rPr>
              <w:t>Desarrollo del Ejercicio de Arquitectura Empresarial para el MHCP</w:t>
            </w:r>
          </w:p>
        </w:tc>
        <w:tc>
          <w:tcPr>
            <w:tcW w:w="6516" w:type="dxa"/>
            <w:shd w:val="clear" w:color="auto" w:fill="auto"/>
          </w:tcPr>
          <w:p w14:paraId="00000EDF" w14:textId="77777777" w:rsidR="000138D1" w:rsidRDefault="006C0512">
            <w:pPr>
              <w:rPr>
                <w:color w:val="000000"/>
                <w:sz w:val="22"/>
                <w:szCs w:val="22"/>
              </w:rPr>
            </w:pPr>
            <w:r>
              <w:rPr>
                <w:color w:val="000000"/>
                <w:sz w:val="22"/>
                <w:szCs w:val="22"/>
              </w:rPr>
              <w:t>Desarrollo del ejercicio de arquitectura para los procesos de la Entidad (8 procesos para la vigencia 2025)</w:t>
            </w:r>
          </w:p>
        </w:tc>
      </w:tr>
      <w:tr w:rsidR="000138D1" w14:paraId="54F6B7FD" w14:textId="77777777">
        <w:trPr>
          <w:trHeight w:val="730"/>
        </w:trPr>
        <w:tc>
          <w:tcPr>
            <w:tcW w:w="2840" w:type="dxa"/>
            <w:shd w:val="clear" w:color="auto" w:fill="auto"/>
          </w:tcPr>
          <w:p w14:paraId="00000EE0" w14:textId="77777777" w:rsidR="000138D1" w:rsidRDefault="006C0512">
            <w:pPr>
              <w:rPr>
                <w:color w:val="000000"/>
                <w:sz w:val="22"/>
                <w:szCs w:val="22"/>
              </w:rPr>
            </w:pPr>
            <w:r>
              <w:rPr>
                <w:color w:val="000000"/>
                <w:sz w:val="22"/>
                <w:szCs w:val="22"/>
              </w:rPr>
              <w:t>26- 2022- GT-Fortalecimiento prácticas ágiles en procesos ciclo de vida de los Sistemas de Información</w:t>
            </w:r>
          </w:p>
        </w:tc>
        <w:tc>
          <w:tcPr>
            <w:tcW w:w="6516" w:type="dxa"/>
            <w:shd w:val="clear" w:color="auto" w:fill="auto"/>
          </w:tcPr>
          <w:p w14:paraId="00000EE1" w14:textId="77777777" w:rsidR="000138D1" w:rsidRDefault="006C0512">
            <w:pPr>
              <w:rPr>
                <w:color w:val="000000"/>
                <w:sz w:val="22"/>
                <w:szCs w:val="22"/>
              </w:rPr>
            </w:pPr>
            <w:r>
              <w:rPr>
                <w:color w:val="000000"/>
                <w:sz w:val="22"/>
                <w:szCs w:val="22"/>
              </w:rPr>
              <w:t xml:space="preserve">Implementación del piloto de GITHUB-COPILOT, con estrategias de inteligencia artificial para la nube de </w:t>
            </w:r>
            <w:proofErr w:type="spellStart"/>
            <w:r>
              <w:rPr>
                <w:color w:val="000000"/>
                <w:sz w:val="22"/>
                <w:szCs w:val="22"/>
              </w:rPr>
              <w:t>azure</w:t>
            </w:r>
            <w:proofErr w:type="spellEnd"/>
            <w:r>
              <w:rPr>
                <w:color w:val="000000"/>
                <w:sz w:val="22"/>
                <w:szCs w:val="22"/>
              </w:rPr>
              <w:t>.</w:t>
            </w:r>
          </w:p>
        </w:tc>
      </w:tr>
      <w:tr w:rsidR="000138D1" w14:paraId="17FD4E43" w14:textId="77777777">
        <w:trPr>
          <w:trHeight w:val="1540"/>
        </w:trPr>
        <w:tc>
          <w:tcPr>
            <w:tcW w:w="2840" w:type="dxa"/>
            <w:shd w:val="clear" w:color="auto" w:fill="auto"/>
            <w:vAlign w:val="center"/>
          </w:tcPr>
          <w:p w14:paraId="00000EE2" w14:textId="77777777" w:rsidR="000138D1" w:rsidRDefault="006C0512">
            <w:pPr>
              <w:rPr>
                <w:color w:val="000000"/>
                <w:sz w:val="22"/>
                <w:szCs w:val="22"/>
              </w:rPr>
            </w:pPr>
            <w:r>
              <w:rPr>
                <w:color w:val="000000"/>
                <w:sz w:val="22"/>
                <w:szCs w:val="22"/>
              </w:rPr>
              <w:t>Implementación de un DLP</w:t>
            </w:r>
          </w:p>
        </w:tc>
        <w:tc>
          <w:tcPr>
            <w:tcW w:w="6516" w:type="dxa"/>
            <w:shd w:val="clear" w:color="auto" w:fill="auto"/>
            <w:vAlign w:val="center"/>
          </w:tcPr>
          <w:p w14:paraId="00000EE3" w14:textId="77777777" w:rsidR="000138D1" w:rsidRDefault="006C0512">
            <w:pPr>
              <w:rPr>
                <w:color w:val="000000"/>
                <w:sz w:val="22"/>
                <w:szCs w:val="22"/>
              </w:rPr>
            </w:pPr>
            <w:r>
              <w:rPr>
                <w:color w:val="000000"/>
                <w:sz w:val="22"/>
                <w:szCs w:val="22"/>
              </w:rPr>
              <w:t>La funcionalidad principal de un DLP es identificar, monitorear, y proteger los datos sensibles en diferentes estados (en uso, en reposo y en tránsito) para evitar su filtración o pérdida. Esto contribuye a la seguridad general de la entidad, la privacidad de la información y el cumplimiento de las normativas legales.</w:t>
            </w:r>
          </w:p>
        </w:tc>
      </w:tr>
      <w:tr w:rsidR="000138D1" w14:paraId="6BB022A6" w14:textId="77777777">
        <w:trPr>
          <w:trHeight w:val="1540"/>
        </w:trPr>
        <w:tc>
          <w:tcPr>
            <w:tcW w:w="2840" w:type="dxa"/>
            <w:shd w:val="clear" w:color="auto" w:fill="auto"/>
            <w:vAlign w:val="center"/>
          </w:tcPr>
          <w:p w14:paraId="00000EE4" w14:textId="77777777" w:rsidR="000138D1" w:rsidRDefault="006C0512">
            <w:pPr>
              <w:rPr>
                <w:color w:val="000000"/>
                <w:sz w:val="22"/>
                <w:szCs w:val="22"/>
              </w:rPr>
            </w:pPr>
            <w:r>
              <w:rPr>
                <w:color w:val="000000"/>
                <w:sz w:val="22"/>
                <w:szCs w:val="22"/>
              </w:rPr>
              <w:t>Activos de información</w:t>
            </w:r>
          </w:p>
        </w:tc>
        <w:tc>
          <w:tcPr>
            <w:tcW w:w="6516" w:type="dxa"/>
            <w:shd w:val="clear" w:color="auto" w:fill="auto"/>
            <w:vAlign w:val="center"/>
          </w:tcPr>
          <w:p w14:paraId="00000EE5" w14:textId="77777777" w:rsidR="000138D1" w:rsidRDefault="006C0512">
            <w:pPr>
              <w:rPr>
                <w:color w:val="000000"/>
                <w:sz w:val="22"/>
                <w:szCs w:val="22"/>
              </w:rPr>
            </w:pPr>
            <w:r>
              <w:rPr>
                <w:color w:val="000000"/>
                <w:sz w:val="22"/>
                <w:szCs w:val="22"/>
              </w:rPr>
              <w:t>Los activos de información se refieren a cualquier tipo de recurso dentro de la entidad que contenga, procese o sea utilizado para manejar información valiosa o sensible. Estos activos son fundamentales para la operación, el desarrollo y la competitividad de una organización, y por lo tanto deben ser protegidos adecuadamente para garantizar su integridad, disponibilidad y confidencialidad.</w:t>
            </w:r>
          </w:p>
        </w:tc>
      </w:tr>
      <w:tr w:rsidR="000138D1" w14:paraId="5F2E30FD" w14:textId="77777777">
        <w:trPr>
          <w:trHeight w:val="1620"/>
        </w:trPr>
        <w:tc>
          <w:tcPr>
            <w:tcW w:w="2840" w:type="dxa"/>
            <w:shd w:val="clear" w:color="auto" w:fill="auto"/>
            <w:vAlign w:val="center"/>
          </w:tcPr>
          <w:p w14:paraId="00000EE6" w14:textId="77777777" w:rsidR="000138D1" w:rsidRDefault="006C0512">
            <w:pPr>
              <w:rPr>
                <w:color w:val="000000"/>
                <w:sz w:val="22"/>
                <w:szCs w:val="22"/>
              </w:rPr>
            </w:pPr>
            <w:r>
              <w:rPr>
                <w:color w:val="000000"/>
                <w:sz w:val="22"/>
                <w:szCs w:val="22"/>
              </w:rPr>
              <w:t>Etiquetado de la Información</w:t>
            </w:r>
          </w:p>
        </w:tc>
        <w:tc>
          <w:tcPr>
            <w:tcW w:w="6516" w:type="dxa"/>
            <w:shd w:val="clear" w:color="auto" w:fill="auto"/>
            <w:vAlign w:val="center"/>
          </w:tcPr>
          <w:p w14:paraId="00000EE7" w14:textId="77777777" w:rsidR="000138D1" w:rsidRDefault="006C0512">
            <w:pPr>
              <w:rPr>
                <w:color w:val="000000"/>
                <w:sz w:val="22"/>
                <w:szCs w:val="22"/>
              </w:rPr>
            </w:pPr>
            <w:r>
              <w:rPr>
                <w:color w:val="000000"/>
                <w:sz w:val="22"/>
                <w:szCs w:val="22"/>
              </w:rPr>
              <w:t>El etiquetado de la información es una estrategia esencial para la gestión y protección de los activos de información en una organización. Al clasificar y etiquetar adecuadamente los datos, las organizaciones pueden garantizar un control más eficaz sobre su acceso, uso y almacenamiento, lo que mejora la seguridad, el cumplimiento y la eficiencia operativa.</w:t>
            </w:r>
          </w:p>
        </w:tc>
      </w:tr>
      <w:tr w:rsidR="000138D1" w14:paraId="0A1A4F54" w14:textId="77777777">
        <w:trPr>
          <w:trHeight w:val="2610"/>
        </w:trPr>
        <w:tc>
          <w:tcPr>
            <w:tcW w:w="2840" w:type="dxa"/>
            <w:shd w:val="clear" w:color="auto" w:fill="auto"/>
            <w:vAlign w:val="center"/>
          </w:tcPr>
          <w:p w14:paraId="00000EE8" w14:textId="77777777" w:rsidR="000138D1" w:rsidRDefault="006C0512">
            <w:pPr>
              <w:rPr>
                <w:color w:val="000000"/>
                <w:sz w:val="22"/>
                <w:szCs w:val="22"/>
              </w:rPr>
            </w:pPr>
            <w:r>
              <w:rPr>
                <w:color w:val="000000"/>
                <w:sz w:val="22"/>
                <w:szCs w:val="22"/>
              </w:rPr>
              <w:lastRenderedPageBreak/>
              <w:t>Renovación y/o migración infraestructura de hiperconvergencia</w:t>
            </w:r>
          </w:p>
        </w:tc>
        <w:tc>
          <w:tcPr>
            <w:tcW w:w="6516" w:type="dxa"/>
            <w:shd w:val="clear" w:color="auto" w:fill="auto"/>
            <w:vAlign w:val="center"/>
          </w:tcPr>
          <w:p w14:paraId="00000EE9" w14:textId="77777777" w:rsidR="000138D1" w:rsidRDefault="006C0512">
            <w:pPr>
              <w:rPr>
                <w:color w:val="000000"/>
                <w:sz w:val="22"/>
                <w:szCs w:val="22"/>
              </w:rPr>
            </w:pPr>
            <w:r>
              <w:rPr>
                <w:color w:val="000000"/>
                <w:sz w:val="22"/>
                <w:szCs w:val="22"/>
              </w:rPr>
              <w:t>Adquirir el soporte del fabricante de los servidores de la infraestructura de hiperconvergencia DELL, de la plataforma tecnológica del MHCP.</w:t>
            </w:r>
          </w:p>
        </w:tc>
      </w:tr>
      <w:tr w:rsidR="000138D1" w14:paraId="2E61EED5" w14:textId="77777777">
        <w:trPr>
          <w:trHeight w:val="1160"/>
        </w:trPr>
        <w:tc>
          <w:tcPr>
            <w:tcW w:w="2840" w:type="dxa"/>
            <w:shd w:val="clear" w:color="auto" w:fill="auto"/>
          </w:tcPr>
          <w:p w14:paraId="00000EEA" w14:textId="77777777" w:rsidR="000138D1" w:rsidRDefault="006C0512">
            <w:pPr>
              <w:rPr>
                <w:color w:val="000000"/>
                <w:sz w:val="22"/>
                <w:szCs w:val="22"/>
              </w:rPr>
            </w:pPr>
            <w:r>
              <w:rPr>
                <w:color w:val="000000"/>
                <w:sz w:val="22"/>
                <w:szCs w:val="22"/>
              </w:rPr>
              <w:t xml:space="preserve">Solución de Control de Acceso </w:t>
            </w:r>
          </w:p>
        </w:tc>
        <w:tc>
          <w:tcPr>
            <w:tcW w:w="6516" w:type="dxa"/>
            <w:shd w:val="clear" w:color="auto" w:fill="auto"/>
            <w:vAlign w:val="bottom"/>
          </w:tcPr>
          <w:p w14:paraId="00000EEB" w14:textId="77777777" w:rsidR="000138D1" w:rsidRDefault="006C0512">
            <w:pPr>
              <w:rPr>
                <w:color w:val="000000"/>
                <w:sz w:val="22"/>
                <w:szCs w:val="22"/>
              </w:rPr>
            </w:pPr>
            <w:r>
              <w:rPr>
                <w:color w:val="000000"/>
                <w:sz w:val="22"/>
                <w:szCs w:val="22"/>
              </w:rPr>
              <w:t>Adquisición e implementación de infraestructura tecnológica para la unificación del sistema de CCTV y Control de Acceso para las sedes del MHCP</w:t>
            </w:r>
          </w:p>
        </w:tc>
      </w:tr>
      <w:tr w:rsidR="000138D1" w14:paraId="7E142662" w14:textId="77777777">
        <w:trPr>
          <w:trHeight w:val="1880"/>
        </w:trPr>
        <w:tc>
          <w:tcPr>
            <w:tcW w:w="2840" w:type="dxa"/>
            <w:shd w:val="clear" w:color="auto" w:fill="auto"/>
            <w:vAlign w:val="bottom"/>
          </w:tcPr>
          <w:p w14:paraId="00000EEC" w14:textId="77777777" w:rsidR="000138D1" w:rsidRDefault="006C0512">
            <w:pPr>
              <w:rPr>
                <w:color w:val="000000"/>
                <w:sz w:val="22"/>
                <w:szCs w:val="22"/>
              </w:rPr>
            </w:pPr>
            <w:r>
              <w:rPr>
                <w:color w:val="000000"/>
                <w:sz w:val="22"/>
                <w:szCs w:val="22"/>
              </w:rPr>
              <w:t>Renovación de licencias para la gestión segura del acceso a las instalaciones del Ministerio de Hacienda y Crédito Público.</w:t>
            </w:r>
          </w:p>
        </w:tc>
        <w:tc>
          <w:tcPr>
            <w:tcW w:w="6516" w:type="dxa"/>
            <w:shd w:val="clear" w:color="auto" w:fill="auto"/>
            <w:vAlign w:val="bottom"/>
          </w:tcPr>
          <w:p w14:paraId="00000EED" w14:textId="77777777" w:rsidR="000138D1" w:rsidRDefault="006C0512">
            <w:pPr>
              <w:rPr>
                <w:color w:val="000000"/>
                <w:sz w:val="22"/>
                <w:szCs w:val="22"/>
              </w:rPr>
            </w:pPr>
            <w:r>
              <w:rPr>
                <w:color w:val="000000"/>
                <w:sz w:val="22"/>
                <w:szCs w:val="22"/>
              </w:rPr>
              <w:t> Licencias gestión segura</w:t>
            </w:r>
          </w:p>
        </w:tc>
      </w:tr>
      <w:tr w:rsidR="000138D1" w14:paraId="661188F7" w14:textId="77777777">
        <w:trPr>
          <w:trHeight w:val="8190"/>
        </w:trPr>
        <w:tc>
          <w:tcPr>
            <w:tcW w:w="2840" w:type="dxa"/>
            <w:shd w:val="clear" w:color="auto" w:fill="auto"/>
          </w:tcPr>
          <w:p w14:paraId="00000EEE" w14:textId="77777777" w:rsidR="000138D1" w:rsidRDefault="000138D1">
            <w:pPr>
              <w:rPr>
                <w:color w:val="000000"/>
                <w:sz w:val="22"/>
                <w:szCs w:val="22"/>
              </w:rPr>
            </w:pPr>
          </w:p>
          <w:p w14:paraId="00000EEF" w14:textId="77777777" w:rsidR="000138D1" w:rsidRDefault="000138D1">
            <w:pPr>
              <w:rPr>
                <w:color w:val="000000"/>
                <w:sz w:val="22"/>
                <w:szCs w:val="22"/>
              </w:rPr>
            </w:pPr>
          </w:p>
          <w:p w14:paraId="00000EF0" w14:textId="77777777" w:rsidR="000138D1" w:rsidRDefault="000138D1">
            <w:pPr>
              <w:rPr>
                <w:color w:val="000000"/>
                <w:sz w:val="22"/>
                <w:szCs w:val="22"/>
              </w:rPr>
            </w:pPr>
          </w:p>
          <w:p w14:paraId="00000EF1" w14:textId="77777777" w:rsidR="000138D1" w:rsidRDefault="006C0512">
            <w:pPr>
              <w:rPr>
                <w:color w:val="000000"/>
                <w:sz w:val="22"/>
                <w:szCs w:val="22"/>
              </w:rPr>
            </w:pPr>
            <w:r>
              <w:rPr>
                <w:color w:val="000000"/>
                <w:sz w:val="22"/>
                <w:szCs w:val="22"/>
              </w:rPr>
              <w:t>Dotación e instalación del centro de cómputo en la sede de Casas de Santa Bárbara</w:t>
            </w:r>
          </w:p>
        </w:tc>
        <w:tc>
          <w:tcPr>
            <w:tcW w:w="6516" w:type="dxa"/>
            <w:shd w:val="clear" w:color="auto" w:fill="auto"/>
          </w:tcPr>
          <w:p w14:paraId="00000EF2" w14:textId="77777777" w:rsidR="000138D1" w:rsidRDefault="000138D1">
            <w:pPr>
              <w:rPr>
                <w:color w:val="000000"/>
                <w:sz w:val="22"/>
                <w:szCs w:val="22"/>
              </w:rPr>
            </w:pPr>
          </w:p>
          <w:p w14:paraId="00000EF3" w14:textId="77777777" w:rsidR="000138D1" w:rsidRDefault="000138D1">
            <w:pPr>
              <w:rPr>
                <w:color w:val="000000"/>
                <w:sz w:val="22"/>
                <w:szCs w:val="22"/>
              </w:rPr>
            </w:pPr>
          </w:p>
          <w:p w14:paraId="00000EF4" w14:textId="77777777" w:rsidR="000138D1" w:rsidRDefault="000138D1">
            <w:pPr>
              <w:rPr>
                <w:color w:val="000000"/>
                <w:sz w:val="22"/>
                <w:szCs w:val="22"/>
              </w:rPr>
            </w:pPr>
          </w:p>
          <w:p w14:paraId="00000EF5" w14:textId="77777777" w:rsidR="000138D1" w:rsidRDefault="000138D1">
            <w:pPr>
              <w:rPr>
                <w:color w:val="000000"/>
                <w:sz w:val="22"/>
                <w:szCs w:val="22"/>
              </w:rPr>
            </w:pPr>
          </w:p>
          <w:p w14:paraId="00000EF6" w14:textId="77777777" w:rsidR="000138D1" w:rsidRDefault="006C0512">
            <w:pPr>
              <w:rPr>
                <w:color w:val="000000"/>
                <w:sz w:val="22"/>
                <w:szCs w:val="22"/>
              </w:rPr>
            </w:pPr>
            <w:r>
              <w:rPr>
                <w:color w:val="000000"/>
                <w:sz w:val="22"/>
                <w:szCs w:val="22"/>
              </w:rPr>
              <w:t>Adquirir, Instalar, probar y poner en funcionamiento los equipos, software y demás elementos que permita dotar el área destinada para el Centro de Computo en la sede de Casas de Santa Bárbara con todas las condiciones arquitectónicas, ambientales, de energía, aire acondicionado, cableado estructurado, detección y control de incendios, seguridad física, iluminación, integración y monitoreo requeridas para mejorar la disponibilidad y la seguridad física de la infraestructura tecnológica que soporta las diferentes aplicaciones y servicios tecnológicos de la entidad, cumpliendo con estándares internacionales.</w:t>
            </w:r>
          </w:p>
        </w:tc>
      </w:tr>
      <w:tr w:rsidR="000138D1" w14:paraId="49C0663D" w14:textId="77777777">
        <w:trPr>
          <w:trHeight w:val="4060"/>
        </w:trPr>
        <w:tc>
          <w:tcPr>
            <w:tcW w:w="2840" w:type="dxa"/>
            <w:shd w:val="clear" w:color="auto" w:fill="auto"/>
          </w:tcPr>
          <w:p w14:paraId="00000EF7" w14:textId="77777777" w:rsidR="000138D1" w:rsidRDefault="006C0512">
            <w:pPr>
              <w:rPr>
                <w:color w:val="000000"/>
                <w:sz w:val="22"/>
                <w:szCs w:val="22"/>
              </w:rPr>
            </w:pPr>
            <w:r>
              <w:rPr>
                <w:color w:val="000000"/>
                <w:sz w:val="22"/>
                <w:szCs w:val="22"/>
              </w:rPr>
              <w:lastRenderedPageBreak/>
              <w:t>Evaluar herramientas de monitoreo de aplicaciones y de infraestructura tecnológica</w:t>
            </w:r>
          </w:p>
        </w:tc>
        <w:tc>
          <w:tcPr>
            <w:tcW w:w="6516" w:type="dxa"/>
            <w:shd w:val="clear" w:color="auto" w:fill="auto"/>
          </w:tcPr>
          <w:p w14:paraId="00000EF8" w14:textId="77777777" w:rsidR="000138D1" w:rsidRDefault="006C0512">
            <w:pPr>
              <w:rPr>
                <w:color w:val="000000"/>
                <w:sz w:val="22"/>
                <w:szCs w:val="22"/>
              </w:rPr>
            </w:pPr>
            <w:r>
              <w:rPr>
                <w:color w:val="000000"/>
                <w:sz w:val="22"/>
                <w:szCs w:val="22"/>
              </w:rPr>
              <w:t>Las herramientas de monitoreo de aplicaciones y de infraestructura tecnológica permiten supervisar y controlar el rendimiento, operación y disponibilidad de las aplicaciones y componentes de TI de una organización. Estas herramientas recopilan datos en tiempo real sobre el funcionamiento de las aplicaciones y la infraestructura subyacente, lo que permite a los equipos de operaciones y desarrollo identificar problemas, mejorar la eficiencia y garantizar la calidad del servicio. Estas son fundamentales para garantizar un funcionamiento eficiente y confiable de los sistemas de una organización, mejorando la experiencia de usuario y la productividad general.</w:t>
            </w:r>
          </w:p>
        </w:tc>
      </w:tr>
    </w:tbl>
    <w:p w14:paraId="00000EF9" w14:textId="77777777" w:rsidR="000138D1" w:rsidRDefault="000138D1">
      <w:pPr>
        <w:rPr>
          <w:color w:val="222222"/>
        </w:rPr>
      </w:pPr>
    </w:p>
    <w:p w14:paraId="00000EFA" w14:textId="77777777" w:rsidR="000138D1" w:rsidRDefault="006C0512">
      <w:pPr>
        <w:rPr>
          <w:color w:val="222222"/>
        </w:rPr>
      </w:pPr>
      <w:r>
        <w:rPr>
          <w:color w:val="222222"/>
        </w:rPr>
        <w:t>El presupuesto propuesto para 2025 y 2026:</w:t>
      </w:r>
    </w:p>
    <w:p w14:paraId="00000EFB" w14:textId="77777777" w:rsidR="000138D1" w:rsidRDefault="000138D1">
      <w:pPr>
        <w:rPr>
          <w:color w:val="222222"/>
        </w:rPr>
      </w:pPr>
    </w:p>
    <w:tbl>
      <w:tblPr>
        <w:tblStyle w:val="aff8"/>
        <w:tblW w:w="9153" w:type="dxa"/>
        <w:tblInd w:w="-5" w:type="dxa"/>
        <w:tblLayout w:type="fixed"/>
        <w:tblLook w:val="0400" w:firstRow="0" w:lastRow="0" w:firstColumn="0" w:lastColumn="0" w:noHBand="0" w:noVBand="1"/>
      </w:tblPr>
      <w:tblGrid>
        <w:gridCol w:w="972"/>
        <w:gridCol w:w="2013"/>
        <w:gridCol w:w="2260"/>
        <w:gridCol w:w="2564"/>
        <w:gridCol w:w="1344"/>
      </w:tblGrid>
      <w:tr w:rsidR="000138D1" w14:paraId="751F0B52" w14:textId="77777777">
        <w:trPr>
          <w:trHeight w:val="305"/>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EFC" w14:textId="77777777" w:rsidR="000138D1" w:rsidRDefault="006C0512">
            <w:pPr>
              <w:rPr>
                <w:color w:val="000000"/>
                <w:sz w:val="22"/>
                <w:szCs w:val="22"/>
              </w:rPr>
            </w:pPr>
            <w:r>
              <w:rPr>
                <w:color w:val="000000"/>
                <w:sz w:val="22"/>
                <w:szCs w:val="22"/>
              </w:rPr>
              <w:t> </w:t>
            </w:r>
          </w:p>
        </w:tc>
        <w:tc>
          <w:tcPr>
            <w:tcW w:w="6837" w:type="dxa"/>
            <w:gridSpan w:val="3"/>
            <w:tcBorders>
              <w:top w:val="single" w:sz="4" w:space="0" w:color="000000"/>
              <w:left w:val="nil"/>
              <w:bottom w:val="single" w:sz="4" w:space="0" w:color="000000"/>
              <w:right w:val="single" w:sz="4" w:space="0" w:color="000000"/>
            </w:tcBorders>
            <w:shd w:val="clear" w:color="auto" w:fill="auto"/>
            <w:vAlign w:val="bottom"/>
          </w:tcPr>
          <w:p w14:paraId="00000EFD" w14:textId="77777777" w:rsidR="000138D1" w:rsidRDefault="006C0512">
            <w:pPr>
              <w:jc w:val="center"/>
              <w:rPr>
                <w:b/>
                <w:color w:val="000000"/>
                <w:sz w:val="28"/>
                <w:szCs w:val="28"/>
              </w:rPr>
            </w:pPr>
            <w:r>
              <w:rPr>
                <w:b/>
                <w:color w:val="000000"/>
                <w:sz w:val="28"/>
                <w:szCs w:val="28"/>
              </w:rPr>
              <w:t>Presupuesto 2026</w:t>
            </w:r>
          </w:p>
        </w:tc>
        <w:tc>
          <w:tcPr>
            <w:tcW w:w="1344" w:type="dxa"/>
            <w:tcBorders>
              <w:top w:val="single" w:sz="4" w:space="0" w:color="000000"/>
              <w:left w:val="nil"/>
              <w:bottom w:val="single" w:sz="4" w:space="0" w:color="000000"/>
              <w:right w:val="single" w:sz="4" w:space="0" w:color="000000"/>
            </w:tcBorders>
            <w:shd w:val="clear" w:color="auto" w:fill="auto"/>
            <w:vAlign w:val="bottom"/>
          </w:tcPr>
          <w:p w14:paraId="00000F00" w14:textId="77777777" w:rsidR="000138D1" w:rsidRDefault="006C0512">
            <w:pPr>
              <w:rPr>
                <w:color w:val="000000"/>
                <w:sz w:val="22"/>
                <w:szCs w:val="22"/>
              </w:rPr>
            </w:pPr>
            <w:r>
              <w:rPr>
                <w:color w:val="000000"/>
                <w:sz w:val="22"/>
                <w:szCs w:val="22"/>
              </w:rPr>
              <w:t> </w:t>
            </w:r>
          </w:p>
        </w:tc>
      </w:tr>
      <w:tr w:rsidR="000138D1" w14:paraId="43024ED6" w14:textId="77777777">
        <w:trPr>
          <w:trHeight w:val="239"/>
        </w:trPr>
        <w:tc>
          <w:tcPr>
            <w:tcW w:w="972" w:type="dxa"/>
            <w:tcBorders>
              <w:top w:val="nil"/>
              <w:left w:val="single" w:sz="4" w:space="0" w:color="000000"/>
              <w:bottom w:val="single" w:sz="4" w:space="0" w:color="000000"/>
              <w:right w:val="single" w:sz="4" w:space="0" w:color="000000"/>
            </w:tcBorders>
            <w:shd w:val="clear" w:color="auto" w:fill="auto"/>
            <w:vAlign w:val="bottom"/>
          </w:tcPr>
          <w:p w14:paraId="00000F01" w14:textId="77777777" w:rsidR="000138D1" w:rsidRDefault="006C0512">
            <w:pPr>
              <w:rPr>
                <w:color w:val="000000"/>
                <w:sz w:val="22"/>
                <w:szCs w:val="22"/>
              </w:rPr>
            </w:pPr>
            <w:r>
              <w:rPr>
                <w:color w:val="000000"/>
                <w:sz w:val="22"/>
                <w:szCs w:val="22"/>
              </w:rPr>
              <w:t> </w:t>
            </w:r>
          </w:p>
        </w:tc>
        <w:tc>
          <w:tcPr>
            <w:tcW w:w="2013" w:type="dxa"/>
            <w:tcBorders>
              <w:top w:val="nil"/>
              <w:left w:val="nil"/>
              <w:bottom w:val="single" w:sz="4" w:space="0" w:color="000000"/>
              <w:right w:val="single" w:sz="4" w:space="0" w:color="000000"/>
            </w:tcBorders>
            <w:shd w:val="clear" w:color="auto" w:fill="auto"/>
            <w:vAlign w:val="bottom"/>
          </w:tcPr>
          <w:p w14:paraId="00000F02" w14:textId="77777777" w:rsidR="000138D1" w:rsidRDefault="006C0512">
            <w:pPr>
              <w:rPr>
                <w:color w:val="000000"/>
                <w:sz w:val="22"/>
                <w:szCs w:val="22"/>
              </w:rPr>
            </w:pPr>
            <w:r>
              <w:rPr>
                <w:color w:val="000000"/>
                <w:sz w:val="22"/>
                <w:szCs w:val="22"/>
              </w:rPr>
              <w:t> </w:t>
            </w:r>
          </w:p>
        </w:tc>
        <w:tc>
          <w:tcPr>
            <w:tcW w:w="2260" w:type="dxa"/>
            <w:tcBorders>
              <w:top w:val="nil"/>
              <w:left w:val="nil"/>
              <w:bottom w:val="single" w:sz="4" w:space="0" w:color="000000"/>
              <w:right w:val="single" w:sz="4" w:space="0" w:color="000000"/>
            </w:tcBorders>
            <w:shd w:val="clear" w:color="auto" w:fill="auto"/>
            <w:vAlign w:val="bottom"/>
          </w:tcPr>
          <w:p w14:paraId="00000F03" w14:textId="77777777" w:rsidR="000138D1" w:rsidRDefault="006C0512">
            <w:pPr>
              <w:rPr>
                <w:color w:val="000000"/>
                <w:sz w:val="22"/>
                <w:szCs w:val="22"/>
              </w:rPr>
            </w:pPr>
            <w:r>
              <w:rPr>
                <w:color w:val="000000"/>
                <w:sz w:val="22"/>
                <w:szCs w:val="22"/>
              </w:rPr>
              <w:t> </w:t>
            </w:r>
          </w:p>
        </w:tc>
        <w:tc>
          <w:tcPr>
            <w:tcW w:w="2564" w:type="dxa"/>
            <w:tcBorders>
              <w:top w:val="nil"/>
              <w:left w:val="nil"/>
              <w:bottom w:val="single" w:sz="4" w:space="0" w:color="000000"/>
              <w:right w:val="single" w:sz="4" w:space="0" w:color="000000"/>
            </w:tcBorders>
            <w:shd w:val="clear" w:color="auto" w:fill="auto"/>
            <w:vAlign w:val="bottom"/>
          </w:tcPr>
          <w:p w14:paraId="00000F04" w14:textId="77777777" w:rsidR="000138D1" w:rsidRDefault="006C0512">
            <w:pPr>
              <w:rPr>
                <w:color w:val="000000"/>
                <w:sz w:val="22"/>
                <w:szCs w:val="22"/>
              </w:rPr>
            </w:pPr>
            <w:r>
              <w:rPr>
                <w:color w:val="000000"/>
                <w:sz w:val="22"/>
                <w:szCs w:val="22"/>
              </w:rPr>
              <w:t> </w:t>
            </w:r>
          </w:p>
        </w:tc>
        <w:tc>
          <w:tcPr>
            <w:tcW w:w="1344" w:type="dxa"/>
            <w:tcBorders>
              <w:top w:val="nil"/>
              <w:left w:val="nil"/>
              <w:bottom w:val="single" w:sz="4" w:space="0" w:color="000000"/>
              <w:right w:val="single" w:sz="4" w:space="0" w:color="000000"/>
            </w:tcBorders>
            <w:shd w:val="clear" w:color="auto" w:fill="auto"/>
            <w:vAlign w:val="bottom"/>
          </w:tcPr>
          <w:p w14:paraId="00000F05" w14:textId="77777777" w:rsidR="000138D1" w:rsidRDefault="006C0512">
            <w:pPr>
              <w:rPr>
                <w:color w:val="000000"/>
                <w:sz w:val="22"/>
                <w:szCs w:val="22"/>
              </w:rPr>
            </w:pPr>
            <w:r>
              <w:rPr>
                <w:color w:val="000000"/>
                <w:sz w:val="22"/>
                <w:szCs w:val="22"/>
              </w:rPr>
              <w:t> </w:t>
            </w:r>
          </w:p>
        </w:tc>
      </w:tr>
      <w:tr w:rsidR="000138D1" w14:paraId="4A973FEF" w14:textId="77777777">
        <w:trPr>
          <w:trHeight w:val="256"/>
        </w:trPr>
        <w:tc>
          <w:tcPr>
            <w:tcW w:w="972" w:type="dxa"/>
            <w:tcBorders>
              <w:top w:val="nil"/>
              <w:left w:val="single" w:sz="4" w:space="0" w:color="000000"/>
              <w:bottom w:val="single" w:sz="4" w:space="0" w:color="000000"/>
              <w:right w:val="single" w:sz="4" w:space="0" w:color="000000"/>
            </w:tcBorders>
            <w:shd w:val="clear" w:color="auto" w:fill="auto"/>
            <w:vAlign w:val="bottom"/>
          </w:tcPr>
          <w:p w14:paraId="00000F06" w14:textId="77777777" w:rsidR="000138D1" w:rsidRDefault="006C0512">
            <w:pPr>
              <w:rPr>
                <w:b/>
                <w:color w:val="000000"/>
                <w:sz w:val="24"/>
                <w:szCs w:val="24"/>
              </w:rPr>
            </w:pPr>
            <w:r>
              <w:rPr>
                <w:b/>
                <w:color w:val="000000"/>
                <w:sz w:val="24"/>
                <w:szCs w:val="24"/>
              </w:rPr>
              <w:t> </w:t>
            </w:r>
          </w:p>
        </w:tc>
        <w:tc>
          <w:tcPr>
            <w:tcW w:w="2013" w:type="dxa"/>
            <w:tcBorders>
              <w:top w:val="nil"/>
              <w:left w:val="nil"/>
              <w:bottom w:val="single" w:sz="4" w:space="0" w:color="000000"/>
              <w:right w:val="single" w:sz="4" w:space="0" w:color="000000"/>
            </w:tcBorders>
            <w:shd w:val="clear" w:color="auto" w:fill="auto"/>
            <w:vAlign w:val="bottom"/>
          </w:tcPr>
          <w:p w14:paraId="00000F07" w14:textId="77777777" w:rsidR="000138D1" w:rsidRDefault="006C0512">
            <w:pPr>
              <w:jc w:val="center"/>
              <w:rPr>
                <w:b/>
                <w:color w:val="000000"/>
                <w:sz w:val="24"/>
                <w:szCs w:val="24"/>
              </w:rPr>
            </w:pPr>
            <w:r>
              <w:rPr>
                <w:b/>
                <w:color w:val="000000"/>
                <w:sz w:val="24"/>
                <w:szCs w:val="24"/>
              </w:rPr>
              <w:t>2024</w:t>
            </w:r>
          </w:p>
        </w:tc>
        <w:tc>
          <w:tcPr>
            <w:tcW w:w="2260" w:type="dxa"/>
            <w:tcBorders>
              <w:top w:val="nil"/>
              <w:left w:val="nil"/>
              <w:bottom w:val="single" w:sz="4" w:space="0" w:color="000000"/>
              <w:right w:val="single" w:sz="4" w:space="0" w:color="000000"/>
            </w:tcBorders>
            <w:shd w:val="clear" w:color="auto" w:fill="auto"/>
            <w:vAlign w:val="bottom"/>
          </w:tcPr>
          <w:p w14:paraId="00000F08" w14:textId="77777777" w:rsidR="000138D1" w:rsidRDefault="006C0512">
            <w:pPr>
              <w:jc w:val="center"/>
              <w:rPr>
                <w:b/>
                <w:color w:val="000000"/>
                <w:sz w:val="24"/>
                <w:szCs w:val="24"/>
              </w:rPr>
            </w:pPr>
            <w:r>
              <w:rPr>
                <w:b/>
                <w:color w:val="000000"/>
                <w:sz w:val="24"/>
                <w:szCs w:val="24"/>
              </w:rPr>
              <w:t>2025</w:t>
            </w:r>
          </w:p>
        </w:tc>
        <w:tc>
          <w:tcPr>
            <w:tcW w:w="2564" w:type="dxa"/>
            <w:tcBorders>
              <w:top w:val="nil"/>
              <w:left w:val="nil"/>
              <w:bottom w:val="single" w:sz="4" w:space="0" w:color="000000"/>
              <w:right w:val="single" w:sz="4" w:space="0" w:color="000000"/>
            </w:tcBorders>
            <w:shd w:val="clear" w:color="auto" w:fill="auto"/>
            <w:vAlign w:val="bottom"/>
          </w:tcPr>
          <w:p w14:paraId="00000F09" w14:textId="77777777" w:rsidR="000138D1" w:rsidRDefault="006C0512">
            <w:pPr>
              <w:jc w:val="center"/>
              <w:rPr>
                <w:b/>
                <w:color w:val="000000"/>
                <w:sz w:val="24"/>
                <w:szCs w:val="24"/>
              </w:rPr>
            </w:pPr>
            <w:r>
              <w:rPr>
                <w:b/>
                <w:color w:val="000000"/>
                <w:sz w:val="24"/>
                <w:szCs w:val="24"/>
              </w:rPr>
              <w:t>Asignado 2025</w:t>
            </w:r>
          </w:p>
        </w:tc>
        <w:tc>
          <w:tcPr>
            <w:tcW w:w="1344" w:type="dxa"/>
            <w:tcBorders>
              <w:top w:val="nil"/>
              <w:left w:val="nil"/>
              <w:bottom w:val="single" w:sz="4" w:space="0" w:color="000000"/>
              <w:right w:val="single" w:sz="4" w:space="0" w:color="000000"/>
            </w:tcBorders>
            <w:shd w:val="clear" w:color="auto" w:fill="auto"/>
            <w:vAlign w:val="bottom"/>
          </w:tcPr>
          <w:p w14:paraId="00000F0A" w14:textId="77777777" w:rsidR="000138D1" w:rsidRDefault="006C0512">
            <w:pPr>
              <w:jc w:val="center"/>
              <w:rPr>
                <w:b/>
                <w:color w:val="000000"/>
                <w:sz w:val="24"/>
                <w:szCs w:val="24"/>
              </w:rPr>
            </w:pPr>
            <w:r>
              <w:rPr>
                <w:b/>
                <w:color w:val="000000"/>
                <w:sz w:val="24"/>
                <w:szCs w:val="24"/>
              </w:rPr>
              <w:t>2026</w:t>
            </w:r>
          </w:p>
        </w:tc>
      </w:tr>
      <w:tr w:rsidR="000138D1" w14:paraId="277C85A6" w14:textId="77777777">
        <w:trPr>
          <w:trHeight w:val="718"/>
        </w:trPr>
        <w:tc>
          <w:tcPr>
            <w:tcW w:w="972" w:type="dxa"/>
            <w:tcBorders>
              <w:top w:val="nil"/>
              <w:left w:val="single" w:sz="4" w:space="0" w:color="000000"/>
              <w:bottom w:val="single" w:sz="4" w:space="0" w:color="000000"/>
              <w:right w:val="single" w:sz="4" w:space="0" w:color="000000"/>
            </w:tcBorders>
            <w:shd w:val="clear" w:color="auto" w:fill="auto"/>
            <w:vAlign w:val="bottom"/>
          </w:tcPr>
          <w:p w14:paraId="00000F0B" w14:textId="77777777" w:rsidR="000138D1" w:rsidRDefault="006C0512">
            <w:pPr>
              <w:rPr>
                <w:b/>
                <w:color w:val="000000"/>
                <w:sz w:val="24"/>
                <w:szCs w:val="24"/>
              </w:rPr>
            </w:pPr>
            <w:r>
              <w:rPr>
                <w:b/>
                <w:color w:val="000000"/>
                <w:sz w:val="24"/>
                <w:szCs w:val="24"/>
              </w:rPr>
              <w:t>Función</w:t>
            </w:r>
          </w:p>
        </w:tc>
        <w:tc>
          <w:tcPr>
            <w:tcW w:w="2013" w:type="dxa"/>
            <w:tcBorders>
              <w:top w:val="nil"/>
              <w:left w:val="nil"/>
              <w:bottom w:val="single" w:sz="4" w:space="0" w:color="000000"/>
              <w:right w:val="single" w:sz="4" w:space="0" w:color="000000"/>
            </w:tcBorders>
            <w:shd w:val="clear" w:color="auto" w:fill="auto"/>
            <w:vAlign w:val="center"/>
          </w:tcPr>
          <w:p w14:paraId="00000F0C" w14:textId="77777777" w:rsidR="000138D1" w:rsidRDefault="006C0512">
            <w:pPr>
              <w:jc w:val="center"/>
              <w:rPr>
                <w:color w:val="000000"/>
                <w:sz w:val="24"/>
                <w:szCs w:val="24"/>
              </w:rPr>
            </w:pPr>
            <w:r>
              <w:rPr>
                <w:color w:val="000000"/>
                <w:sz w:val="24"/>
                <w:szCs w:val="24"/>
              </w:rPr>
              <w:t>16.686</w:t>
            </w:r>
          </w:p>
        </w:tc>
        <w:tc>
          <w:tcPr>
            <w:tcW w:w="2260" w:type="dxa"/>
            <w:tcBorders>
              <w:top w:val="nil"/>
              <w:left w:val="nil"/>
              <w:bottom w:val="single" w:sz="4" w:space="0" w:color="000000"/>
              <w:right w:val="single" w:sz="4" w:space="0" w:color="000000"/>
            </w:tcBorders>
            <w:shd w:val="clear" w:color="auto" w:fill="auto"/>
            <w:vAlign w:val="center"/>
          </w:tcPr>
          <w:p w14:paraId="00000F0D" w14:textId="77777777" w:rsidR="000138D1" w:rsidRDefault="006C0512">
            <w:pPr>
              <w:jc w:val="center"/>
              <w:rPr>
                <w:color w:val="000000"/>
                <w:sz w:val="24"/>
                <w:szCs w:val="24"/>
              </w:rPr>
            </w:pPr>
            <w:r>
              <w:rPr>
                <w:color w:val="000000"/>
                <w:sz w:val="24"/>
                <w:szCs w:val="24"/>
              </w:rPr>
              <w:t xml:space="preserve">32657                       (-11.000 </w:t>
            </w:r>
            <w:proofErr w:type="spellStart"/>
            <w:r>
              <w:rPr>
                <w:color w:val="000000"/>
                <w:sz w:val="24"/>
                <w:szCs w:val="24"/>
              </w:rPr>
              <w:t>datacenter</w:t>
            </w:r>
            <w:proofErr w:type="spellEnd"/>
            <w:r>
              <w:rPr>
                <w:color w:val="000000"/>
                <w:sz w:val="24"/>
                <w:szCs w:val="24"/>
              </w:rPr>
              <w:t>)</w:t>
            </w:r>
          </w:p>
        </w:tc>
        <w:tc>
          <w:tcPr>
            <w:tcW w:w="2564" w:type="dxa"/>
            <w:tcBorders>
              <w:top w:val="nil"/>
              <w:left w:val="nil"/>
              <w:bottom w:val="single" w:sz="4" w:space="0" w:color="000000"/>
              <w:right w:val="single" w:sz="4" w:space="0" w:color="000000"/>
            </w:tcBorders>
            <w:shd w:val="clear" w:color="auto" w:fill="auto"/>
            <w:vAlign w:val="center"/>
          </w:tcPr>
          <w:p w14:paraId="00000F0E" w14:textId="77777777" w:rsidR="000138D1" w:rsidRDefault="006C0512">
            <w:pPr>
              <w:jc w:val="center"/>
              <w:rPr>
                <w:color w:val="000000"/>
                <w:sz w:val="24"/>
                <w:szCs w:val="24"/>
              </w:rPr>
            </w:pPr>
            <w:r>
              <w:rPr>
                <w:color w:val="000000"/>
                <w:sz w:val="24"/>
                <w:szCs w:val="24"/>
              </w:rPr>
              <w:t>14544                   (33.544)</w:t>
            </w:r>
          </w:p>
        </w:tc>
        <w:tc>
          <w:tcPr>
            <w:tcW w:w="1344" w:type="dxa"/>
            <w:tcBorders>
              <w:top w:val="nil"/>
              <w:left w:val="nil"/>
              <w:bottom w:val="single" w:sz="4" w:space="0" w:color="000000"/>
              <w:right w:val="single" w:sz="4" w:space="0" w:color="000000"/>
            </w:tcBorders>
            <w:shd w:val="clear" w:color="auto" w:fill="auto"/>
            <w:vAlign w:val="center"/>
          </w:tcPr>
          <w:p w14:paraId="00000F0F" w14:textId="77777777" w:rsidR="000138D1" w:rsidRDefault="006C0512">
            <w:pPr>
              <w:jc w:val="center"/>
              <w:rPr>
                <w:color w:val="000000"/>
                <w:sz w:val="24"/>
                <w:szCs w:val="24"/>
              </w:rPr>
            </w:pPr>
            <w:r>
              <w:rPr>
                <w:color w:val="000000"/>
                <w:sz w:val="24"/>
                <w:szCs w:val="24"/>
              </w:rPr>
              <w:t>Crecer IPC+1  36.000</w:t>
            </w:r>
          </w:p>
        </w:tc>
      </w:tr>
      <w:tr w:rsidR="000138D1" w14:paraId="6F1FF244" w14:textId="77777777">
        <w:trPr>
          <w:trHeight w:val="768"/>
        </w:trPr>
        <w:tc>
          <w:tcPr>
            <w:tcW w:w="972" w:type="dxa"/>
            <w:tcBorders>
              <w:top w:val="nil"/>
              <w:left w:val="single" w:sz="4" w:space="0" w:color="000000"/>
              <w:bottom w:val="single" w:sz="4" w:space="0" w:color="000000"/>
              <w:right w:val="single" w:sz="4" w:space="0" w:color="000000"/>
            </w:tcBorders>
            <w:shd w:val="clear" w:color="auto" w:fill="auto"/>
            <w:vAlign w:val="bottom"/>
          </w:tcPr>
          <w:p w14:paraId="00000F10" w14:textId="77777777" w:rsidR="000138D1" w:rsidRDefault="006C0512">
            <w:pPr>
              <w:rPr>
                <w:b/>
                <w:color w:val="000000"/>
                <w:sz w:val="24"/>
                <w:szCs w:val="24"/>
              </w:rPr>
            </w:pPr>
            <w:r>
              <w:rPr>
                <w:b/>
                <w:color w:val="000000"/>
                <w:sz w:val="24"/>
                <w:szCs w:val="24"/>
              </w:rPr>
              <w:t>TIC</w:t>
            </w:r>
          </w:p>
        </w:tc>
        <w:tc>
          <w:tcPr>
            <w:tcW w:w="2013" w:type="dxa"/>
            <w:tcBorders>
              <w:top w:val="nil"/>
              <w:left w:val="nil"/>
              <w:bottom w:val="single" w:sz="4" w:space="0" w:color="000000"/>
              <w:right w:val="single" w:sz="4" w:space="0" w:color="000000"/>
            </w:tcBorders>
            <w:shd w:val="clear" w:color="auto" w:fill="auto"/>
            <w:vAlign w:val="center"/>
          </w:tcPr>
          <w:p w14:paraId="00000F11" w14:textId="77777777" w:rsidR="000138D1" w:rsidRDefault="006C0512">
            <w:pPr>
              <w:jc w:val="center"/>
              <w:rPr>
                <w:color w:val="000000"/>
                <w:sz w:val="24"/>
                <w:szCs w:val="24"/>
              </w:rPr>
            </w:pPr>
            <w:r>
              <w:rPr>
                <w:color w:val="000000"/>
                <w:sz w:val="24"/>
                <w:szCs w:val="24"/>
              </w:rPr>
              <w:t>28.451</w:t>
            </w:r>
          </w:p>
        </w:tc>
        <w:tc>
          <w:tcPr>
            <w:tcW w:w="2260" w:type="dxa"/>
            <w:tcBorders>
              <w:top w:val="nil"/>
              <w:left w:val="nil"/>
              <w:bottom w:val="single" w:sz="4" w:space="0" w:color="000000"/>
              <w:right w:val="single" w:sz="4" w:space="0" w:color="000000"/>
            </w:tcBorders>
            <w:shd w:val="clear" w:color="auto" w:fill="auto"/>
            <w:vAlign w:val="center"/>
          </w:tcPr>
          <w:p w14:paraId="00000F12" w14:textId="77777777" w:rsidR="000138D1" w:rsidRDefault="006C0512">
            <w:pPr>
              <w:jc w:val="center"/>
              <w:rPr>
                <w:color w:val="000000"/>
                <w:sz w:val="24"/>
                <w:szCs w:val="24"/>
              </w:rPr>
            </w:pPr>
            <w:r>
              <w:rPr>
                <w:color w:val="000000"/>
                <w:sz w:val="24"/>
                <w:szCs w:val="24"/>
              </w:rPr>
              <w:t xml:space="preserve">32444                               (-11.900 para </w:t>
            </w:r>
            <w:proofErr w:type="spellStart"/>
            <w:r>
              <w:rPr>
                <w:color w:val="000000"/>
                <w:sz w:val="24"/>
                <w:szCs w:val="24"/>
              </w:rPr>
              <w:t>funcionamineto</w:t>
            </w:r>
            <w:proofErr w:type="spellEnd"/>
            <w:r>
              <w:rPr>
                <w:color w:val="000000"/>
                <w:sz w:val="24"/>
                <w:szCs w:val="24"/>
              </w:rPr>
              <w:t>)</w:t>
            </w:r>
          </w:p>
        </w:tc>
        <w:tc>
          <w:tcPr>
            <w:tcW w:w="2564" w:type="dxa"/>
            <w:tcBorders>
              <w:top w:val="nil"/>
              <w:left w:val="nil"/>
              <w:bottom w:val="single" w:sz="4" w:space="0" w:color="000000"/>
              <w:right w:val="single" w:sz="4" w:space="0" w:color="000000"/>
            </w:tcBorders>
            <w:shd w:val="clear" w:color="auto" w:fill="auto"/>
            <w:vAlign w:val="center"/>
          </w:tcPr>
          <w:p w14:paraId="00000F13" w14:textId="77777777" w:rsidR="000138D1" w:rsidRDefault="006C0512">
            <w:pPr>
              <w:jc w:val="center"/>
              <w:rPr>
                <w:color w:val="000000"/>
                <w:sz w:val="24"/>
                <w:szCs w:val="24"/>
              </w:rPr>
            </w:pPr>
            <w:r>
              <w:rPr>
                <w:color w:val="000000"/>
                <w:sz w:val="24"/>
                <w:szCs w:val="24"/>
              </w:rPr>
              <w:t>5500                             (+600 Traslado)</w:t>
            </w:r>
          </w:p>
        </w:tc>
        <w:tc>
          <w:tcPr>
            <w:tcW w:w="1344" w:type="dxa"/>
            <w:tcBorders>
              <w:top w:val="nil"/>
              <w:left w:val="nil"/>
              <w:bottom w:val="single" w:sz="4" w:space="0" w:color="000000"/>
              <w:right w:val="single" w:sz="4" w:space="0" w:color="000000"/>
            </w:tcBorders>
            <w:shd w:val="clear" w:color="auto" w:fill="auto"/>
            <w:vAlign w:val="center"/>
          </w:tcPr>
          <w:p w14:paraId="00000F14" w14:textId="77777777" w:rsidR="000138D1" w:rsidRDefault="006C0512">
            <w:pPr>
              <w:jc w:val="center"/>
              <w:rPr>
                <w:color w:val="000000"/>
                <w:sz w:val="24"/>
                <w:szCs w:val="24"/>
              </w:rPr>
            </w:pPr>
            <w:r>
              <w:rPr>
                <w:color w:val="000000"/>
                <w:sz w:val="24"/>
                <w:szCs w:val="24"/>
              </w:rPr>
              <w:t>29500  OK</w:t>
            </w:r>
          </w:p>
        </w:tc>
      </w:tr>
      <w:tr w:rsidR="000138D1" w14:paraId="379E070D" w14:textId="77777777">
        <w:trPr>
          <w:trHeight w:val="768"/>
        </w:trPr>
        <w:tc>
          <w:tcPr>
            <w:tcW w:w="972" w:type="dxa"/>
            <w:tcBorders>
              <w:top w:val="nil"/>
              <w:left w:val="single" w:sz="4" w:space="0" w:color="000000"/>
              <w:bottom w:val="single" w:sz="4" w:space="0" w:color="000000"/>
              <w:right w:val="single" w:sz="4" w:space="0" w:color="000000"/>
            </w:tcBorders>
            <w:shd w:val="clear" w:color="auto" w:fill="auto"/>
            <w:vAlign w:val="bottom"/>
          </w:tcPr>
          <w:p w14:paraId="00000F15" w14:textId="77777777" w:rsidR="000138D1" w:rsidRDefault="006C0512">
            <w:pPr>
              <w:rPr>
                <w:b/>
                <w:color w:val="000000"/>
                <w:sz w:val="24"/>
                <w:szCs w:val="24"/>
              </w:rPr>
            </w:pPr>
            <w:r>
              <w:rPr>
                <w:b/>
                <w:color w:val="000000"/>
                <w:sz w:val="24"/>
                <w:szCs w:val="24"/>
              </w:rPr>
              <w:t>SIIF</w:t>
            </w:r>
          </w:p>
        </w:tc>
        <w:tc>
          <w:tcPr>
            <w:tcW w:w="2013" w:type="dxa"/>
            <w:tcBorders>
              <w:top w:val="nil"/>
              <w:left w:val="nil"/>
              <w:bottom w:val="single" w:sz="4" w:space="0" w:color="000000"/>
              <w:right w:val="single" w:sz="4" w:space="0" w:color="000000"/>
            </w:tcBorders>
            <w:shd w:val="clear" w:color="auto" w:fill="auto"/>
            <w:vAlign w:val="center"/>
          </w:tcPr>
          <w:p w14:paraId="00000F16" w14:textId="77777777" w:rsidR="000138D1" w:rsidRDefault="006C0512">
            <w:pPr>
              <w:jc w:val="center"/>
              <w:rPr>
                <w:color w:val="000000"/>
                <w:sz w:val="24"/>
                <w:szCs w:val="24"/>
              </w:rPr>
            </w:pPr>
            <w:r>
              <w:rPr>
                <w:color w:val="000000"/>
                <w:sz w:val="24"/>
                <w:szCs w:val="24"/>
              </w:rPr>
              <w:t>20.713</w:t>
            </w:r>
          </w:p>
        </w:tc>
        <w:tc>
          <w:tcPr>
            <w:tcW w:w="2260" w:type="dxa"/>
            <w:tcBorders>
              <w:top w:val="nil"/>
              <w:left w:val="nil"/>
              <w:bottom w:val="single" w:sz="4" w:space="0" w:color="000000"/>
              <w:right w:val="single" w:sz="4" w:space="0" w:color="000000"/>
            </w:tcBorders>
            <w:shd w:val="clear" w:color="auto" w:fill="auto"/>
            <w:vAlign w:val="center"/>
          </w:tcPr>
          <w:p w14:paraId="00000F17" w14:textId="77777777" w:rsidR="000138D1" w:rsidRDefault="006C0512">
            <w:pPr>
              <w:jc w:val="center"/>
              <w:rPr>
                <w:color w:val="000000"/>
                <w:sz w:val="24"/>
                <w:szCs w:val="24"/>
              </w:rPr>
            </w:pPr>
            <w:r>
              <w:rPr>
                <w:color w:val="000000"/>
                <w:sz w:val="24"/>
                <w:szCs w:val="24"/>
              </w:rPr>
              <w:t>27615                                     (-17.615)</w:t>
            </w:r>
          </w:p>
        </w:tc>
        <w:tc>
          <w:tcPr>
            <w:tcW w:w="2564" w:type="dxa"/>
            <w:tcBorders>
              <w:top w:val="nil"/>
              <w:left w:val="nil"/>
              <w:bottom w:val="single" w:sz="4" w:space="0" w:color="000000"/>
              <w:right w:val="single" w:sz="4" w:space="0" w:color="000000"/>
            </w:tcBorders>
            <w:shd w:val="clear" w:color="auto" w:fill="auto"/>
            <w:vAlign w:val="center"/>
          </w:tcPr>
          <w:p w14:paraId="00000F18" w14:textId="77777777" w:rsidR="000138D1" w:rsidRDefault="006C0512">
            <w:pPr>
              <w:jc w:val="center"/>
              <w:rPr>
                <w:color w:val="000000"/>
                <w:sz w:val="24"/>
                <w:szCs w:val="24"/>
              </w:rPr>
            </w:pPr>
            <w:r>
              <w:rPr>
                <w:color w:val="000000"/>
                <w:sz w:val="24"/>
                <w:szCs w:val="24"/>
              </w:rPr>
              <w:t>10000                      (+1900 Traslados)</w:t>
            </w:r>
          </w:p>
        </w:tc>
        <w:tc>
          <w:tcPr>
            <w:tcW w:w="1344" w:type="dxa"/>
            <w:tcBorders>
              <w:top w:val="nil"/>
              <w:left w:val="nil"/>
              <w:bottom w:val="single" w:sz="4" w:space="0" w:color="000000"/>
              <w:right w:val="single" w:sz="4" w:space="0" w:color="000000"/>
            </w:tcBorders>
            <w:shd w:val="clear" w:color="auto" w:fill="auto"/>
            <w:vAlign w:val="center"/>
          </w:tcPr>
          <w:p w14:paraId="00000F19" w14:textId="77777777" w:rsidR="000138D1" w:rsidRDefault="006C0512">
            <w:pPr>
              <w:jc w:val="center"/>
              <w:rPr>
                <w:color w:val="000000"/>
                <w:sz w:val="24"/>
                <w:szCs w:val="24"/>
              </w:rPr>
            </w:pPr>
            <w:r>
              <w:rPr>
                <w:color w:val="000000"/>
                <w:sz w:val="24"/>
                <w:szCs w:val="24"/>
              </w:rPr>
              <w:t xml:space="preserve">20.150                        Vice </w:t>
            </w:r>
            <w:proofErr w:type="spellStart"/>
            <w:r>
              <w:rPr>
                <w:color w:val="000000"/>
                <w:sz w:val="24"/>
                <w:szCs w:val="24"/>
              </w:rPr>
              <w:t>generla</w:t>
            </w:r>
            <w:proofErr w:type="spellEnd"/>
            <w:r>
              <w:rPr>
                <w:color w:val="000000"/>
                <w:sz w:val="24"/>
                <w:szCs w:val="24"/>
              </w:rPr>
              <w:t xml:space="preserve"> +DT  OK</w:t>
            </w:r>
          </w:p>
        </w:tc>
      </w:tr>
      <w:tr w:rsidR="000138D1" w14:paraId="44814A60" w14:textId="77777777">
        <w:trPr>
          <w:trHeight w:val="256"/>
        </w:trPr>
        <w:tc>
          <w:tcPr>
            <w:tcW w:w="972" w:type="dxa"/>
            <w:tcBorders>
              <w:top w:val="nil"/>
              <w:left w:val="single" w:sz="4" w:space="0" w:color="000000"/>
              <w:bottom w:val="single" w:sz="4" w:space="0" w:color="000000"/>
              <w:right w:val="single" w:sz="4" w:space="0" w:color="000000"/>
            </w:tcBorders>
            <w:shd w:val="clear" w:color="auto" w:fill="auto"/>
            <w:vAlign w:val="bottom"/>
          </w:tcPr>
          <w:p w14:paraId="00000F1A" w14:textId="77777777" w:rsidR="000138D1" w:rsidRDefault="006C0512">
            <w:pPr>
              <w:rPr>
                <w:b/>
                <w:color w:val="000000"/>
                <w:sz w:val="24"/>
                <w:szCs w:val="24"/>
              </w:rPr>
            </w:pPr>
            <w:r>
              <w:rPr>
                <w:b/>
                <w:color w:val="000000"/>
                <w:sz w:val="24"/>
                <w:szCs w:val="24"/>
              </w:rPr>
              <w:t>TOTAL</w:t>
            </w:r>
          </w:p>
        </w:tc>
        <w:tc>
          <w:tcPr>
            <w:tcW w:w="2013" w:type="dxa"/>
            <w:tcBorders>
              <w:top w:val="nil"/>
              <w:left w:val="nil"/>
              <w:bottom w:val="single" w:sz="4" w:space="0" w:color="000000"/>
              <w:right w:val="single" w:sz="4" w:space="0" w:color="000000"/>
            </w:tcBorders>
            <w:shd w:val="clear" w:color="auto" w:fill="auto"/>
            <w:vAlign w:val="center"/>
          </w:tcPr>
          <w:p w14:paraId="00000F1B" w14:textId="77777777" w:rsidR="000138D1" w:rsidRDefault="006C0512">
            <w:pPr>
              <w:jc w:val="center"/>
              <w:rPr>
                <w:color w:val="000000"/>
                <w:sz w:val="24"/>
                <w:szCs w:val="24"/>
              </w:rPr>
            </w:pPr>
            <w:r>
              <w:rPr>
                <w:color w:val="000000"/>
                <w:sz w:val="24"/>
                <w:szCs w:val="24"/>
              </w:rPr>
              <w:t>65.000</w:t>
            </w:r>
          </w:p>
        </w:tc>
        <w:tc>
          <w:tcPr>
            <w:tcW w:w="2260" w:type="dxa"/>
            <w:tcBorders>
              <w:top w:val="nil"/>
              <w:left w:val="nil"/>
              <w:bottom w:val="single" w:sz="4" w:space="0" w:color="000000"/>
              <w:right w:val="single" w:sz="4" w:space="0" w:color="000000"/>
            </w:tcBorders>
            <w:shd w:val="clear" w:color="auto" w:fill="auto"/>
            <w:vAlign w:val="center"/>
          </w:tcPr>
          <w:p w14:paraId="00000F1C" w14:textId="77777777" w:rsidR="000138D1" w:rsidRDefault="006C0512">
            <w:pPr>
              <w:jc w:val="center"/>
              <w:rPr>
                <w:color w:val="000000"/>
                <w:sz w:val="24"/>
                <w:szCs w:val="24"/>
              </w:rPr>
            </w:pPr>
            <w:r>
              <w:rPr>
                <w:color w:val="000000"/>
                <w:sz w:val="24"/>
                <w:szCs w:val="24"/>
              </w:rPr>
              <w:t>91.000</w:t>
            </w:r>
          </w:p>
        </w:tc>
        <w:tc>
          <w:tcPr>
            <w:tcW w:w="2564" w:type="dxa"/>
            <w:tcBorders>
              <w:top w:val="nil"/>
              <w:left w:val="nil"/>
              <w:bottom w:val="single" w:sz="4" w:space="0" w:color="000000"/>
              <w:right w:val="single" w:sz="4" w:space="0" w:color="000000"/>
            </w:tcBorders>
            <w:shd w:val="clear" w:color="auto" w:fill="auto"/>
            <w:vAlign w:val="center"/>
          </w:tcPr>
          <w:p w14:paraId="00000F1D" w14:textId="77777777" w:rsidR="000138D1" w:rsidRDefault="006C0512">
            <w:pPr>
              <w:jc w:val="center"/>
              <w:rPr>
                <w:color w:val="000000"/>
                <w:sz w:val="24"/>
                <w:szCs w:val="24"/>
              </w:rPr>
            </w:pPr>
            <w:r>
              <w:rPr>
                <w:color w:val="000000"/>
                <w:sz w:val="24"/>
                <w:szCs w:val="24"/>
              </w:rPr>
              <w:t xml:space="preserve">52000 Asignado </w:t>
            </w:r>
          </w:p>
        </w:tc>
        <w:tc>
          <w:tcPr>
            <w:tcW w:w="1344" w:type="dxa"/>
            <w:tcBorders>
              <w:top w:val="nil"/>
              <w:left w:val="nil"/>
              <w:bottom w:val="single" w:sz="4" w:space="0" w:color="000000"/>
              <w:right w:val="single" w:sz="4" w:space="0" w:color="000000"/>
            </w:tcBorders>
            <w:shd w:val="clear" w:color="auto" w:fill="auto"/>
            <w:vAlign w:val="center"/>
          </w:tcPr>
          <w:p w14:paraId="00000F1E" w14:textId="77777777" w:rsidR="000138D1" w:rsidRDefault="006C0512">
            <w:pPr>
              <w:jc w:val="center"/>
              <w:rPr>
                <w:color w:val="000000"/>
                <w:sz w:val="24"/>
                <w:szCs w:val="24"/>
              </w:rPr>
            </w:pPr>
            <w:r>
              <w:rPr>
                <w:color w:val="000000"/>
                <w:sz w:val="24"/>
                <w:szCs w:val="24"/>
              </w:rPr>
              <w:t>86.000</w:t>
            </w:r>
          </w:p>
        </w:tc>
      </w:tr>
    </w:tbl>
    <w:p w14:paraId="00000F1F" w14:textId="77777777" w:rsidR="000138D1" w:rsidRDefault="000138D1">
      <w:pPr>
        <w:rPr>
          <w:color w:val="222222"/>
        </w:rPr>
      </w:pPr>
    </w:p>
    <w:p w14:paraId="00000F20" w14:textId="77777777" w:rsidR="000138D1" w:rsidRDefault="000138D1">
      <w:pPr>
        <w:rPr>
          <w:color w:val="222222"/>
        </w:rPr>
      </w:pPr>
    </w:p>
    <w:p w14:paraId="00000F21" w14:textId="77777777" w:rsidR="000138D1" w:rsidRDefault="000138D1"/>
    <w:p w14:paraId="00000F22" w14:textId="77777777" w:rsidR="000138D1" w:rsidRDefault="006C0512">
      <w:pPr>
        <w:pStyle w:val="Ttulo1"/>
        <w:numPr>
          <w:ilvl w:val="0"/>
          <w:numId w:val="2"/>
        </w:numPr>
        <w:rPr>
          <w:sz w:val="24"/>
          <w:szCs w:val="24"/>
        </w:rPr>
      </w:pPr>
      <w:bookmarkStart w:id="132" w:name="_heading=h.irfo12yzp75a" w:colFirst="0" w:colLast="0"/>
      <w:bookmarkEnd w:id="132"/>
      <w:r>
        <w:rPr>
          <w:sz w:val="24"/>
          <w:szCs w:val="24"/>
        </w:rPr>
        <w:t>SEGUIMIENTO Y CONTROL DEL PETI</w:t>
      </w:r>
    </w:p>
    <w:p w14:paraId="00000F23" w14:textId="77777777" w:rsidR="000138D1" w:rsidRDefault="000138D1">
      <w:pPr>
        <w:spacing w:after="200" w:line="276" w:lineRule="auto"/>
        <w:jc w:val="both"/>
      </w:pPr>
    </w:p>
    <w:p w14:paraId="00000F24" w14:textId="77777777" w:rsidR="000138D1" w:rsidRDefault="006C0512">
      <w:pPr>
        <w:jc w:val="both"/>
        <w:rPr>
          <w:sz w:val="16"/>
          <w:szCs w:val="16"/>
        </w:rPr>
      </w:pPr>
      <w:r>
        <w:t xml:space="preserve">Para realizar el seguimiento y control del PETI en cuanto a las iniciativas de transformación de la hoja de ruta, la Dirección de Tecnología dispone de una herramienta BI que permite filtrar la información de los proyectos asociados a las iniciativas y visualizar tanto el avance de los mismos como su detalle según </w:t>
      </w:r>
      <w:proofErr w:type="spellStart"/>
      <w:r>
        <w:t>estado.La</w:t>
      </w:r>
      <w:proofErr w:type="spellEnd"/>
      <w:r>
        <w:t xml:space="preserve"> </w:t>
      </w:r>
      <w:r>
        <w:lastRenderedPageBreak/>
        <w:t>información contenida en esta herramienta es objeto de seguimiento mensual en el espacio denominado “Comité Estratégico”</w:t>
      </w:r>
    </w:p>
    <w:p w14:paraId="00000F25" w14:textId="77777777" w:rsidR="000138D1" w:rsidRDefault="000138D1">
      <w:pPr>
        <w:jc w:val="both"/>
      </w:pPr>
    </w:p>
    <w:p w14:paraId="00000F26" w14:textId="77777777" w:rsidR="000138D1" w:rsidRDefault="000138D1">
      <w:pPr>
        <w:jc w:val="both"/>
      </w:pPr>
    </w:p>
    <w:p w14:paraId="00000F27" w14:textId="77777777" w:rsidR="000138D1" w:rsidRDefault="006C0512">
      <w:pPr>
        <w:pStyle w:val="Ttulo2"/>
        <w:numPr>
          <w:ilvl w:val="1"/>
          <w:numId w:val="2"/>
        </w:numPr>
        <w:rPr>
          <w:sz w:val="24"/>
          <w:szCs w:val="24"/>
        </w:rPr>
      </w:pPr>
      <w:bookmarkStart w:id="133" w:name="_heading=h.mj318cm0or5k" w:colFirst="0" w:colLast="0"/>
      <w:bookmarkEnd w:id="133"/>
      <w:r>
        <w:t>INDICADORES DE SEGUIMIENTO DE LAS METAS DE TI</w:t>
      </w:r>
    </w:p>
    <w:p w14:paraId="00000F28" w14:textId="77777777" w:rsidR="000138D1" w:rsidRDefault="000138D1">
      <w:pPr>
        <w:jc w:val="both"/>
      </w:pPr>
    </w:p>
    <w:p w14:paraId="00000F29" w14:textId="77777777" w:rsidR="000138D1" w:rsidRDefault="006C0512">
      <w:pPr>
        <w:jc w:val="both"/>
      </w:pPr>
      <w:r>
        <w:t>Los mecanismos de seguimiento a las metas de TI propuestos en la versión inicial se presentan a continuación:</w:t>
      </w:r>
    </w:p>
    <w:p w14:paraId="00000F2A" w14:textId="77777777" w:rsidR="000138D1" w:rsidRDefault="000138D1">
      <w:pPr>
        <w:jc w:val="both"/>
      </w:pPr>
    </w:p>
    <w:p w14:paraId="00000F2B" w14:textId="77777777" w:rsidR="000138D1" w:rsidRDefault="006C0512">
      <w:pPr>
        <w:jc w:val="both"/>
      </w:pPr>
      <w:r>
        <w:t xml:space="preserve">Sistemas de Información: </w:t>
      </w:r>
    </w:p>
    <w:p w14:paraId="00000F2C" w14:textId="77777777" w:rsidR="000138D1" w:rsidRDefault="000138D1">
      <w:pPr>
        <w:jc w:val="both"/>
      </w:pPr>
    </w:p>
    <w:tbl>
      <w:tblPr>
        <w:tblStyle w:val="aff9"/>
        <w:tblW w:w="10065" w:type="dxa"/>
        <w:tblInd w:w="-5" w:type="dxa"/>
        <w:tblLayout w:type="fixed"/>
        <w:tblLook w:val="0400" w:firstRow="0" w:lastRow="0" w:firstColumn="0" w:lastColumn="0" w:noHBand="0" w:noVBand="1"/>
      </w:tblPr>
      <w:tblGrid>
        <w:gridCol w:w="837"/>
        <w:gridCol w:w="924"/>
        <w:gridCol w:w="1474"/>
        <w:gridCol w:w="849"/>
        <w:gridCol w:w="840"/>
        <w:gridCol w:w="840"/>
        <w:gridCol w:w="840"/>
        <w:gridCol w:w="840"/>
        <w:gridCol w:w="840"/>
        <w:gridCol w:w="1781"/>
      </w:tblGrid>
      <w:tr w:rsidR="000138D1" w14:paraId="2F0F17BF" w14:textId="77777777">
        <w:trPr>
          <w:trHeight w:val="373"/>
        </w:trPr>
        <w:tc>
          <w:tcPr>
            <w:tcW w:w="8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F2D" w14:textId="77777777" w:rsidR="000138D1" w:rsidRDefault="006C0512">
            <w:pPr>
              <w:jc w:val="center"/>
              <w:rPr>
                <w:b/>
                <w:color w:val="000000"/>
                <w:sz w:val="12"/>
                <w:szCs w:val="12"/>
              </w:rPr>
            </w:pPr>
            <w:r>
              <w:rPr>
                <w:b/>
                <w:color w:val="000000"/>
                <w:sz w:val="12"/>
                <w:szCs w:val="12"/>
              </w:rPr>
              <w:t>ID META</w:t>
            </w:r>
          </w:p>
        </w:tc>
        <w:tc>
          <w:tcPr>
            <w:tcW w:w="924" w:type="dxa"/>
            <w:tcBorders>
              <w:top w:val="single" w:sz="4" w:space="0" w:color="000000"/>
              <w:left w:val="nil"/>
              <w:bottom w:val="single" w:sz="4" w:space="0" w:color="000000"/>
              <w:right w:val="single" w:sz="4" w:space="0" w:color="000000"/>
            </w:tcBorders>
            <w:shd w:val="clear" w:color="auto" w:fill="D9D9D9"/>
            <w:vAlign w:val="center"/>
          </w:tcPr>
          <w:p w14:paraId="00000F2E" w14:textId="77777777" w:rsidR="000138D1" w:rsidRDefault="006C0512">
            <w:pPr>
              <w:jc w:val="center"/>
              <w:rPr>
                <w:b/>
                <w:color w:val="000000"/>
                <w:sz w:val="12"/>
                <w:szCs w:val="12"/>
              </w:rPr>
            </w:pPr>
            <w:r>
              <w:rPr>
                <w:b/>
                <w:color w:val="000000"/>
                <w:sz w:val="12"/>
                <w:szCs w:val="12"/>
              </w:rPr>
              <w:t>DEFINICIÓN DE LA META</w:t>
            </w:r>
          </w:p>
        </w:tc>
        <w:tc>
          <w:tcPr>
            <w:tcW w:w="1474" w:type="dxa"/>
            <w:tcBorders>
              <w:top w:val="single" w:sz="4" w:space="0" w:color="000000"/>
              <w:left w:val="nil"/>
              <w:bottom w:val="single" w:sz="4" w:space="0" w:color="000000"/>
              <w:right w:val="single" w:sz="4" w:space="0" w:color="000000"/>
            </w:tcBorders>
            <w:shd w:val="clear" w:color="auto" w:fill="D9D9D9"/>
            <w:vAlign w:val="center"/>
          </w:tcPr>
          <w:p w14:paraId="00000F2F" w14:textId="77777777" w:rsidR="000138D1" w:rsidRDefault="006C0512">
            <w:pPr>
              <w:jc w:val="center"/>
              <w:rPr>
                <w:b/>
                <w:color w:val="000000"/>
                <w:sz w:val="12"/>
                <w:szCs w:val="12"/>
              </w:rPr>
            </w:pPr>
            <w:r>
              <w:rPr>
                <w:b/>
                <w:color w:val="000000"/>
                <w:sz w:val="12"/>
                <w:szCs w:val="12"/>
              </w:rPr>
              <w:t>INDICADOR</w:t>
            </w:r>
          </w:p>
        </w:tc>
        <w:tc>
          <w:tcPr>
            <w:tcW w:w="849" w:type="dxa"/>
            <w:tcBorders>
              <w:top w:val="single" w:sz="4" w:space="0" w:color="000000"/>
              <w:left w:val="nil"/>
              <w:bottom w:val="single" w:sz="4" w:space="0" w:color="000000"/>
              <w:right w:val="single" w:sz="4" w:space="0" w:color="000000"/>
            </w:tcBorders>
            <w:shd w:val="clear" w:color="auto" w:fill="D9D9D9"/>
            <w:vAlign w:val="center"/>
          </w:tcPr>
          <w:p w14:paraId="00000F30" w14:textId="77777777" w:rsidR="000138D1" w:rsidRDefault="006C0512">
            <w:pPr>
              <w:jc w:val="center"/>
              <w:rPr>
                <w:b/>
                <w:color w:val="000000"/>
                <w:sz w:val="12"/>
                <w:szCs w:val="12"/>
              </w:rPr>
            </w:pPr>
            <w:r>
              <w:rPr>
                <w:b/>
                <w:color w:val="000000"/>
                <w:sz w:val="12"/>
                <w:szCs w:val="12"/>
              </w:rPr>
              <w:t>TIPO DE</w:t>
            </w:r>
          </w:p>
        </w:tc>
        <w:tc>
          <w:tcPr>
            <w:tcW w:w="840" w:type="dxa"/>
            <w:tcBorders>
              <w:top w:val="single" w:sz="4" w:space="0" w:color="000000"/>
              <w:left w:val="nil"/>
              <w:bottom w:val="single" w:sz="4" w:space="0" w:color="000000"/>
              <w:right w:val="single" w:sz="4" w:space="0" w:color="000000"/>
            </w:tcBorders>
            <w:shd w:val="clear" w:color="auto" w:fill="D9D9D9"/>
            <w:vAlign w:val="center"/>
          </w:tcPr>
          <w:p w14:paraId="00000F31" w14:textId="77777777" w:rsidR="000138D1" w:rsidRDefault="006C0512">
            <w:pPr>
              <w:jc w:val="center"/>
              <w:rPr>
                <w:b/>
                <w:color w:val="000000"/>
                <w:sz w:val="12"/>
                <w:szCs w:val="12"/>
              </w:rPr>
            </w:pPr>
            <w:r>
              <w:rPr>
                <w:b/>
                <w:color w:val="000000"/>
                <w:sz w:val="12"/>
                <w:szCs w:val="12"/>
              </w:rPr>
              <w:t>VALOR  2022</w:t>
            </w:r>
          </w:p>
        </w:tc>
        <w:tc>
          <w:tcPr>
            <w:tcW w:w="840" w:type="dxa"/>
            <w:tcBorders>
              <w:top w:val="single" w:sz="4" w:space="0" w:color="000000"/>
              <w:left w:val="nil"/>
              <w:bottom w:val="single" w:sz="4" w:space="0" w:color="000000"/>
              <w:right w:val="single" w:sz="4" w:space="0" w:color="000000"/>
            </w:tcBorders>
            <w:shd w:val="clear" w:color="auto" w:fill="D9D9D9"/>
            <w:vAlign w:val="center"/>
          </w:tcPr>
          <w:p w14:paraId="00000F32" w14:textId="77777777" w:rsidR="000138D1" w:rsidRDefault="006C0512">
            <w:pPr>
              <w:jc w:val="center"/>
              <w:rPr>
                <w:b/>
                <w:color w:val="000000"/>
                <w:sz w:val="12"/>
                <w:szCs w:val="12"/>
              </w:rPr>
            </w:pPr>
            <w:r>
              <w:rPr>
                <w:b/>
                <w:color w:val="000000"/>
                <w:sz w:val="12"/>
                <w:szCs w:val="12"/>
              </w:rPr>
              <w:t>VALOR  2023</w:t>
            </w:r>
          </w:p>
        </w:tc>
        <w:tc>
          <w:tcPr>
            <w:tcW w:w="840" w:type="dxa"/>
            <w:tcBorders>
              <w:top w:val="single" w:sz="4" w:space="0" w:color="000000"/>
              <w:left w:val="nil"/>
              <w:bottom w:val="single" w:sz="4" w:space="0" w:color="000000"/>
              <w:right w:val="single" w:sz="4" w:space="0" w:color="000000"/>
            </w:tcBorders>
            <w:shd w:val="clear" w:color="auto" w:fill="D9D9D9"/>
            <w:vAlign w:val="center"/>
          </w:tcPr>
          <w:p w14:paraId="00000F33" w14:textId="77777777" w:rsidR="000138D1" w:rsidRDefault="006C0512">
            <w:pPr>
              <w:jc w:val="center"/>
              <w:rPr>
                <w:b/>
                <w:color w:val="000000"/>
                <w:sz w:val="12"/>
                <w:szCs w:val="12"/>
              </w:rPr>
            </w:pPr>
            <w:r>
              <w:rPr>
                <w:b/>
                <w:color w:val="000000"/>
                <w:sz w:val="12"/>
                <w:szCs w:val="12"/>
              </w:rPr>
              <w:t>VALOR  2024</w:t>
            </w:r>
          </w:p>
        </w:tc>
        <w:tc>
          <w:tcPr>
            <w:tcW w:w="840" w:type="dxa"/>
            <w:tcBorders>
              <w:top w:val="single" w:sz="4" w:space="0" w:color="000000"/>
              <w:left w:val="nil"/>
              <w:bottom w:val="single" w:sz="4" w:space="0" w:color="000000"/>
              <w:right w:val="single" w:sz="4" w:space="0" w:color="000000"/>
            </w:tcBorders>
            <w:shd w:val="clear" w:color="auto" w:fill="D9D9D9"/>
            <w:vAlign w:val="center"/>
          </w:tcPr>
          <w:p w14:paraId="00000F34" w14:textId="77777777" w:rsidR="000138D1" w:rsidRDefault="006C0512">
            <w:pPr>
              <w:jc w:val="center"/>
              <w:rPr>
                <w:b/>
                <w:color w:val="000000"/>
                <w:sz w:val="12"/>
                <w:szCs w:val="12"/>
              </w:rPr>
            </w:pPr>
            <w:r>
              <w:rPr>
                <w:b/>
                <w:color w:val="000000"/>
                <w:sz w:val="12"/>
                <w:szCs w:val="12"/>
              </w:rPr>
              <w:t>VALOR  2025</w:t>
            </w:r>
          </w:p>
        </w:tc>
        <w:tc>
          <w:tcPr>
            <w:tcW w:w="840" w:type="dxa"/>
            <w:tcBorders>
              <w:top w:val="single" w:sz="4" w:space="0" w:color="000000"/>
              <w:left w:val="nil"/>
              <w:bottom w:val="single" w:sz="4" w:space="0" w:color="000000"/>
              <w:right w:val="single" w:sz="4" w:space="0" w:color="000000"/>
            </w:tcBorders>
            <w:shd w:val="clear" w:color="auto" w:fill="D9D9D9"/>
            <w:vAlign w:val="center"/>
          </w:tcPr>
          <w:p w14:paraId="00000F35" w14:textId="77777777" w:rsidR="000138D1" w:rsidRDefault="006C0512">
            <w:pPr>
              <w:jc w:val="center"/>
              <w:rPr>
                <w:b/>
                <w:color w:val="000000"/>
                <w:sz w:val="12"/>
                <w:szCs w:val="12"/>
              </w:rPr>
            </w:pPr>
            <w:r>
              <w:rPr>
                <w:b/>
                <w:color w:val="000000"/>
                <w:sz w:val="12"/>
                <w:szCs w:val="12"/>
              </w:rPr>
              <w:t>VALOR  2026</w:t>
            </w:r>
          </w:p>
        </w:tc>
        <w:tc>
          <w:tcPr>
            <w:tcW w:w="1781" w:type="dxa"/>
            <w:tcBorders>
              <w:top w:val="single" w:sz="4" w:space="0" w:color="000000"/>
              <w:left w:val="nil"/>
              <w:bottom w:val="single" w:sz="4" w:space="0" w:color="000000"/>
              <w:right w:val="single" w:sz="4" w:space="0" w:color="000000"/>
            </w:tcBorders>
            <w:shd w:val="clear" w:color="auto" w:fill="D9D9D9"/>
            <w:vAlign w:val="center"/>
          </w:tcPr>
          <w:p w14:paraId="00000F36" w14:textId="77777777" w:rsidR="000138D1" w:rsidRDefault="006C0512">
            <w:pPr>
              <w:jc w:val="center"/>
              <w:rPr>
                <w:b/>
                <w:color w:val="000000"/>
                <w:sz w:val="12"/>
                <w:szCs w:val="12"/>
              </w:rPr>
            </w:pPr>
            <w:r>
              <w:rPr>
                <w:b/>
                <w:color w:val="000000"/>
                <w:sz w:val="12"/>
                <w:szCs w:val="12"/>
              </w:rPr>
              <w:t>Medición 2025 Anual</w:t>
            </w:r>
          </w:p>
        </w:tc>
      </w:tr>
      <w:tr w:rsidR="000138D1" w14:paraId="710ED02D" w14:textId="77777777">
        <w:trPr>
          <w:trHeight w:val="1492"/>
        </w:trPr>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00000F37" w14:textId="77777777" w:rsidR="000138D1" w:rsidRDefault="006C0512">
            <w:pPr>
              <w:rPr>
                <w:color w:val="000000"/>
                <w:sz w:val="10"/>
                <w:szCs w:val="10"/>
              </w:rPr>
            </w:pPr>
            <w:r>
              <w:rPr>
                <w:color w:val="000000"/>
                <w:sz w:val="10"/>
                <w:szCs w:val="10"/>
              </w:rPr>
              <w:t>META-TI-04</w:t>
            </w:r>
          </w:p>
        </w:tc>
        <w:tc>
          <w:tcPr>
            <w:tcW w:w="924" w:type="dxa"/>
            <w:vMerge w:val="restart"/>
            <w:tcBorders>
              <w:top w:val="nil"/>
              <w:left w:val="single" w:sz="4" w:space="0" w:color="000000"/>
              <w:bottom w:val="single" w:sz="4" w:space="0" w:color="000000"/>
              <w:right w:val="single" w:sz="4" w:space="0" w:color="000000"/>
            </w:tcBorders>
            <w:shd w:val="clear" w:color="auto" w:fill="auto"/>
            <w:vAlign w:val="center"/>
          </w:tcPr>
          <w:p w14:paraId="00000F38" w14:textId="77777777" w:rsidR="000138D1" w:rsidRDefault="006C0512">
            <w:pPr>
              <w:rPr>
                <w:color w:val="000000"/>
                <w:sz w:val="10"/>
                <w:szCs w:val="10"/>
              </w:rPr>
            </w:pPr>
            <w:r>
              <w:rPr>
                <w:color w:val="000000"/>
                <w:sz w:val="10"/>
                <w:szCs w:val="10"/>
              </w:rPr>
              <w:t>Implementar Modelos analíticos de Big Data e Inteligencia Artificial</w:t>
            </w:r>
          </w:p>
        </w:tc>
        <w:tc>
          <w:tcPr>
            <w:tcW w:w="1474" w:type="dxa"/>
            <w:tcBorders>
              <w:top w:val="nil"/>
              <w:left w:val="nil"/>
              <w:bottom w:val="single" w:sz="4" w:space="0" w:color="000000"/>
              <w:right w:val="single" w:sz="4" w:space="0" w:color="000000"/>
            </w:tcBorders>
            <w:shd w:val="clear" w:color="auto" w:fill="auto"/>
            <w:vAlign w:val="center"/>
          </w:tcPr>
          <w:p w14:paraId="00000F39" w14:textId="77777777" w:rsidR="000138D1" w:rsidRDefault="006C0512">
            <w:pPr>
              <w:jc w:val="both"/>
              <w:rPr>
                <w:b/>
                <w:color w:val="000000"/>
                <w:sz w:val="10"/>
                <w:szCs w:val="10"/>
              </w:rPr>
            </w:pPr>
            <w:r>
              <w:rPr>
                <w:b/>
                <w:color w:val="000000"/>
                <w:sz w:val="10"/>
                <w:szCs w:val="10"/>
              </w:rPr>
              <w:t>Avance del número de modelos analíticos implementados.</w:t>
            </w:r>
          </w:p>
        </w:tc>
        <w:tc>
          <w:tcPr>
            <w:tcW w:w="849" w:type="dxa"/>
            <w:vMerge w:val="restart"/>
            <w:tcBorders>
              <w:top w:val="nil"/>
              <w:left w:val="single" w:sz="4" w:space="0" w:color="000000"/>
              <w:bottom w:val="single" w:sz="4" w:space="0" w:color="000000"/>
              <w:right w:val="single" w:sz="4" w:space="0" w:color="000000"/>
            </w:tcBorders>
            <w:shd w:val="clear" w:color="auto" w:fill="auto"/>
            <w:vAlign w:val="center"/>
          </w:tcPr>
          <w:p w14:paraId="00000F3A" w14:textId="77777777" w:rsidR="000138D1" w:rsidRDefault="006C0512">
            <w:pPr>
              <w:jc w:val="center"/>
              <w:rPr>
                <w:color w:val="000000"/>
                <w:sz w:val="10"/>
                <w:szCs w:val="10"/>
              </w:rPr>
            </w:pPr>
            <w:r>
              <w:rPr>
                <w:color w:val="000000"/>
                <w:sz w:val="10"/>
                <w:szCs w:val="10"/>
              </w:rPr>
              <w:t>Número de modelos</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3B" w14:textId="77777777" w:rsidR="000138D1" w:rsidRDefault="006C0512">
            <w:pPr>
              <w:jc w:val="center"/>
              <w:rPr>
                <w:color w:val="000000"/>
                <w:sz w:val="10"/>
                <w:szCs w:val="10"/>
              </w:rPr>
            </w:pPr>
            <w:r>
              <w:rPr>
                <w:color w:val="000000"/>
                <w:sz w:val="10"/>
                <w:szCs w:val="10"/>
              </w:rPr>
              <w:t>5</w:t>
            </w:r>
          </w:p>
        </w:tc>
        <w:tc>
          <w:tcPr>
            <w:tcW w:w="840" w:type="dxa"/>
            <w:vMerge w:val="restart"/>
            <w:tcBorders>
              <w:top w:val="nil"/>
              <w:left w:val="single" w:sz="4" w:space="0" w:color="000000"/>
              <w:bottom w:val="single" w:sz="4" w:space="0" w:color="000000"/>
              <w:right w:val="single" w:sz="4" w:space="0" w:color="000000"/>
            </w:tcBorders>
            <w:shd w:val="clear" w:color="auto" w:fill="FFFFFF"/>
            <w:vAlign w:val="center"/>
          </w:tcPr>
          <w:p w14:paraId="00000F3C" w14:textId="77777777" w:rsidR="000138D1" w:rsidRDefault="006C0512">
            <w:pPr>
              <w:jc w:val="center"/>
              <w:rPr>
                <w:color w:val="000000"/>
                <w:sz w:val="10"/>
                <w:szCs w:val="10"/>
              </w:rPr>
            </w:pPr>
            <w:r>
              <w:rPr>
                <w:color w:val="000000"/>
                <w:sz w:val="10"/>
                <w:szCs w:val="10"/>
              </w:rPr>
              <w:t>5</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3D" w14:textId="77777777" w:rsidR="000138D1" w:rsidRDefault="006C0512">
            <w:pPr>
              <w:jc w:val="center"/>
              <w:rPr>
                <w:color w:val="000000"/>
                <w:sz w:val="10"/>
                <w:szCs w:val="10"/>
              </w:rPr>
            </w:pPr>
            <w:r>
              <w:rPr>
                <w:color w:val="000000"/>
                <w:sz w:val="10"/>
                <w:szCs w:val="10"/>
              </w:rPr>
              <w:t>5</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3E" w14:textId="77777777" w:rsidR="000138D1" w:rsidRDefault="006C0512">
            <w:pPr>
              <w:jc w:val="center"/>
              <w:rPr>
                <w:color w:val="000000"/>
                <w:sz w:val="10"/>
                <w:szCs w:val="10"/>
              </w:rPr>
            </w:pPr>
            <w:r>
              <w:rPr>
                <w:color w:val="000000"/>
                <w:sz w:val="10"/>
                <w:szCs w:val="10"/>
              </w:rPr>
              <w:t>5</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3F" w14:textId="77777777" w:rsidR="000138D1" w:rsidRDefault="006C0512">
            <w:pPr>
              <w:jc w:val="center"/>
              <w:rPr>
                <w:color w:val="000000"/>
                <w:sz w:val="10"/>
                <w:szCs w:val="10"/>
              </w:rPr>
            </w:pPr>
            <w:r>
              <w:rPr>
                <w:color w:val="000000"/>
                <w:sz w:val="10"/>
                <w:szCs w:val="10"/>
              </w:rPr>
              <w:t>5</w:t>
            </w:r>
          </w:p>
        </w:tc>
        <w:tc>
          <w:tcPr>
            <w:tcW w:w="1781" w:type="dxa"/>
            <w:tcBorders>
              <w:top w:val="nil"/>
              <w:left w:val="nil"/>
              <w:bottom w:val="single" w:sz="4" w:space="0" w:color="000000"/>
              <w:right w:val="single" w:sz="4" w:space="0" w:color="000000"/>
            </w:tcBorders>
            <w:shd w:val="clear" w:color="auto" w:fill="auto"/>
          </w:tcPr>
          <w:p w14:paraId="00000F40" w14:textId="77777777" w:rsidR="000138D1" w:rsidRDefault="006C0512">
            <w:pPr>
              <w:jc w:val="both"/>
              <w:rPr>
                <w:color w:val="000000"/>
                <w:sz w:val="10"/>
                <w:szCs w:val="10"/>
              </w:rPr>
            </w:pPr>
            <w:r>
              <w:rPr>
                <w:color w:val="000000"/>
                <w:sz w:val="10"/>
                <w:szCs w:val="10"/>
              </w:rPr>
              <w:t>Se presentaron inconvenientes por el tema de recursos asignados para este proyecto y disponibilidad del recurso humano para la ejecución de los mismos. Se reprograman metas para las demás vigencias.</w:t>
            </w:r>
          </w:p>
        </w:tc>
      </w:tr>
      <w:tr w:rsidR="000138D1" w14:paraId="60554DB9" w14:textId="77777777">
        <w:trPr>
          <w:trHeight w:val="934"/>
        </w:trPr>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0000F41"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924" w:type="dxa"/>
            <w:vMerge/>
            <w:tcBorders>
              <w:top w:val="nil"/>
              <w:left w:val="single" w:sz="4" w:space="0" w:color="000000"/>
              <w:bottom w:val="single" w:sz="4" w:space="0" w:color="000000"/>
              <w:right w:val="single" w:sz="4" w:space="0" w:color="000000"/>
            </w:tcBorders>
            <w:shd w:val="clear" w:color="auto" w:fill="auto"/>
            <w:vAlign w:val="center"/>
          </w:tcPr>
          <w:p w14:paraId="00000F42"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1474" w:type="dxa"/>
            <w:tcBorders>
              <w:top w:val="nil"/>
              <w:left w:val="nil"/>
              <w:bottom w:val="single" w:sz="4" w:space="0" w:color="000000"/>
              <w:right w:val="single" w:sz="4" w:space="0" w:color="000000"/>
            </w:tcBorders>
            <w:shd w:val="clear" w:color="auto" w:fill="auto"/>
            <w:vAlign w:val="center"/>
          </w:tcPr>
          <w:p w14:paraId="00000F43" w14:textId="77777777" w:rsidR="000138D1" w:rsidRDefault="006C0512">
            <w:pPr>
              <w:rPr>
                <w:color w:val="000000"/>
                <w:sz w:val="10"/>
                <w:szCs w:val="10"/>
              </w:rPr>
            </w:pPr>
            <w:r>
              <w:rPr>
                <w:color w:val="000000"/>
                <w:sz w:val="10"/>
                <w:szCs w:val="10"/>
              </w:rPr>
              <w:t>Este indicador mide el número de modelos analíticos implementados durante el periodo de 2022 a 2026 años del PETI.</w:t>
            </w:r>
          </w:p>
        </w:tc>
        <w:tc>
          <w:tcPr>
            <w:tcW w:w="849" w:type="dxa"/>
            <w:vMerge/>
            <w:tcBorders>
              <w:top w:val="nil"/>
              <w:left w:val="single" w:sz="4" w:space="0" w:color="000000"/>
              <w:bottom w:val="single" w:sz="4" w:space="0" w:color="000000"/>
              <w:right w:val="single" w:sz="4" w:space="0" w:color="000000"/>
            </w:tcBorders>
            <w:shd w:val="clear" w:color="auto" w:fill="auto"/>
            <w:vAlign w:val="center"/>
          </w:tcPr>
          <w:p w14:paraId="00000F44"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45"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FFFFFF"/>
            <w:vAlign w:val="center"/>
          </w:tcPr>
          <w:p w14:paraId="00000F46"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47"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48"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49"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1781" w:type="dxa"/>
            <w:tcBorders>
              <w:top w:val="nil"/>
              <w:left w:val="nil"/>
              <w:bottom w:val="single" w:sz="4" w:space="0" w:color="000000"/>
              <w:right w:val="single" w:sz="4" w:space="0" w:color="000000"/>
            </w:tcBorders>
            <w:shd w:val="clear" w:color="auto" w:fill="auto"/>
          </w:tcPr>
          <w:p w14:paraId="00000F4A" w14:textId="77777777" w:rsidR="000138D1" w:rsidRDefault="006C0512">
            <w:pPr>
              <w:jc w:val="both"/>
              <w:rPr>
                <w:color w:val="000000"/>
                <w:sz w:val="10"/>
                <w:szCs w:val="10"/>
              </w:rPr>
            </w:pPr>
            <w:r>
              <w:rPr>
                <w:color w:val="000000"/>
                <w:sz w:val="10"/>
                <w:szCs w:val="10"/>
              </w:rPr>
              <w:t xml:space="preserve">1 viene trabajando  el modelo de cuentas maestras para Generar modelos </w:t>
            </w:r>
            <w:proofErr w:type="spellStart"/>
            <w:r>
              <w:rPr>
                <w:color w:val="000000"/>
                <w:sz w:val="10"/>
                <w:szCs w:val="10"/>
              </w:rPr>
              <w:t>analiticos</w:t>
            </w:r>
            <w:proofErr w:type="spellEnd"/>
            <w:r>
              <w:rPr>
                <w:color w:val="000000"/>
                <w:sz w:val="10"/>
                <w:szCs w:val="10"/>
              </w:rPr>
              <w:t xml:space="preserve"> </w:t>
            </w:r>
          </w:p>
        </w:tc>
      </w:tr>
      <w:tr w:rsidR="000138D1" w14:paraId="4393AA51" w14:textId="77777777">
        <w:trPr>
          <w:trHeight w:val="1013"/>
        </w:trPr>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00000F4B" w14:textId="77777777" w:rsidR="000138D1" w:rsidRDefault="006C0512">
            <w:pPr>
              <w:rPr>
                <w:color w:val="000000"/>
                <w:sz w:val="10"/>
                <w:szCs w:val="10"/>
              </w:rPr>
            </w:pPr>
            <w:r>
              <w:rPr>
                <w:color w:val="000000"/>
                <w:sz w:val="10"/>
                <w:szCs w:val="10"/>
              </w:rPr>
              <w:t>META-TI-08</w:t>
            </w:r>
          </w:p>
        </w:tc>
        <w:tc>
          <w:tcPr>
            <w:tcW w:w="924" w:type="dxa"/>
            <w:vMerge w:val="restart"/>
            <w:tcBorders>
              <w:top w:val="nil"/>
              <w:left w:val="single" w:sz="4" w:space="0" w:color="000000"/>
              <w:bottom w:val="single" w:sz="4" w:space="0" w:color="000000"/>
              <w:right w:val="single" w:sz="4" w:space="0" w:color="000000"/>
            </w:tcBorders>
            <w:shd w:val="clear" w:color="auto" w:fill="auto"/>
            <w:vAlign w:val="center"/>
          </w:tcPr>
          <w:p w14:paraId="00000F4C" w14:textId="77777777" w:rsidR="000138D1" w:rsidRDefault="006C0512">
            <w:pPr>
              <w:rPr>
                <w:color w:val="000000"/>
                <w:sz w:val="10"/>
                <w:szCs w:val="10"/>
              </w:rPr>
            </w:pPr>
            <w:r>
              <w:rPr>
                <w:color w:val="000000"/>
                <w:sz w:val="10"/>
                <w:szCs w:val="10"/>
              </w:rPr>
              <w:t>Consolidar el grao de madurez de la evaluación de los modelos de la Arquitectura del MGGTI, MAE y MSPI</w:t>
            </w:r>
          </w:p>
        </w:tc>
        <w:tc>
          <w:tcPr>
            <w:tcW w:w="1474" w:type="dxa"/>
            <w:tcBorders>
              <w:top w:val="nil"/>
              <w:left w:val="nil"/>
              <w:bottom w:val="single" w:sz="4" w:space="0" w:color="000000"/>
              <w:right w:val="single" w:sz="4" w:space="0" w:color="000000"/>
            </w:tcBorders>
            <w:shd w:val="clear" w:color="auto" w:fill="auto"/>
            <w:vAlign w:val="center"/>
          </w:tcPr>
          <w:p w14:paraId="00000F4D" w14:textId="77777777" w:rsidR="000138D1" w:rsidRDefault="006C0512">
            <w:pPr>
              <w:jc w:val="both"/>
              <w:rPr>
                <w:b/>
                <w:color w:val="000000"/>
                <w:sz w:val="10"/>
                <w:szCs w:val="10"/>
              </w:rPr>
            </w:pPr>
            <w:r>
              <w:rPr>
                <w:b/>
                <w:color w:val="000000"/>
                <w:sz w:val="10"/>
                <w:szCs w:val="10"/>
              </w:rPr>
              <w:t>Avance en el grado de madurez de los lineamientos de los Marco de Arquitectura de Referencia de TI</w:t>
            </w:r>
          </w:p>
        </w:tc>
        <w:tc>
          <w:tcPr>
            <w:tcW w:w="849" w:type="dxa"/>
            <w:vMerge w:val="restart"/>
            <w:tcBorders>
              <w:top w:val="nil"/>
              <w:left w:val="single" w:sz="4" w:space="0" w:color="000000"/>
              <w:bottom w:val="single" w:sz="4" w:space="0" w:color="000000"/>
              <w:right w:val="single" w:sz="4" w:space="0" w:color="000000"/>
            </w:tcBorders>
            <w:shd w:val="clear" w:color="auto" w:fill="auto"/>
            <w:vAlign w:val="center"/>
          </w:tcPr>
          <w:p w14:paraId="00000F4E" w14:textId="77777777" w:rsidR="000138D1" w:rsidRDefault="006C0512">
            <w:pPr>
              <w:jc w:val="center"/>
              <w:rPr>
                <w:color w:val="000000"/>
                <w:sz w:val="10"/>
                <w:szCs w:val="10"/>
              </w:rPr>
            </w:pPr>
            <w:r>
              <w:rPr>
                <w:color w:val="000000"/>
                <w:sz w:val="10"/>
                <w:szCs w:val="10"/>
              </w:rPr>
              <w:t>Valor entre 0 y 5</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4F" w14:textId="77777777" w:rsidR="000138D1" w:rsidRDefault="006C0512">
            <w:pPr>
              <w:jc w:val="center"/>
              <w:rPr>
                <w:color w:val="000000"/>
                <w:sz w:val="10"/>
                <w:szCs w:val="10"/>
              </w:rPr>
            </w:pPr>
            <w:r>
              <w:rPr>
                <w:color w:val="000000"/>
                <w:sz w:val="10"/>
                <w:szCs w:val="10"/>
              </w:rPr>
              <w:t>3</w:t>
            </w:r>
          </w:p>
        </w:tc>
        <w:tc>
          <w:tcPr>
            <w:tcW w:w="840" w:type="dxa"/>
            <w:vMerge w:val="restart"/>
            <w:tcBorders>
              <w:top w:val="nil"/>
              <w:left w:val="single" w:sz="4" w:space="0" w:color="000000"/>
              <w:bottom w:val="single" w:sz="4" w:space="0" w:color="000000"/>
              <w:right w:val="single" w:sz="4" w:space="0" w:color="000000"/>
            </w:tcBorders>
            <w:shd w:val="clear" w:color="auto" w:fill="FFFFFF"/>
            <w:vAlign w:val="center"/>
          </w:tcPr>
          <w:p w14:paraId="00000F50" w14:textId="77777777" w:rsidR="000138D1" w:rsidRDefault="006C0512">
            <w:pPr>
              <w:jc w:val="center"/>
              <w:rPr>
                <w:color w:val="000000"/>
                <w:sz w:val="10"/>
                <w:szCs w:val="10"/>
              </w:rPr>
            </w:pPr>
            <w:r>
              <w:rPr>
                <w:color w:val="000000"/>
                <w:sz w:val="10"/>
                <w:szCs w:val="10"/>
              </w:rPr>
              <w:t>3</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51" w14:textId="77777777" w:rsidR="000138D1" w:rsidRDefault="006C0512">
            <w:pPr>
              <w:jc w:val="center"/>
              <w:rPr>
                <w:color w:val="000000"/>
                <w:sz w:val="10"/>
                <w:szCs w:val="10"/>
              </w:rPr>
            </w:pPr>
            <w:r>
              <w:rPr>
                <w:color w:val="000000"/>
                <w:sz w:val="10"/>
                <w:szCs w:val="10"/>
              </w:rPr>
              <w:t>4</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52" w14:textId="77777777" w:rsidR="000138D1" w:rsidRDefault="006C0512">
            <w:pPr>
              <w:jc w:val="center"/>
              <w:rPr>
                <w:color w:val="000000"/>
                <w:sz w:val="10"/>
                <w:szCs w:val="10"/>
              </w:rPr>
            </w:pPr>
            <w:r>
              <w:rPr>
                <w:color w:val="000000"/>
                <w:sz w:val="10"/>
                <w:szCs w:val="10"/>
              </w:rPr>
              <w:t>4</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53" w14:textId="77777777" w:rsidR="000138D1" w:rsidRDefault="006C0512">
            <w:pPr>
              <w:jc w:val="center"/>
              <w:rPr>
                <w:color w:val="000000"/>
                <w:sz w:val="10"/>
                <w:szCs w:val="10"/>
              </w:rPr>
            </w:pPr>
            <w:r>
              <w:rPr>
                <w:color w:val="000000"/>
                <w:sz w:val="10"/>
                <w:szCs w:val="10"/>
              </w:rPr>
              <w:t>4</w:t>
            </w:r>
          </w:p>
        </w:tc>
        <w:tc>
          <w:tcPr>
            <w:tcW w:w="1781" w:type="dxa"/>
            <w:tcBorders>
              <w:top w:val="nil"/>
              <w:left w:val="nil"/>
              <w:bottom w:val="single" w:sz="4" w:space="0" w:color="000000"/>
              <w:right w:val="single" w:sz="4" w:space="0" w:color="000000"/>
            </w:tcBorders>
            <w:shd w:val="clear" w:color="auto" w:fill="auto"/>
          </w:tcPr>
          <w:p w14:paraId="00000F54" w14:textId="77777777" w:rsidR="000138D1" w:rsidRDefault="006C0512">
            <w:pPr>
              <w:jc w:val="both"/>
              <w:rPr>
                <w:color w:val="000000"/>
                <w:sz w:val="10"/>
                <w:szCs w:val="10"/>
              </w:rPr>
            </w:pPr>
            <w:r>
              <w:rPr>
                <w:color w:val="000000"/>
                <w:sz w:val="10"/>
                <w:szCs w:val="10"/>
              </w:rPr>
              <w:t>En 2024 Se finalizó el desarrollo del proyecto de Gobierno de datos el cual impactó el dominio de Arquitectura de Información, con lo cual se tiene avance específico en este dominio.</w:t>
            </w:r>
          </w:p>
        </w:tc>
      </w:tr>
      <w:tr w:rsidR="000138D1" w14:paraId="12F9C5C9" w14:textId="77777777">
        <w:trPr>
          <w:trHeight w:val="1013"/>
        </w:trPr>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0000F55"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924" w:type="dxa"/>
            <w:vMerge/>
            <w:tcBorders>
              <w:top w:val="nil"/>
              <w:left w:val="single" w:sz="4" w:space="0" w:color="000000"/>
              <w:bottom w:val="single" w:sz="4" w:space="0" w:color="000000"/>
              <w:right w:val="single" w:sz="4" w:space="0" w:color="000000"/>
            </w:tcBorders>
            <w:shd w:val="clear" w:color="auto" w:fill="auto"/>
            <w:vAlign w:val="center"/>
          </w:tcPr>
          <w:p w14:paraId="00000F56"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1474" w:type="dxa"/>
            <w:tcBorders>
              <w:top w:val="nil"/>
              <w:left w:val="nil"/>
              <w:bottom w:val="single" w:sz="4" w:space="0" w:color="000000"/>
              <w:right w:val="single" w:sz="4" w:space="0" w:color="000000"/>
            </w:tcBorders>
            <w:shd w:val="clear" w:color="auto" w:fill="auto"/>
            <w:vAlign w:val="center"/>
          </w:tcPr>
          <w:p w14:paraId="00000F57" w14:textId="77777777" w:rsidR="000138D1" w:rsidRDefault="006C0512">
            <w:pPr>
              <w:rPr>
                <w:color w:val="000000"/>
                <w:sz w:val="10"/>
                <w:szCs w:val="10"/>
              </w:rPr>
            </w:pPr>
            <w:r>
              <w:rPr>
                <w:color w:val="000000"/>
                <w:sz w:val="10"/>
                <w:szCs w:val="10"/>
              </w:rPr>
              <w:t>Medir el grado de madurez consolidado promedio de los lineamientos de los dominios del MGGTI, MAE y MSPI del Marco de Arquitectura de Referencia de MinTIC.</w:t>
            </w:r>
          </w:p>
        </w:tc>
        <w:tc>
          <w:tcPr>
            <w:tcW w:w="849" w:type="dxa"/>
            <w:vMerge/>
            <w:tcBorders>
              <w:top w:val="nil"/>
              <w:left w:val="single" w:sz="4" w:space="0" w:color="000000"/>
              <w:bottom w:val="single" w:sz="4" w:space="0" w:color="000000"/>
              <w:right w:val="single" w:sz="4" w:space="0" w:color="000000"/>
            </w:tcBorders>
            <w:shd w:val="clear" w:color="auto" w:fill="auto"/>
            <w:vAlign w:val="center"/>
          </w:tcPr>
          <w:p w14:paraId="00000F58"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59"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FFFFFF"/>
            <w:vAlign w:val="center"/>
          </w:tcPr>
          <w:p w14:paraId="00000F5A"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5B"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5C"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5D"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1781" w:type="dxa"/>
            <w:tcBorders>
              <w:top w:val="nil"/>
              <w:left w:val="nil"/>
              <w:bottom w:val="single" w:sz="4" w:space="0" w:color="000000"/>
              <w:right w:val="single" w:sz="4" w:space="0" w:color="000000"/>
            </w:tcBorders>
            <w:shd w:val="clear" w:color="auto" w:fill="auto"/>
          </w:tcPr>
          <w:p w14:paraId="00000F5E" w14:textId="77777777" w:rsidR="000138D1" w:rsidRDefault="006C0512">
            <w:pPr>
              <w:jc w:val="both"/>
              <w:rPr>
                <w:color w:val="000000"/>
                <w:sz w:val="10"/>
                <w:szCs w:val="10"/>
              </w:rPr>
            </w:pPr>
            <w:r>
              <w:rPr>
                <w:color w:val="000000"/>
                <w:sz w:val="10"/>
                <w:szCs w:val="10"/>
              </w:rPr>
              <w:t>Para el 2024 se desarrolló el contrato de Arquitectura Empresarial, con el cual se  da cierre a de brechas MRAE (Ver  URL cierre brechas)  y avance según el mapa de ruta adjunto en este documento</w:t>
            </w:r>
          </w:p>
        </w:tc>
      </w:tr>
      <w:tr w:rsidR="000138D1" w14:paraId="13257A20" w14:textId="77777777">
        <w:trPr>
          <w:trHeight w:val="844"/>
        </w:trPr>
        <w:tc>
          <w:tcPr>
            <w:tcW w:w="837" w:type="dxa"/>
            <w:vMerge w:val="restart"/>
            <w:tcBorders>
              <w:top w:val="nil"/>
              <w:left w:val="single" w:sz="4" w:space="0" w:color="000000"/>
              <w:bottom w:val="single" w:sz="4" w:space="0" w:color="000000"/>
              <w:right w:val="single" w:sz="4" w:space="0" w:color="000000"/>
            </w:tcBorders>
            <w:shd w:val="clear" w:color="auto" w:fill="auto"/>
            <w:vAlign w:val="center"/>
          </w:tcPr>
          <w:p w14:paraId="00000F5F" w14:textId="77777777" w:rsidR="000138D1" w:rsidRDefault="000138D1">
            <w:pPr>
              <w:rPr>
                <w:color w:val="000000"/>
                <w:sz w:val="10"/>
                <w:szCs w:val="10"/>
              </w:rPr>
            </w:pPr>
          </w:p>
          <w:p w14:paraId="00000F60" w14:textId="77777777" w:rsidR="000138D1" w:rsidRDefault="000138D1">
            <w:pPr>
              <w:rPr>
                <w:color w:val="000000"/>
                <w:sz w:val="10"/>
                <w:szCs w:val="10"/>
              </w:rPr>
            </w:pPr>
          </w:p>
          <w:p w14:paraId="00000F61" w14:textId="77777777" w:rsidR="000138D1" w:rsidRDefault="006C0512">
            <w:pPr>
              <w:rPr>
                <w:color w:val="000000"/>
                <w:sz w:val="10"/>
                <w:szCs w:val="10"/>
              </w:rPr>
            </w:pPr>
            <w:r>
              <w:rPr>
                <w:color w:val="000000"/>
                <w:sz w:val="10"/>
                <w:szCs w:val="10"/>
              </w:rPr>
              <w:t>META-TI-12</w:t>
            </w:r>
          </w:p>
        </w:tc>
        <w:tc>
          <w:tcPr>
            <w:tcW w:w="924" w:type="dxa"/>
            <w:vMerge w:val="restart"/>
            <w:tcBorders>
              <w:top w:val="nil"/>
              <w:left w:val="single" w:sz="4" w:space="0" w:color="000000"/>
              <w:bottom w:val="single" w:sz="4" w:space="0" w:color="000000"/>
              <w:right w:val="single" w:sz="4" w:space="0" w:color="000000"/>
            </w:tcBorders>
            <w:shd w:val="clear" w:color="auto" w:fill="auto"/>
            <w:vAlign w:val="center"/>
          </w:tcPr>
          <w:p w14:paraId="00000F62" w14:textId="77777777" w:rsidR="000138D1" w:rsidRDefault="006C0512">
            <w:pPr>
              <w:rPr>
                <w:color w:val="000000"/>
                <w:sz w:val="10"/>
                <w:szCs w:val="10"/>
              </w:rPr>
            </w:pPr>
            <w:r>
              <w:rPr>
                <w:color w:val="000000"/>
                <w:sz w:val="10"/>
                <w:szCs w:val="10"/>
              </w:rPr>
              <w:t>Gestionar la gestión de aplicaciones propias del MHCP bajo prácticas de DevOps</w:t>
            </w:r>
          </w:p>
        </w:tc>
        <w:tc>
          <w:tcPr>
            <w:tcW w:w="1474" w:type="dxa"/>
            <w:tcBorders>
              <w:top w:val="nil"/>
              <w:left w:val="nil"/>
              <w:bottom w:val="single" w:sz="4" w:space="0" w:color="000000"/>
              <w:right w:val="single" w:sz="4" w:space="0" w:color="000000"/>
            </w:tcBorders>
            <w:shd w:val="clear" w:color="auto" w:fill="auto"/>
            <w:vAlign w:val="center"/>
          </w:tcPr>
          <w:p w14:paraId="00000F63" w14:textId="77777777" w:rsidR="000138D1" w:rsidRDefault="006C0512">
            <w:pPr>
              <w:jc w:val="both"/>
              <w:rPr>
                <w:b/>
                <w:color w:val="000000"/>
                <w:sz w:val="10"/>
                <w:szCs w:val="10"/>
              </w:rPr>
            </w:pPr>
            <w:r>
              <w:rPr>
                <w:b/>
                <w:color w:val="000000"/>
                <w:sz w:val="10"/>
                <w:szCs w:val="10"/>
              </w:rPr>
              <w:t>Gestión de aplicaciones propias bajo prácticas DevOps</w:t>
            </w:r>
          </w:p>
        </w:tc>
        <w:tc>
          <w:tcPr>
            <w:tcW w:w="849" w:type="dxa"/>
            <w:tcBorders>
              <w:top w:val="nil"/>
              <w:left w:val="nil"/>
              <w:bottom w:val="single" w:sz="4" w:space="0" w:color="000000"/>
              <w:right w:val="single" w:sz="4" w:space="0" w:color="000000"/>
            </w:tcBorders>
            <w:shd w:val="clear" w:color="auto" w:fill="auto"/>
            <w:vAlign w:val="center"/>
          </w:tcPr>
          <w:p w14:paraId="00000F64" w14:textId="77777777" w:rsidR="000138D1" w:rsidRDefault="006C0512">
            <w:pPr>
              <w:jc w:val="center"/>
              <w:rPr>
                <w:color w:val="000000"/>
                <w:sz w:val="10"/>
                <w:szCs w:val="10"/>
              </w:rPr>
            </w:pPr>
            <w:r>
              <w:rPr>
                <w:color w:val="000000"/>
                <w:sz w:val="10"/>
                <w:szCs w:val="10"/>
              </w:rPr>
              <w:t>Porcentaje</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65" w14:textId="77777777" w:rsidR="000138D1" w:rsidRDefault="006C0512">
            <w:pPr>
              <w:jc w:val="center"/>
              <w:rPr>
                <w:color w:val="000000"/>
                <w:sz w:val="10"/>
                <w:szCs w:val="10"/>
              </w:rPr>
            </w:pPr>
            <w:r>
              <w:rPr>
                <w:color w:val="000000"/>
                <w:sz w:val="10"/>
                <w:szCs w:val="10"/>
              </w:rPr>
              <w:t>0%</w:t>
            </w:r>
          </w:p>
        </w:tc>
        <w:tc>
          <w:tcPr>
            <w:tcW w:w="840" w:type="dxa"/>
            <w:vMerge w:val="restart"/>
            <w:tcBorders>
              <w:top w:val="nil"/>
              <w:left w:val="single" w:sz="4" w:space="0" w:color="000000"/>
              <w:bottom w:val="single" w:sz="4" w:space="0" w:color="000000"/>
              <w:right w:val="single" w:sz="4" w:space="0" w:color="000000"/>
            </w:tcBorders>
            <w:shd w:val="clear" w:color="auto" w:fill="FFFFFF"/>
            <w:vAlign w:val="center"/>
          </w:tcPr>
          <w:p w14:paraId="00000F66" w14:textId="77777777" w:rsidR="000138D1" w:rsidRDefault="006C0512">
            <w:pPr>
              <w:jc w:val="center"/>
              <w:rPr>
                <w:color w:val="000000"/>
                <w:sz w:val="10"/>
                <w:szCs w:val="10"/>
              </w:rPr>
            </w:pPr>
            <w:r>
              <w:rPr>
                <w:color w:val="000000"/>
                <w:sz w:val="10"/>
                <w:szCs w:val="10"/>
              </w:rPr>
              <w:t>10%</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67" w14:textId="77777777" w:rsidR="000138D1" w:rsidRDefault="006C0512">
            <w:pPr>
              <w:jc w:val="center"/>
              <w:rPr>
                <w:color w:val="000000"/>
                <w:sz w:val="10"/>
                <w:szCs w:val="10"/>
              </w:rPr>
            </w:pPr>
            <w:r>
              <w:rPr>
                <w:color w:val="000000"/>
                <w:sz w:val="10"/>
                <w:szCs w:val="10"/>
              </w:rPr>
              <w:t>10%</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68" w14:textId="77777777" w:rsidR="000138D1" w:rsidRDefault="006C0512">
            <w:pPr>
              <w:jc w:val="center"/>
              <w:rPr>
                <w:color w:val="000000"/>
                <w:sz w:val="10"/>
                <w:szCs w:val="10"/>
              </w:rPr>
            </w:pPr>
            <w:r>
              <w:rPr>
                <w:color w:val="000000"/>
                <w:sz w:val="10"/>
                <w:szCs w:val="10"/>
              </w:rPr>
              <w:t>10%</w:t>
            </w:r>
          </w:p>
        </w:tc>
        <w:tc>
          <w:tcPr>
            <w:tcW w:w="840" w:type="dxa"/>
            <w:vMerge w:val="restart"/>
            <w:tcBorders>
              <w:top w:val="nil"/>
              <w:left w:val="single" w:sz="4" w:space="0" w:color="000000"/>
              <w:bottom w:val="single" w:sz="4" w:space="0" w:color="000000"/>
              <w:right w:val="single" w:sz="4" w:space="0" w:color="000000"/>
            </w:tcBorders>
            <w:shd w:val="clear" w:color="auto" w:fill="auto"/>
            <w:vAlign w:val="center"/>
          </w:tcPr>
          <w:p w14:paraId="00000F69" w14:textId="77777777" w:rsidR="000138D1" w:rsidRDefault="006C0512">
            <w:pPr>
              <w:jc w:val="center"/>
              <w:rPr>
                <w:color w:val="000000"/>
                <w:sz w:val="10"/>
                <w:szCs w:val="10"/>
              </w:rPr>
            </w:pPr>
            <w:r>
              <w:rPr>
                <w:color w:val="000000"/>
                <w:sz w:val="10"/>
                <w:szCs w:val="10"/>
              </w:rPr>
              <w:t>30%</w:t>
            </w:r>
          </w:p>
        </w:tc>
        <w:tc>
          <w:tcPr>
            <w:tcW w:w="1781" w:type="dxa"/>
            <w:tcBorders>
              <w:top w:val="nil"/>
              <w:left w:val="nil"/>
              <w:bottom w:val="single" w:sz="4" w:space="0" w:color="000000"/>
              <w:right w:val="single" w:sz="4" w:space="0" w:color="000000"/>
            </w:tcBorders>
            <w:shd w:val="clear" w:color="auto" w:fill="auto"/>
          </w:tcPr>
          <w:p w14:paraId="00000F6A" w14:textId="77777777" w:rsidR="000138D1" w:rsidRDefault="006C0512">
            <w:pPr>
              <w:jc w:val="both"/>
              <w:rPr>
                <w:color w:val="000000"/>
                <w:sz w:val="10"/>
                <w:szCs w:val="10"/>
              </w:rPr>
            </w:pPr>
            <w:r>
              <w:rPr>
                <w:color w:val="000000"/>
                <w:sz w:val="10"/>
                <w:szCs w:val="10"/>
              </w:rPr>
              <w:t xml:space="preserve">Se cumplió con el porcentaje establecido, realizando el despliegue de la nueva versión de Azure </w:t>
            </w:r>
            <w:proofErr w:type="spellStart"/>
            <w:r>
              <w:rPr>
                <w:color w:val="000000"/>
                <w:sz w:val="10"/>
                <w:szCs w:val="10"/>
              </w:rPr>
              <w:t>DeVops</w:t>
            </w:r>
            <w:proofErr w:type="spellEnd"/>
            <w:r>
              <w:rPr>
                <w:color w:val="000000"/>
                <w:sz w:val="10"/>
                <w:szCs w:val="10"/>
              </w:rPr>
              <w:t xml:space="preserve">, incluyendo su versión </w:t>
            </w:r>
            <w:proofErr w:type="spellStart"/>
            <w:r>
              <w:rPr>
                <w:color w:val="000000"/>
                <w:sz w:val="10"/>
                <w:szCs w:val="10"/>
              </w:rPr>
              <w:t>On</w:t>
            </w:r>
            <w:proofErr w:type="spellEnd"/>
            <w:r>
              <w:rPr>
                <w:color w:val="000000"/>
                <w:sz w:val="10"/>
                <w:szCs w:val="10"/>
              </w:rPr>
              <w:t xml:space="preserve"> Premise y nube.</w:t>
            </w:r>
          </w:p>
        </w:tc>
      </w:tr>
      <w:tr w:rsidR="000138D1" w14:paraId="1FCAE9C1" w14:textId="77777777">
        <w:trPr>
          <w:trHeight w:val="844"/>
        </w:trPr>
        <w:tc>
          <w:tcPr>
            <w:tcW w:w="837" w:type="dxa"/>
            <w:vMerge/>
            <w:tcBorders>
              <w:top w:val="nil"/>
              <w:left w:val="single" w:sz="4" w:space="0" w:color="000000"/>
              <w:bottom w:val="single" w:sz="4" w:space="0" w:color="000000"/>
              <w:right w:val="single" w:sz="4" w:space="0" w:color="000000"/>
            </w:tcBorders>
            <w:shd w:val="clear" w:color="auto" w:fill="auto"/>
            <w:vAlign w:val="center"/>
          </w:tcPr>
          <w:p w14:paraId="00000F6B"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924" w:type="dxa"/>
            <w:vMerge/>
            <w:tcBorders>
              <w:top w:val="nil"/>
              <w:left w:val="single" w:sz="4" w:space="0" w:color="000000"/>
              <w:bottom w:val="single" w:sz="4" w:space="0" w:color="000000"/>
              <w:right w:val="single" w:sz="4" w:space="0" w:color="000000"/>
            </w:tcBorders>
            <w:shd w:val="clear" w:color="auto" w:fill="auto"/>
            <w:vAlign w:val="center"/>
          </w:tcPr>
          <w:p w14:paraId="00000F6C"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1474" w:type="dxa"/>
            <w:tcBorders>
              <w:top w:val="nil"/>
              <w:left w:val="nil"/>
              <w:bottom w:val="single" w:sz="4" w:space="0" w:color="000000"/>
              <w:right w:val="single" w:sz="4" w:space="0" w:color="000000"/>
            </w:tcBorders>
            <w:shd w:val="clear" w:color="auto" w:fill="auto"/>
            <w:vAlign w:val="center"/>
          </w:tcPr>
          <w:p w14:paraId="00000F6D" w14:textId="77777777" w:rsidR="000138D1" w:rsidRDefault="006C0512">
            <w:pPr>
              <w:jc w:val="both"/>
              <w:rPr>
                <w:b/>
                <w:color w:val="000000"/>
                <w:sz w:val="10"/>
                <w:szCs w:val="10"/>
              </w:rPr>
            </w:pPr>
            <w:r>
              <w:rPr>
                <w:color w:val="000000"/>
                <w:sz w:val="10"/>
                <w:szCs w:val="10"/>
              </w:rPr>
              <w:t>Este indicador mide el porcentaje de aplicaciones propias del MHCP para las cuales el ciclo de vida se gestiona siguiendo las prácticas de DevOps.</w:t>
            </w:r>
          </w:p>
        </w:tc>
        <w:tc>
          <w:tcPr>
            <w:tcW w:w="849" w:type="dxa"/>
            <w:tcBorders>
              <w:top w:val="nil"/>
              <w:left w:val="nil"/>
              <w:bottom w:val="single" w:sz="4" w:space="0" w:color="000000"/>
              <w:right w:val="single" w:sz="4" w:space="0" w:color="000000"/>
            </w:tcBorders>
            <w:shd w:val="clear" w:color="auto" w:fill="auto"/>
            <w:vAlign w:val="center"/>
          </w:tcPr>
          <w:p w14:paraId="00000F6E" w14:textId="77777777" w:rsidR="000138D1" w:rsidRDefault="000138D1">
            <w:pPr>
              <w:jc w:val="center"/>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6F"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FFFFFF"/>
            <w:vAlign w:val="center"/>
          </w:tcPr>
          <w:p w14:paraId="00000F70"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71"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72"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840" w:type="dxa"/>
            <w:vMerge/>
            <w:tcBorders>
              <w:top w:val="nil"/>
              <w:left w:val="single" w:sz="4" w:space="0" w:color="000000"/>
              <w:bottom w:val="single" w:sz="4" w:space="0" w:color="000000"/>
              <w:right w:val="single" w:sz="4" w:space="0" w:color="000000"/>
            </w:tcBorders>
            <w:shd w:val="clear" w:color="auto" w:fill="auto"/>
            <w:vAlign w:val="center"/>
          </w:tcPr>
          <w:p w14:paraId="00000F73" w14:textId="77777777" w:rsidR="000138D1" w:rsidRDefault="000138D1">
            <w:pPr>
              <w:widowControl w:val="0"/>
              <w:pBdr>
                <w:top w:val="nil"/>
                <w:left w:val="nil"/>
                <w:bottom w:val="nil"/>
                <w:right w:val="nil"/>
                <w:between w:val="nil"/>
              </w:pBdr>
              <w:spacing w:line="276" w:lineRule="auto"/>
              <w:rPr>
                <w:color w:val="000000"/>
                <w:sz w:val="10"/>
                <w:szCs w:val="10"/>
              </w:rPr>
            </w:pPr>
          </w:p>
        </w:tc>
        <w:tc>
          <w:tcPr>
            <w:tcW w:w="1781" w:type="dxa"/>
            <w:tcBorders>
              <w:top w:val="nil"/>
              <w:left w:val="nil"/>
              <w:bottom w:val="single" w:sz="4" w:space="0" w:color="000000"/>
              <w:right w:val="single" w:sz="4" w:space="0" w:color="000000"/>
            </w:tcBorders>
            <w:shd w:val="clear" w:color="auto" w:fill="auto"/>
          </w:tcPr>
          <w:p w14:paraId="00000F74" w14:textId="77777777" w:rsidR="000138D1" w:rsidRDefault="006C0512">
            <w:pPr>
              <w:jc w:val="both"/>
              <w:rPr>
                <w:color w:val="000000"/>
                <w:sz w:val="10"/>
                <w:szCs w:val="10"/>
              </w:rPr>
            </w:pPr>
            <w:r>
              <w:rPr>
                <w:color w:val="000000"/>
                <w:sz w:val="10"/>
                <w:szCs w:val="10"/>
              </w:rPr>
              <w:t>4/33 aplicaciones .NET se encuentran desplegadas correspondientemente utilizando los servicios de Azure: SUPPT, PLANNO, POAI y SIIF Nación.</w:t>
            </w:r>
          </w:p>
        </w:tc>
      </w:tr>
    </w:tbl>
    <w:p w14:paraId="00000F75" w14:textId="77777777" w:rsidR="000138D1" w:rsidRDefault="000138D1">
      <w:pPr>
        <w:rPr>
          <w:sz w:val="16"/>
          <w:szCs w:val="16"/>
        </w:rPr>
      </w:pPr>
    </w:p>
    <w:p w14:paraId="00000F76" w14:textId="77777777" w:rsidR="000138D1" w:rsidRDefault="006C0512">
      <w:pPr>
        <w:rPr>
          <w:sz w:val="16"/>
          <w:szCs w:val="16"/>
        </w:rPr>
      </w:pPr>
      <w:r>
        <w:rPr>
          <w:sz w:val="16"/>
          <w:szCs w:val="16"/>
        </w:rPr>
        <w:t xml:space="preserve">*URL MRAE Cierre brechas MRAE </w:t>
      </w:r>
    </w:p>
    <w:p w14:paraId="00000F77" w14:textId="77777777" w:rsidR="000138D1" w:rsidRDefault="00E217A3">
      <w:pPr>
        <w:rPr>
          <w:sz w:val="16"/>
          <w:szCs w:val="16"/>
        </w:rPr>
      </w:pPr>
      <w:hyperlink r:id="rId45">
        <w:r w:rsidR="006C0512">
          <w:rPr>
            <w:color w:val="0000FF"/>
            <w:sz w:val="16"/>
            <w:szCs w:val="16"/>
            <w:u w:val="single"/>
          </w:rPr>
          <w:t>http://teamfoundation/sites/ProyectosSCRUM/Gestin%20del%20Conocimiento/Forms/AllItems.aspx?FolderCTID=0x012000C59211B3E62D384F86656245CFB11C58&amp;id=%2Fsites%2FProyectosSCRUM%2FGestin%20del%20Conocimiento%2FGobierno%20y%20Gesti%C3%B3n%20TIC%2FPracticas%20SUG%2FSeguimiento%20Proceso%2F2024</w:t>
        </w:r>
      </w:hyperlink>
    </w:p>
    <w:p w14:paraId="00000F78" w14:textId="77777777" w:rsidR="000138D1" w:rsidRDefault="000138D1">
      <w:pPr>
        <w:rPr>
          <w:sz w:val="16"/>
          <w:szCs w:val="16"/>
        </w:rPr>
      </w:pPr>
    </w:p>
    <w:p w14:paraId="00000F79" w14:textId="77777777" w:rsidR="000138D1" w:rsidRDefault="000138D1">
      <w:pPr>
        <w:rPr>
          <w:sz w:val="16"/>
          <w:szCs w:val="16"/>
        </w:rPr>
      </w:pPr>
    </w:p>
    <w:p w14:paraId="00000F7A" w14:textId="77777777" w:rsidR="000138D1" w:rsidRDefault="000138D1">
      <w:pPr>
        <w:rPr>
          <w:sz w:val="16"/>
          <w:szCs w:val="16"/>
        </w:rPr>
      </w:pPr>
    </w:p>
    <w:p w14:paraId="00000F7B" w14:textId="77777777" w:rsidR="000138D1" w:rsidRDefault="000138D1">
      <w:pPr>
        <w:rPr>
          <w:sz w:val="16"/>
          <w:szCs w:val="16"/>
        </w:rPr>
      </w:pPr>
    </w:p>
    <w:p w14:paraId="00000F7C" w14:textId="77777777" w:rsidR="000138D1" w:rsidRDefault="000138D1">
      <w:pPr>
        <w:rPr>
          <w:sz w:val="16"/>
          <w:szCs w:val="16"/>
        </w:rPr>
      </w:pPr>
    </w:p>
    <w:p w14:paraId="00000F7D" w14:textId="77777777" w:rsidR="000138D1" w:rsidRDefault="000138D1">
      <w:pPr>
        <w:rPr>
          <w:sz w:val="16"/>
          <w:szCs w:val="16"/>
        </w:rPr>
      </w:pPr>
    </w:p>
    <w:p w14:paraId="00000F7E" w14:textId="77777777" w:rsidR="000138D1" w:rsidRDefault="006C0512">
      <w:pPr>
        <w:jc w:val="both"/>
      </w:pPr>
      <w:r>
        <w:t>Infraestructura:</w:t>
      </w:r>
    </w:p>
    <w:tbl>
      <w:tblPr>
        <w:tblStyle w:val="affa"/>
        <w:tblW w:w="9893" w:type="dxa"/>
        <w:tblInd w:w="-5" w:type="dxa"/>
        <w:tblLayout w:type="fixed"/>
        <w:tblLook w:val="0400" w:firstRow="0" w:lastRow="0" w:firstColumn="0" w:lastColumn="0" w:noHBand="0" w:noVBand="1"/>
      </w:tblPr>
      <w:tblGrid>
        <w:gridCol w:w="918"/>
        <w:gridCol w:w="919"/>
        <w:gridCol w:w="919"/>
        <w:gridCol w:w="919"/>
        <w:gridCol w:w="919"/>
        <w:gridCol w:w="919"/>
        <w:gridCol w:w="919"/>
        <w:gridCol w:w="919"/>
        <w:gridCol w:w="919"/>
        <w:gridCol w:w="1623"/>
      </w:tblGrid>
      <w:tr w:rsidR="000138D1" w14:paraId="46765992" w14:textId="77777777">
        <w:trPr>
          <w:trHeight w:val="683"/>
        </w:trPr>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7F" w14:textId="77777777" w:rsidR="000138D1" w:rsidRDefault="006C0512">
            <w:pPr>
              <w:rPr>
                <w:color w:val="000000"/>
                <w:sz w:val="14"/>
                <w:szCs w:val="14"/>
              </w:rPr>
            </w:pPr>
            <w:r>
              <w:rPr>
                <w:color w:val="000000"/>
                <w:sz w:val="14"/>
                <w:szCs w:val="14"/>
              </w:rPr>
              <w:t>META-TI-06</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0" w14:textId="77777777" w:rsidR="000138D1" w:rsidRDefault="006C0512">
            <w:pPr>
              <w:rPr>
                <w:color w:val="000000"/>
                <w:sz w:val="14"/>
                <w:szCs w:val="14"/>
              </w:rPr>
            </w:pPr>
            <w:r>
              <w:rPr>
                <w:color w:val="000000"/>
                <w:sz w:val="14"/>
                <w:szCs w:val="14"/>
              </w:rPr>
              <w:t>Avanzar en la migración de servicios del MHCP a la nube</w:t>
            </w:r>
          </w:p>
        </w:tc>
        <w:tc>
          <w:tcPr>
            <w:tcW w:w="919" w:type="dxa"/>
            <w:tcBorders>
              <w:top w:val="single" w:sz="4" w:space="0" w:color="000000"/>
              <w:left w:val="nil"/>
              <w:bottom w:val="single" w:sz="4" w:space="0" w:color="000000"/>
              <w:right w:val="single" w:sz="4" w:space="0" w:color="000000"/>
            </w:tcBorders>
            <w:shd w:val="clear" w:color="auto" w:fill="auto"/>
            <w:vAlign w:val="center"/>
          </w:tcPr>
          <w:p w14:paraId="00000F81" w14:textId="77777777" w:rsidR="000138D1" w:rsidRDefault="006C0512">
            <w:pPr>
              <w:jc w:val="both"/>
              <w:rPr>
                <w:b/>
                <w:color w:val="000000"/>
                <w:sz w:val="14"/>
                <w:szCs w:val="14"/>
              </w:rPr>
            </w:pPr>
            <w:r>
              <w:rPr>
                <w:b/>
                <w:color w:val="000000"/>
                <w:sz w:val="14"/>
                <w:szCs w:val="14"/>
              </w:rPr>
              <w:t xml:space="preserve">Avance en la migración de aplicaciones a la nube </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2" w14:textId="77777777" w:rsidR="000138D1" w:rsidRDefault="006C0512">
            <w:pPr>
              <w:jc w:val="center"/>
              <w:rPr>
                <w:color w:val="000000"/>
                <w:sz w:val="14"/>
                <w:szCs w:val="14"/>
              </w:rPr>
            </w:pPr>
            <w:r>
              <w:rPr>
                <w:color w:val="000000"/>
                <w:sz w:val="14"/>
                <w:szCs w:val="14"/>
              </w:rPr>
              <w:t>Número de servicios en la nube</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3" w14:textId="77777777" w:rsidR="000138D1" w:rsidRDefault="006C0512">
            <w:pPr>
              <w:jc w:val="center"/>
              <w:rPr>
                <w:color w:val="000000"/>
                <w:sz w:val="14"/>
                <w:szCs w:val="14"/>
              </w:rPr>
            </w:pPr>
            <w:r>
              <w:rPr>
                <w:color w:val="000000"/>
                <w:sz w:val="14"/>
                <w:szCs w:val="14"/>
              </w:rPr>
              <w:t>10%</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4" w14:textId="77777777" w:rsidR="000138D1" w:rsidRDefault="006C0512">
            <w:pPr>
              <w:jc w:val="center"/>
              <w:rPr>
                <w:color w:val="000000"/>
                <w:sz w:val="14"/>
                <w:szCs w:val="14"/>
              </w:rPr>
            </w:pPr>
            <w:r>
              <w:rPr>
                <w:color w:val="000000"/>
                <w:sz w:val="14"/>
                <w:szCs w:val="14"/>
              </w:rPr>
              <w:t>20%</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5" w14:textId="77777777" w:rsidR="000138D1" w:rsidRDefault="006C0512">
            <w:pPr>
              <w:jc w:val="center"/>
              <w:rPr>
                <w:color w:val="000000"/>
                <w:sz w:val="14"/>
                <w:szCs w:val="14"/>
              </w:rPr>
            </w:pPr>
            <w:r>
              <w:rPr>
                <w:color w:val="000000"/>
                <w:sz w:val="14"/>
                <w:szCs w:val="14"/>
              </w:rPr>
              <w:t>25%</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6" w14:textId="77777777" w:rsidR="000138D1" w:rsidRDefault="006C0512">
            <w:pPr>
              <w:jc w:val="center"/>
              <w:rPr>
                <w:color w:val="000000"/>
                <w:sz w:val="14"/>
                <w:szCs w:val="14"/>
              </w:rPr>
            </w:pPr>
            <w:r>
              <w:rPr>
                <w:color w:val="000000"/>
                <w:sz w:val="14"/>
                <w:szCs w:val="14"/>
              </w:rPr>
              <w:t>30%</w:t>
            </w:r>
          </w:p>
        </w:tc>
        <w:tc>
          <w:tcPr>
            <w:tcW w:w="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7" w14:textId="77777777" w:rsidR="000138D1" w:rsidRDefault="006C0512">
            <w:pPr>
              <w:jc w:val="center"/>
              <w:rPr>
                <w:color w:val="000000"/>
                <w:sz w:val="14"/>
                <w:szCs w:val="14"/>
              </w:rPr>
            </w:pPr>
            <w:r>
              <w:rPr>
                <w:color w:val="000000"/>
                <w:sz w:val="14"/>
                <w:szCs w:val="14"/>
              </w:rPr>
              <w:t>40%</w:t>
            </w:r>
          </w:p>
        </w:tc>
        <w:tc>
          <w:tcPr>
            <w:tcW w:w="1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F88" w14:textId="77777777" w:rsidR="000138D1" w:rsidRDefault="006C0512">
            <w:pPr>
              <w:rPr>
                <w:color w:val="000000"/>
                <w:sz w:val="14"/>
                <w:szCs w:val="14"/>
              </w:rPr>
            </w:pPr>
            <w:r>
              <w:rPr>
                <w:color w:val="000000"/>
                <w:sz w:val="14"/>
                <w:szCs w:val="14"/>
              </w:rPr>
              <w:t>30%, representados en la infraestructura que soporta los servicios  de Validador de Factura Electrónica (ambientes de pruebas y productivo)</w:t>
            </w:r>
          </w:p>
        </w:tc>
      </w:tr>
      <w:tr w:rsidR="000138D1" w14:paraId="45570251" w14:textId="77777777">
        <w:trPr>
          <w:trHeight w:val="3246"/>
        </w:trPr>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89"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8A"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tcBorders>
              <w:top w:val="nil"/>
              <w:left w:val="nil"/>
              <w:bottom w:val="single" w:sz="4" w:space="0" w:color="000000"/>
              <w:right w:val="single" w:sz="4" w:space="0" w:color="000000"/>
            </w:tcBorders>
            <w:shd w:val="clear" w:color="auto" w:fill="auto"/>
            <w:vAlign w:val="center"/>
          </w:tcPr>
          <w:p w14:paraId="00000F8B" w14:textId="77777777" w:rsidR="000138D1" w:rsidRDefault="006C0512">
            <w:pPr>
              <w:rPr>
                <w:color w:val="000000"/>
                <w:sz w:val="14"/>
                <w:szCs w:val="14"/>
              </w:rPr>
            </w:pPr>
            <w:r>
              <w:rPr>
                <w:color w:val="000000"/>
                <w:sz w:val="14"/>
                <w:szCs w:val="14"/>
              </w:rPr>
              <w:t>Mediante este indicador se mide el número de  servicios que han sido migradas a un entorno de nube pública, privada o híbrida en la vigencia.  Se debe establecer el # de servicios de la  Entidad y establecer cuantos nuevos servicios se migran a la nube en cada vigencia y generar su porcentaje</w:t>
            </w: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8C"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8D"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8E"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8F"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90"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91" w14:textId="77777777" w:rsidR="000138D1" w:rsidRDefault="000138D1">
            <w:pPr>
              <w:widowControl w:val="0"/>
              <w:pBdr>
                <w:top w:val="nil"/>
                <w:left w:val="nil"/>
                <w:bottom w:val="nil"/>
                <w:right w:val="nil"/>
                <w:between w:val="nil"/>
              </w:pBdr>
              <w:spacing w:line="276" w:lineRule="auto"/>
              <w:rPr>
                <w:color w:val="000000"/>
                <w:sz w:val="14"/>
                <w:szCs w:val="14"/>
              </w:rPr>
            </w:pPr>
          </w:p>
        </w:tc>
        <w:tc>
          <w:tcPr>
            <w:tcW w:w="1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F92" w14:textId="77777777" w:rsidR="000138D1" w:rsidRDefault="000138D1">
            <w:pPr>
              <w:widowControl w:val="0"/>
              <w:pBdr>
                <w:top w:val="nil"/>
                <w:left w:val="nil"/>
                <w:bottom w:val="nil"/>
                <w:right w:val="nil"/>
                <w:between w:val="nil"/>
              </w:pBdr>
              <w:spacing w:line="276" w:lineRule="auto"/>
              <w:rPr>
                <w:color w:val="000000"/>
                <w:sz w:val="14"/>
                <w:szCs w:val="14"/>
              </w:rPr>
            </w:pPr>
          </w:p>
        </w:tc>
      </w:tr>
    </w:tbl>
    <w:p w14:paraId="00000F93" w14:textId="77777777" w:rsidR="000138D1" w:rsidRDefault="000138D1">
      <w:pPr>
        <w:jc w:val="both"/>
      </w:pPr>
    </w:p>
    <w:p w14:paraId="00000F94" w14:textId="77777777" w:rsidR="000138D1" w:rsidRDefault="006C0512">
      <w:pPr>
        <w:pBdr>
          <w:top w:val="nil"/>
          <w:left w:val="nil"/>
          <w:bottom w:val="nil"/>
          <w:right w:val="nil"/>
          <w:between w:val="nil"/>
        </w:pBdr>
        <w:jc w:val="center"/>
        <w:rPr>
          <w:color w:val="000000"/>
        </w:rPr>
      </w:pPr>
      <w:bookmarkStart w:id="134" w:name="_heading=h.4px25tkfdr7z" w:colFirst="0" w:colLast="0"/>
      <w:bookmarkEnd w:id="134"/>
      <w:r>
        <w:rPr>
          <w:color w:val="000000"/>
        </w:rPr>
        <w:t>Tabla 95. Definición de las Metas de TI asociadas a los objetivos de TI del PETI del MHCP</w:t>
      </w:r>
    </w:p>
    <w:p w14:paraId="00000F95" w14:textId="77777777" w:rsidR="000138D1" w:rsidRDefault="006C0512">
      <w:pPr>
        <w:pBdr>
          <w:top w:val="nil"/>
          <w:left w:val="nil"/>
          <w:bottom w:val="nil"/>
          <w:right w:val="nil"/>
          <w:between w:val="nil"/>
        </w:pBdr>
        <w:jc w:val="center"/>
        <w:rPr>
          <w:color w:val="000000"/>
        </w:rPr>
      </w:pPr>
      <w:r>
        <w:rPr>
          <w:color w:val="000000"/>
        </w:rPr>
        <w:t>Fuente. Elaborado por M&amp;Q</w:t>
      </w:r>
    </w:p>
    <w:p w14:paraId="00000F96" w14:textId="77777777" w:rsidR="000138D1" w:rsidRDefault="000138D1">
      <w:pPr>
        <w:rPr>
          <w:b/>
          <w:sz w:val="24"/>
          <w:szCs w:val="24"/>
        </w:rPr>
      </w:pPr>
    </w:p>
    <w:p w14:paraId="00000F97" w14:textId="77777777" w:rsidR="000138D1" w:rsidRDefault="000138D1"/>
    <w:p w14:paraId="00000F98" w14:textId="77777777" w:rsidR="000138D1" w:rsidRDefault="006C0512">
      <w:r>
        <w:br w:type="page"/>
      </w:r>
    </w:p>
    <w:p w14:paraId="00000F99" w14:textId="77777777" w:rsidR="000138D1" w:rsidRDefault="006C0512">
      <w:pPr>
        <w:pStyle w:val="Ttulo1"/>
        <w:numPr>
          <w:ilvl w:val="0"/>
          <w:numId w:val="2"/>
        </w:numPr>
        <w:rPr>
          <w:sz w:val="24"/>
          <w:szCs w:val="24"/>
        </w:rPr>
      </w:pPr>
      <w:bookmarkStart w:id="135" w:name="_heading=h.u9zjx1s3q542" w:colFirst="0" w:colLast="0"/>
      <w:bookmarkEnd w:id="135"/>
      <w:r>
        <w:rPr>
          <w:sz w:val="24"/>
          <w:szCs w:val="24"/>
        </w:rPr>
        <w:lastRenderedPageBreak/>
        <w:t>ANEXOS</w:t>
      </w:r>
    </w:p>
    <w:p w14:paraId="00000F9A" w14:textId="77777777" w:rsidR="000138D1" w:rsidRDefault="000138D1"/>
    <w:p w14:paraId="00000F9B" w14:textId="77777777" w:rsidR="000138D1" w:rsidRDefault="006C0512">
      <w:pPr>
        <w:pStyle w:val="Ttulo1"/>
        <w:numPr>
          <w:ilvl w:val="0"/>
          <w:numId w:val="2"/>
        </w:numPr>
        <w:rPr>
          <w:sz w:val="24"/>
          <w:szCs w:val="24"/>
        </w:rPr>
      </w:pPr>
      <w:bookmarkStart w:id="136" w:name="_heading=h.88y5a23sc0oh" w:colFirst="0" w:colLast="0"/>
      <w:bookmarkEnd w:id="136"/>
      <w:r>
        <w:rPr>
          <w:sz w:val="24"/>
          <w:szCs w:val="24"/>
        </w:rPr>
        <w:t>Anexo – Iniciativas PETI-2022-2026 - HISTORIAL DE CAMBIOS</w:t>
      </w:r>
    </w:p>
    <w:p w14:paraId="00000F9C" w14:textId="77777777" w:rsidR="000138D1" w:rsidRDefault="000138D1">
      <w:pPr>
        <w:jc w:val="both"/>
        <w:rPr>
          <w:b/>
          <w:sz w:val="24"/>
          <w:szCs w:val="24"/>
        </w:rPr>
      </w:pPr>
    </w:p>
    <w:tbl>
      <w:tblPr>
        <w:tblStyle w:val="aff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94"/>
        <w:gridCol w:w="1120"/>
        <w:gridCol w:w="2984"/>
        <w:gridCol w:w="1767"/>
        <w:gridCol w:w="1765"/>
      </w:tblGrid>
      <w:tr w:rsidR="00E217A3" w14:paraId="3600B3D2" w14:textId="1BF3DD47" w:rsidTr="00E217A3">
        <w:trPr>
          <w:trHeight w:val="359"/>
          <w:tblHeader/>
        </w:trPr>
        <w:tc>
          <w:tcPr>
            <w:tcW w:w="589" w:type="pct"/>
            <w:shd w:val="clear" w:color="auto" w:fill="D9D9D9"/>
            <w:tcMar>
              <w:top w:w="57" w:type="dxa"/>
              <w:left w:w="113" w:type="dxa"/>
              <w:bottom w:w="57" w:type="dxa"/>
            </w:tcMar>
            <w:vAlign w:val="center"/>
          </w:tcPr>
          <w:p w14:paraId="00000F9D" w14:textId="77777777" w:rsidR="00E217A3" w:rsidRDefault="00E217A3">
            <w:pPr>
              <w:jc w:val="center"/>
              <w:rPr>
                <w:b/>
                <w:sz w:val="24"/>
                <w:szCs w:val="24"/>
              </w:rPr>
            </w:pPr>
            <w:r>
              <w:rPr>
                <w:b/>
                <w:sz w:val="24"/>
                <w:szCs w:val="24"/>
              </w:rPr>
              <w:t>FECHA</w:t>
            </w:r>
          </w:p>
        </w:tc>
        <w:tc>
          <w:tcPr>
            <w:tcW w:w="643" w:type="pct"/>
            <w:shd w:val="clear" w:color="auto" w:fill="D9D9D9"/>
            <w:tcMar>
              <w:top w:w="57" w:type="dxa"/>
              <w:left w:w="113" w:type="dxa"/>
              <w:bottom w:w="57" w:type="dxa"/>
            </w:tcMar>
            <w:vAlign w:val="center"/>
          </w:tcPr>
          <w:p w14:paraId="00000F9E" w14:textId="77777777" w:rsidR="00E217A3" w:rsidRDefault="00E217A3">
            <w:pPr>
              <w:jc w:val="center"/>
              <w:rPr>
                <w:b/>
                <w:sz w:val="24"/>
                <w:szCs w:val="24"/>
              </w:rPr>
            </w:pPr>
            <w:r>
              <w:rPr>
                <w:b/>
                <w:sz w:val="24"/>
                <w:szCs w:val="24"/>
              </w:rPr>
              <w:t>VERSIÓN</w:t>
            </w:r>
          </w:p>
        </w:tc>
        <w:tc>
          <w:tcPr>
            <w:tcW w:w="1725" w:type="pct"/>
            <w:shd w:val="clear" w:color="auto" w:fill="D9D9D9"/>
            <w:tcMar>
              <w:top w:w="57" w:type="dxa"/>
              <w:left w:w="113" w:type="dxa"/>
              <w:bottom w:w="57" w:type="dxa"/>
            </w:tcMar>
            <w:vAlign w:val="center"/>
          </w:tcPr>
          <w:p w14:paraId="00000F9F" w14:textId="77777777" w:rsidR="00E217A3" w:rsidRDefault="00E217A3">
            <w:pPr>
              <w:jc w:val="center"/>
              <w:rPr>
                <w:b/>
                <w:sz w:val="24"/>
                <w:szCs w:val="24"/>
              </w:rPr>
            </w:pPr>
            <w:r>
              <w:rPr>
                <w:b/>
                <w:sz w:val="24"/>
                <w:szCs w:val="24"/>
              </w:rPr>
              <w:t>DESCRIPCIÓN DEL CAMBIO</w:t>
            </w:r>
          </w:p>
        </w:tc>
        <w:tc>
          <w:tcPr>
            <w:tcW w:w="1022" w:type="pct"/>
            <w:shd w:val="clear" w:color="auto" w:fill="D9D9D9"/>
            <w:tcMar>
              <w:top w:w="57" w:type="dxa"/>
              <w:left w:w="113" w:type="dxa"/>
              <w:bottom w:w="57" w:type="dxa"/>
            </w:tcMar>
            <w:vAlign w:val="center"/>
          </w:tcPr>
          <w:p w14:paraId="00000FA0" w14:textId="04263B5E" w:rsidR="00E217A3" w:rsidRDefault="00E217A3">
            <w:pPr>
              <w:jc w:val="center"/>
              <w:rPr>
                <w:b/>
                <w:sz w:val="24"/>
                <w:szCs w:val="24"/>
              </w:rPr>
            </w:pPr>
            <w:r>
              <w:rPr>
                <w:b/>
                <w:sz w:val="24"/>
                <w:szCs w:val="24"/>
              </w:rPr>
              <w:t>REVISADO POR</w:t>
            </w:r>
          </w:p>
        </w:tc>
        <w:tc>
          <w:tcPr>
            <w:tcW w:w="1022" w:type="pct"/>
            <w:shd w:val="clear" w:color="auto" w:fill="D9D9D9"/>
          </w:tcPr>
          <w:p w14:paraId="757CA3CA" w14:textId="3B6C4C08" w:rsidR="00E217A3" w:rsidRDefault="00E217A3">
            <w:pPr>
              <w:jc w:val="center"/>
              <w:rPr>
                <w:b/>
                <w:sz w:val="24"/>
                <w:szCs w:val="24"/>
              </w:rPr>
            </w:pPr>
            <w:r>
              <w:rPr>
                <w:b/>
                <w:sz w:val="24"/>
                <w:szCs w:val="24"/>
              </w:rPr>
              <w:t>APROBACIÓN</w:t>
            </w:r>
          </w:p>
        </w:tc>
      </w:tr>
      <w:tr w:rsidR="00E217A3" w14:paraId="53FF4353" w14:textId="49A462A9" w:rsidTr="00E217A3">
        <w:trPr>
          <w:trHeight w:val="840"/>
        </w:trPr>
        <w:tc>
          <w:tcPr>
            <w:tcW w:w="589" w:type="pct"/>
            <w:shd w:val="clear" w:color="auto" w:fill="auto"/>
            <w:tcMar>
              <w:top w:w="57" w:type="dxa"/>
              <w:left w:w="113" w:type="dxa"/>
              <w:bottom w:w="57" w:type="dxa"/>
            </w:tcMar>
          </w:tcPr>
          <w:p w14:paraId="00000FA1" w14:textId="7397FB68" w:rsidR="00E217A3" w:rsidRDefault="00E217A3" w:rsidP="00E217A3">
            <w:r>
              <w:t>21/12/2021</w:t>
            </w:r>
          </w:p>
        </w:tc>
        <w:tc>
          <w:tcPr>
            <w:tcW w:w="643" w:type="pct"/>
            <w:shd w:val="clear" w:color="auto" w:fill="auto"/>
            <w:tcMar>
              <w:top w:w="57" w:type="dxa"/>
              <w:left w:w="113" w:type="dxa"/>
              <w:bottom w:w="57" w:type="dxa"/>
            </w:tcMar>
          </w:tcPr>
          <w:p w14:paraId="00000FA2" w14:textId="77777777" w:rsidR="00E217A3" w:rsidRDefault="00E217A3" w:rsidP="00E217A3">
            <w:r>
              <w:t>1.0.</w:t>
            </w:r>
          </w:p>
        </w:tc>
        <w:tc>
          <w:tcPr>
            <w:tcW w:w="1725" w:type="pct"/>
            <w:tcMar>
              <w:top w:w="57" w:type="dxa"/>
              <w:left w:w="113" w:type="dxa"/>
              <w:bottom w:w="57" w:type="dxa"/>
            </w:tcMar>
          </w:tcPr>
          <w:p w14:paraId="30D95CC4" w14:textId="77777777" w:rsidR="00E217A3" w:rsidRDefault="00E217A3" w:rsidP="00E217A3">
            <w:r>
              <w:t>Se libera la versión del documento para revisión y aprobación por parte del MHCP.</w:t>
            </w:r>
          </w:p>
          <w:p w14:paraId="00000FA3" w14:textId="4459128D" w:rsidR="00E217A3" w:rsidRDefault="00E217A3" w:rsidP="00E217A3">
            <w:r w:rsidRPr="00F41FA7">
              <w:t>La primera versión del PETI corresponde al entregable PETI resultado de la contratación celebrada para tal fin con la firma M&amp;Q y por lo tanto fue aprobado para esos efectos por los supervisores del contrato y el equipo técnico del proyecto</w:t>
            </w:r>
          </w:p>
        </w:tc>
        <w:tc>
          <w:tcPr>
            <w:tcW w:w="1022" w:type="pct"/>
            <w:tcMar>
              <w:top w:w="57" w:type="dxa"/>
              <w:left w:w="113" w:type="dxa"/>
              <w:bottom w:w="57" w:type="dxa"/>
            </w:tcMar>
          </w:tcPr>
          <w:p w14:paraId="00000FA4" w14:textId="77777777" w:rsidR="00E217A3" w:rsidRDefault="00E217A3" w:rsidP="00E217A3">
            <w:r>
              <w:t>Supervisores del Contrato 4.003-2021 &amp; Equipo Técnico del Proyecto</w:t>
            </w:r>
          </w:p>
        </w:tc>
        <w:tc>
          <w:tcPr>
            <w:tcW w:w="1022" w:type="pct"/>
          </w:tcPr>
          <w:p w14:paraId="4269C4FC" w14:textId="56EA2524" w:rsidR="00E217A3" w:rsidRDefault="00E217A3" w:rsidP="00E217A3">
            <w:r>
              <w:t>Supervisores del Contrato 4.003-2021 &amp; Equipo Técnico del Proyecto</w:t>
            </w:r>
          </w:p>
        </w:tc>
      </w:tr>
      <w:tr w:rsidR="00E217A3" w14:paraId="02C69E4C" w14:textId="6EB6DE59" w:rsidTr="00E217A3">
        <w:trPr>
          <w:trHeight w:val="840"/>
        </w:trPr>
        <w:tc>
          <w:tcPr>
            <w:tcW w:w="589" w:type="pct"/>
            <w:shd w:val="clear" w:color="auto" w:fill="auto"/>
            <w:tcMar>
              <w:top w:w="57" w:type="dxa"/>
              <w:left w:w="113" w:type="dxa"/>
              <w:bottom w:w="57" w:type="dxa"/>
            </w:tcMar>
          </w:tcPr>
          <w:p w14:paraId="00000FA5" w14:textId="0FEE9397" w:rsidR="00E217A3" w:rsidRDefault="00E217A3" w:rsidP="00E217A3">
            <w:r>
              <w:t>6/4/2022</w:t>
            </w:r>
          </w:p>
        </w:tc>
        <w:tc>
          <w:tcPr>
            <w:tcW w:w="643" w:type="pct"/>
            <w:shd w:val="clear" w:color="auto" w:fill="auto"/>
            <w:tcMar>
              <w:top w:w="57" w:type="dxa"/>
              <w:left w:w="113" w:type="dxa"/>
              <w:bottom w:w="57" w:type="dxa"/>
            </w:tcMar>
          </w:tcPr>
          <w:p w14:paraId="00000FA6" w14:textId="77777777" w:rsidR="00E217A3" w:rsidRDefault="00E217A3" w:rsidP="00E217A3">
            <w:r>
              <w:t>2.0</w:t>
            </w:r>
          </w:p>
        </w:tc>
        <w:tc>
          <w:tcPr>
            <w:tcW w:w="1725" w:type="pct"/>
            <w:tcMar>
              <w:top w:w="57" w:type="dxa"/>
              <w:left w:w="113" w:type="dxa"/>
              <w:bottom w:w="57" w:type="dxa"/>
            </w:tcMar>
          </w:tcPr>
          <w:p w14:paraId="00000FA7" w14:textId="77777777" w:rsidR="00E217A3" w:rsidRDefault="00E217A3" w:rsidP="00E217A3">
            <w:r>
              <w:t xml:space="preserve">Se realizan ajustes de redacción al documento entregado por la firma consultora. </w:t>
            </w:r>
          </w:p>
          <w:p w14:paraId="00000FA8" w14:textId="77777777" w:rsidR="00E217A3" w:rsidRDefault="00E217A3" w:rsidP="00E217A3">
            <w:r>
              <w:t xml:space="preserve">Así mismo se actualiza el anexo que relaciona las iniciativas formuladas algunas de las cuales fueron objeto de ajuste en su nombre. </w:t>
            </w:r>
          </w:p>
          <w:p w14:paraId="00000FA9" w14:textId="77777777" w:rsidR="00E217A3" w:rsidRDefault="00E217A3" w:rsidP="00E217A3"/>
          <w:p w14:paraId="00000FAA" w14:textId="77777777" w:rsidR="00E217A3" w:rsidRDefault="00E217A3" w:rsidP="00E217A3">
            <w:r>
              <w:t>Se aprueba en Comité de Desempeño Institucional celebrado el 7 y 8 de abril de 2022</w:t>
            </w:r>
          </w:p>
        </w:tc>
        <w:tc>
          <w:tcPr>
            <w:tcW w:w="1022" w:type="pct"/>
            <w:tcMar>
              <w:top w:w="57" w:type="dxa"/>
              <w:left w:w="113" w:type="dxa"/>
              <w:bottom w:w="57" w:type="dxa"/>
            </w:tcMar>
          </w:tcPr>
          <w:p w14:paraId="00000FAB" w14:textId="77777777" w:rsidR="00E217A3" w:rsidRDefault="00E217A3" w:rsidP="00E217A3">
            <w:r>
              <w:t>Director y Subdirectores y asesores de la Dirección de Tecnología y, Comité de Desempeño Institucional.</w:t>
            </w:r>
          </w:p>
        </w:tc>
        <w:tc>
          <w:tcPr>
            <w:tcW w:w="1022" w:type="pct"/>
          </w:tcPr>
          <w:p w14:paraId="787CDE43" w14:textId="230EA7AB" w:rsidR="00E217A3" w:rsidRDefault="00E217A3" w:rsidP="00E217A3">
            <w:r>
              <w:t xml:space="preserve">Comité </w:t>
            </w:r>
            <w:r>
              <w:t xml:space="preserve">Institucional </w:t>
            </w:r>
            <w:r>
              <w:t>de Desempeño Institucional</w:t>
            </w:r>
          </w:p>
        </w:tc>
      </w:tr>
      <w:tr w:rsidR="00E217A3" w14:paraId="18B3869B" w14:textId="696799C3" w:rsidTr="00E217A3">
        <w:trPr>
          <w:trHeight w:val="840"/>
        </w:trPr>
        <w:tc>
          <w:tcPr>
            <w:tcW w:w="589" w:type="pct"/>
            <w:shd w:val="clear" w:color="auto" w:fill="auto"/>
            <w:tcMar>
              <w:top w:w="57" w:type="dxa"/>
              <w:left w:w="113" w:type="dxa"/>
              <w:bottom w:w="57" w:type="dxa"/>
            </w:tcMar>
          </w:tcPr>
          <w:p w14:paraId="00000FAC" w14:textId="06AFDB06" w:rsidR="00E217A3" w:rsidRDefault="00E217A3" w:rsidP="00E217A3">
            <w:r>
              <w:t>24/1/2023</w:t>
            </w:r>
          </w:p>
        </w:tc>
        <w:tc>
          <w:tcPr>
            <w:tcW w:w="643" w:type="pct"/>
            <w:shd w:val="clear" w:color="auto" w:fill="auto"/>
            <w:tcMar>
              <w:top w:w="57" w:type="dxa"/>
              <w:left w:w="113" w:type="dxa"/>
              <w:bottom w:w="57" w:type="dxa"/>
            </w:tcMar>
          </w:tcPr>
          <w:p w14:paraId="00000FAD" w14:textId="77777777" w:rsidR="00E217A3" w:rsidRDefault="00E217A3" w:rsidP="00E217A3">
            <w:r>
              <w:t>3.0</w:t>
            </w:r>
          </w:p>
        </w:tc>
        <w:tc>
          <w:tcPr>
            <w:tcW w:w="1725" w:type="pct"/>
            <w:tcMar>
              <w:top w:w="57" w:type="dxa"/>
              <w:left w:w="113" w:type="dxa"/>
              <w:bottom w:w="57" w:type="dxa"/>
            </w:tcMar>
          </w:tcPr>
          <w:p w14:paraId="00000FAE" w14:textId="77777777" w:rsidR="00E217A3" w:rsidRDefault="00E217A3" w:rsidP="00E217A3">
            <w:r>
              <w:t xml:space="preserve">Se simplifica el contenido del documento suprimiendo/ajustando apartados generados durante la ejecución del proyecto de formulación y diseño del PETI institucional 2022 – 2026 realizado con el apoyo de la firma M&amp;Q (Management &amp; </w:t>
            </w:r>
            <w:proofErr w:type="spellStart"/>
            <w:r>
              <w:t>quality</w:t>
            </w:r>
            <w:proofErr w:type="spellEnd"/>
            <w:r>
              <w:t>), dejando la información pertinente al momento actual.</w:t>
            </w:r>
          </w:p>
          <w:p w14:paraId="00000FAF" w14:textId="77777777" w:rsidR="00E217A3" w:rsidRDefault="00E217A3" w:rsidP="00E217A3"/>
          <w:p w14:paraId="00000FB0" w14:textId="77777777" w:rsidR="00E217A3" w:rsidRDefault="00E217A3" w:rsidP="00E217A3">
            <w:proofErr w:type="spellStart"/>
            <w:r>
              <w:lastRenderedPageBreak/>
              <w:t>Asi</w:t>
            </w:r>
            <w:proofErr w:type="spellEnd"/>
            <w:r>
              <w:t xml:space="preserve"> mismo se actualiza lo relativo a la nueva política de gobierno  digital, el seguimiento al PETI </w:t>
            </w:r>
          </w:p>
        </w:tc>
        <w:tc>
          <w:tcPr>
            <w:tcW w:w="1022" w:type="pct"/>
            <w:tcMar>
              <w:top w:w="57" w:type="dxa"/>
              <w:left w:w="113" w:type="dxa"/>
              <w:bottom w:w="57" w:type="dxa"/>
            </w:tcMar>
          </w:tcPr>
          <w:p w14:paraId="00000FB1" w14:textId="77777777" w:rsidR="00E217A3" w:rsidRDefault="00E217A3" w:rsidP="00E217A3">
            <w:r>
              <w:lastRenderedPageBreak/>
              <w:t>Director de Tecnología</w:t>
            </w:r>
          </w:p>
        </w:tc>
        <w:tc>
          <w:tcPr>
            <w:tcW w:w="1022" w:type="pct"/>
          </w:tcPr>
          <w:p w14:paraId="4682BD8F" w14:textId="147B5C5E" w:rsidR="00E217A3" w:rsidRDefault="00E217A3" w:rsidP="00E217A3">
            <w:r>
              <w:t>Director de Tecnología</w:t>
            </w:r>
          </w:p>
        </w:tc>
      </w:tr>
      <w:tr w:rsidR="00E217A3" w14:paraId="3A3F963E" w14:textId="20AEEA1F" w:rsidTr="00E217A3">
        <w:trPr>
          <w:trHeight w:val="840"/>
        </w:trPr>
        <w:tc>
          <w:tcPr>
            <w:tcW w:w="589" w:type="pct"/>
            <w:shd w:val="clear" w:color="auto" w:fill="auto"/>
            <w:tcMar>
              <w:top w:w="57" w:type="dxa"/>
              <w:left w:w="113" w:type="dxa"/>
              <w:bottom w:w="57" w:type="dxa"/>
            </w:tcMar>
          </w:tcPr>
          <w:p w14:paraId="00000FB2" w14:textId="3CECA539" w:rsidR="00E217A3" w:rsidRDefault="00E217A3" w:rsidP="00E217A3">
            <w:r>
              <w:t>29/01/2024</w:t>
            </w:r>
          </w:p>
        </w:tc>
        <w:tc>
          <w:tcPr>
            <w:tcW w:w="643" w:type="pct"/>
            <w:shd w:val="clear" w:color="auto" w:fill="auto"/>
            <w:tcMar>
              <w:top w:w="57" w:type="dxa"/>
              <w:left w:w="113" w:type="dxa"/>
              <w:bottom w:w="57" w:type="dxa"/>
            </w:tcMar>
          </w:tcPr>
          <w:p w14:paraId="00000FB3" w14:textId="77777777" w:rsidR="00E217A3" w:rsidRDefault="00E217A3" w:rsidP="00E217A3">
            <w:r>
              <w:t>4.0</w:t>
            </w:r>
          </w:p>
        </w:tc>
        <w:tc>
          <w:tcPr>
            <w:tcW w:w="1725" w:type="pct"/>
            <w:tcMar>
              <w:top w:w="57" w:type="dxa"/>
              <w:left w:w="113" w:type="dxa"/>
              <w:bottom w:w="57" w:type="dxa"/>
            </w:tcMar>
          </w:tcPr>
          <w:p w14:paraId="00000FB4" w14:textId="77777777" w:rsidR="00E217A3" w:rsidRDefault="00E217A3" w:rsidP="00E217A3">
            <w:r>
              <w:t xml:space="preserve">Se actualiza el contenido y normativa que aplica al </w:t>
            </w:r>
            <w:proofErr w:type="spellStart"/>
            <w:r>
              <w:t>dia</w:t>
            </w:r>
            <w:proofErr w:type="spellEnd"/>
            <w:r>
              <w:t xml:space="preserve"> además de la actualización de proyectos e indicadores</w:t>
            </w:r>
          </w:p>
        </w:tc>
        <w:tc>
          <w:tcPr>
            <w:tcW w:w="1022" w:type="pct"/>
            <w:tcMar>
              <w:top w:w="57" w:type="dxa"/>
              <w:left w:w="113" w:type="dxa"/>
              <w:bottom w:w="57" w:type="dxa"/>
            </w:tcMar>
          </w:tcPr>
          <w:p w14:paraId="00000FB5" w14:textId="77777777" w:rsidR="00E217A3" w:rsidRDefault="00E217A3" w:rsidP="00E217A3">
            <w:r>
              <w:t>Director de Tecnología</w:t>
            </w:r>
          </w:p>
        </w:tc>
        <w:tc>
          <w:tcPr>
            <w:tcW w:w="1022" w:type="pct"/>
          </w:tcPr>
          <w:p w14:paraId="71587290" w14:textId="0E57E53D" w:rsidR="00E217A3" w:rsidRDefault="00E217A3" w:rsidP="00E217A3">
            <w:r>
              <w:t>Comité Institucional de Desempeño Institucional</w:t>
            </w:r>
          </w:p>
        </w:tc>
      </w:tr>
      <w:tr w:rsidR="00E217A3" w14:paraId="3473A044" w14:textId="692FED34" w:rsidTr="00E217A3">
        <w:trPr>
          <w:trHeight w:val="840"/>
        </w:trPr>
        <w:tc>
          <w:tcPr>
            <w:tcW w:w="589" w:type="pct"/>
            <w:shd w:val="clear" w:color="auto" w:fill="auto"/>
            <w:tcMar>
              <w:top w:w="57" w:type="dxa"/>
              <w:left w:w="113" w:type="dxa"/>
              <w:bottom w:w="57" w:type="dxa"/>
            </w:tcMar>
          </w:tcPr>
          <w:p w14:paraId="00000FB6" w14:textId="5E892C2F" w:rsidR="00E217A3" w:rsidRDefault="00E217A3" w:rsidP="00E217A3">
            <w:r>
              <w:t>04/07/2025</w:t>
            </w:r>
          </w:p>
        </w:tc>
        <w:tc>
          <w:tcPr>
            <w:tcW w:w="643" w:type="pct"/>
            <w:shd w:val="clear" w:color="auto" w:fill="auto"/>
            <w:tcMar>
              <w:top w:w="57" w:type="dxa"/>
              <w:left w:w="113" w:type="dxa"/>
              <w:bottom w:w="57" w:type="dxa"/>
            </w:tcMar>
          </w:tcPr>
          <w:p w14:paraId="00000FB7" w14:textId="77777777" w:rsidR="00E217A3" w:rsidRDefault="00E217A3" w:rsidP="00E217A3">
            <w:r>
              <w:t>5.0</w:t>
            </w:r>
          </w:p>
        </w:tc>
        <w:tc>
          <w:tcPr>
            <w:tcW w:w="1725" w:type="pct"/>
            <w:tcMar>
              <w:top w:w="57" w:type="dxa"/>
              <w:left w:w="113" w:type="dxa"/>
              <w:bottom w:w="57" w:type="dxa"/>
            </w:tcMar>
          </w:tcPr>
          <w:p w14:paraId="00000FB8" w14:textId="77777777" w:rsidR="00E217A3" w:rsidRDefault="00E217A3" w:rsidP="00E217A3">
            <w:r>
              <w:t>Se actualiza el contenido relacionado con ampliación de periodo PETI, incorporación hojas de ruta Arquitectura empresarial y ajuste a indicadores.</w:t>
            </w:r>
          </w:p>
        </w:tc>
        <w:tc>
          <w:tcPr>
            <w:tcW w:w="1022" w:type="pct"/>
            <w:tcMar>
              <w:top w:w="57" w:type="dxa"/>
              <w:left w:w="113" w:type="dxa"/>
              <w:bottom w:w="57" w:type="dxa"/>
            </w:tcMar>
          </w:tcPr>
          <w:p w14:paraId="00000FB9" w14:textId="77777777" w:rsidR="00E217A3" w:rsidRDefault="00E217A3" w:rsidP="00E217A3">
            <w:r>
              <w:t>Director de Tecnología</w:t>
            </w:r>
          </w:p>
        </w:tc>
        <w:tc>
          <w:tcPr>
            <w:tcW w:w="1022" w:type="pct"/>
          </w:tcPr>
          <w:p w14:paraId="6EABDD7F" w14:textId="4F70ED5A" w:rsidR="00E217A3" w:rsidRDefault="00E217A3" w:rsidP="00E217A3">
            <w:r>
              <w:t>Comité Institucional de Desempeño Institucional</w:t>
            </w:r>
          </w:p>
        </w:tc>
      </w:tr>
    </w:tbl>
    <w:p w14:paraId="00000FBA" w14:textId="77777777" w:rsidR="000138D1" w:rsidRDefault="000138D1">
      <w:pPr>
        <w:jc w:val="both"/>
        <w:rPr>
          <w:b/>
          <w:sz w:val="24"/>
          <w:szCs w:val="24"/>
        </w:rPr>
      </w:pPr>
    </w:p>
    <w:p w14:paraId="00000FBD" w14:textId="77777777" w:rsidR="000138D1" w:rsidRDefault="000138D1">
      <w:pPr>
        <w:jc w:val="both"/>
        <w:rPr>
          <w:b/>
          <w:sz w:val="24"/>
          <w:szCs w:val="24"/>
        </w:rPr>
      </w:pPr>
    </w:p>
    <w:p w14:paraId="00000FBE" w14:textId="77777777" w:rsidR="000138D1" w:rsidRDefault="000138D1">
      <w:pPr>
        <w:jc w:val="both"/>
        <w:rPr>
          <w:sz w:val="24"/>
          <w:szCs w:val="24"/>
        </w:rPr>
      </w:pPr>
    </w:p>
    <w:sectPr w:rsidR="000138D1">
      <w:headerReference w:type="default" r:id="rId46"/>
      <w:footerReference w:type="default" r:id="rId47"/>
      <w:headerReference w:type="first" r:id="rId48"/>
      <w:pgSz w:w="12242" w:h="15842"/>
      <w:pgMar w:top="1235" w:right="1701" w:bottom="1418" w:left="1701"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 w:author="Autor" w:date="1970-01-01T00:00:00Z" w:initials="">
    <w:p w14:paraId="0000100D" w14:textId="77777777" w:rsidR="000138D1" w:rsidRDefault="006C0512">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¿Se usa?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10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100D" w16cid:durableId="2C094A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E3C4" w14:textId="77777777" w:rsidR="00F17414" w:rsidRDefault="006C0512">
      <w:r>
        <w:separator/>
      </w:r>
    </w:p>
  </w:endnote>
  <w:endnote w:type="continuationSeparator" w:id="0">
    <w:p w14:paraId="309D5A61" w14:textId="77777777" w:rsidR="00F17414" w:rsidRDefault="006C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005" w14:textId="77777777" w:rsidR="000138D1" w:rsidRDefault="000138D1">
    <w:pPr>
      <w:rPr>
        <w:sz w:val="16"/>
        <w:szCs w:val="16"/>
      </w:rPr>
    </w:pPr>
  </w:p>
  <w:p w14:paraId="00001006" w14:textId="77777777" w:rsidR="000138D1" w:rsidRDefault="000138D1">
    <w:pPr>
      <w:rPr>
        <w:sz w:val="16"/>
        <w:szCs w:val="16"/>
      </w:rPr>
    </w:pPr>
  </w:p>
  <w:p w14:paraId="00001008" w14:textId="77777777" w:rsidR="000138D1" w:rsidRPr="004D5B87" w:rsidRDefault="000138D1">
    <w:pPr>
      <w:rPr>
        <w:lang w:val="en-GB"/>
      </w:rPr>
    </w:pPr>
  </w:p>
  <w:p w14:paraId="00001009" w14:textId="77777777" w:rsidR="000138D1" w:rsidRPr="004D5B87" w:rsidRDefault="000138D1">
    <w:pPr>
      <w:rPr>
        <w:lang w:val="en-GB"/>
      </w:rPr>
    </w:pPr>
  </w:p>
  <w:p w14:paraId="0000100A" w14:textId="77777777" w:rsidR="000138D1" w:rsidRPr="004D5B87" w:rsidRDefault="000138D1">
    <w:pP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C3FB8" w14:textId="77777777" w:rsidR="00F17414" w:rsidRDefault="006C0512">
      <w:r>
        <w:separator/>
      </w:r>
    </w:p>
  </w:footnote>
  <w:footnote w:type="continuationSeparator" w:id="0">
    <w:p w14:paraId="0249172F" w14:textId="77777777" w:rsidR="00F17414" w:rsidRDefault="006C0512">
      <w:r>
        <w:continuationSeparator/>
      </w:r>
    </w:p>
  </w:footnote>
  <w:footnote w:id="1">
    <w:p w14:paraId="00000FBF"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https://www.minhacienda.gov.co/webcenter/portal/PlanesMHCP/pages_sectorhaciendaplanestrategico/sectorpplanestratgico2021</w:t>
      </w:r>
    </w:p>
  </w:footnote>
  <w:footnote w:id="2">
    <w:p w14:paraId="00000FC0"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https://gobiernodigital.mintic.gov.co/portal/Politica-de-Gobierno-Digital/</w:t>
      </w:r>
    </w:p>
  </w:footnote>
  <w:footnote w:id="3">
    <w:p w14:paraId="00000FC1"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https://colaboracion.dnp.gov.co/CDT/Conpes/Econ%C3%B3micos/3975.pdf</w:t>
      </w:r>
    </w:p>
  </w:footnote>
  <w:footnote w:id="4">
    <w:p w14:paraId="00000FC2"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Política de Explotación de Datos – Big Data – CONPES 3920 de 2018: https://colaboracion.dnp.gov.co/CDT/Prensa/Presentaci%C3%B3n%20Big%20Data%20Pol%C3%ADtica%20explotaci%C3%B3n%20datos.pdf</w:t>
      </w:r>
    </w:p>
  </w:footnote>
  <w:footnote w:id="5">
    <w:p w14:paraId="00000FC3"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https://www.funcionpublica.gov.co/eva/gestornormativo/manual-estado/pdf/4_Sector_de_Hacienda_y_Credito_Publico.pdf</w:t>
      </w:r>
    </w:p>
  </w:footnote>
  <w:footnote w:id="6">
    <w:p w14:paraId="00000FC4"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Según la Resolución No. 2859 de 14 de septiembre de 2018 “Por la cual se adopta el Código de Integridad en el Ministerio de Hacienda y Crédito Público”.</w:t>
      </w:r>
    </w:p>
  </w:footnote>
  <w:footnote w:id="7">
    <w:p w14:paraId="00000FC5" w14:textId="77777777" w:rsidR="000138D1" w:rsidRDefault="006C0512">
      <w:pPr>
        <w:pBdr>
          <w:top w:val="nil"/>
          <w:left w:val="nil"/>
          <w:bottom w:val="nil"/>
          <w:right w:val="nil"/>
          <w:between w:val="nil"/>
        </w:pBdr>
        <w:rPr>
          <w:color w:val="000000"/>
          <w:sz w:val="16"/>
          <w:szCs w:val="16"/>
        </w:rPr>
      </w:pPr>
      <w:r>
        <w:rPr>
          <w:vertAlign w:val="superscript"/>
        </w:rPr>
        <w:footnoteRef/>
      </w:r>
      <w:r>
        <w:rPr>
          <w:color w:val="000000"/>
        </w:rPr>
        <w:t xml:space="preserve"> </w:t>
      </w:r>
      <w:r>
        <w:rPr>
          <w:color w:val="000000"/>
          <w:sz w:val="16"/>
          <w:szCs w:val="16"/>
        </w:rPr>
        <w:t>Página web del MHCP- Sistema Único de Gestión</w:t>
      </w:r>
      <w:r>
        <w:rPr>
          <w:color w:val="000000"/>
        </w:rPr>
        <w:t xml:space="preserve">: </w:t>
      </w:r>
      <w:hyperlink r:id="rId1">
        <w:r>
          <w:rPr>
            <w:color w:val="0000FF"/>
            <w:sz w:val="16"/>
            <w:szCs w:val="16"/>
            <w:u w:val="single"/>
          </w:rPr>
          <w:t>https://www.minhacienda.gov.co/webcenter/portal/SUG/pages_home</w:t>
        </w:r>
      </w:hyperlink>
      <w:r>
        <w:rPr>
          <w:color w:val="000000"/>
          <w:sz w:val="16"/>
          <w:szCs w:val="16"/>
        </w:rPr>
        <w:t xml:space="preserve"> </w:t>
      </w:r>
    </w:p>
  </w:footnote>
  <w:footnote w:id="8">
    <w:p w14:paraId="00000FC6"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https://www.opengroup.org/archimate-forum/archimate-overview</w:t>
      </w:r>
    </w:p>
  </w:footnote>
  <w:footnote w:id="9">
    <w:p w14:paraId="00000FC7"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https://www.minhacienda.gov.co/webcenter/portal/SUG/pages_home/caracterizacinprocesosmhcp</w:t>
      </w:r>
    </w:p>
  </w:footnote>
  <w:footnote w:id="10">
    <w:p w14:paraId="00000FC8"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https://www.minhacienda.gov.co/webcenter/portal/SUG/pages_home/caracterizacinprocesosmhcp</w:t>
      </w:r>
    </w:p>
  </w:footnote>
  <w:footnote w:id="11">
    <w:p w14:paraId="00000FC9"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https://www.minhacienda.gov.co/webcenter/portal/SUG/pages_home/caracterizacinprocesosmhcp</w:t>
      </w:r>
    </w:p>
  </w:footnote>
  <w:footnote w:id="12">
    <w:p w14:paraId="00000FCA"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sz w:val="16"/>
          <w:szCs w:val="16"/>
        </w:rPr>
        <w:t>https://www.minhacienda.gov.co/entidad/procesos-procedimientos/gestion-con-valores-para-resultados</w:t>
      </w:r>
    </w:p>
  </w:footnote>
  <w:footnote w:id="13">
    <w:p w14:paraId="00000FCB"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Manual de Estructura del Estado Sector Hacienda: https://www.funcionpublica.gov.co/eva/gestornormativo/manual-estado/pdf/4_Sector_de_Hacienda_y_Credito_Publico.pdf</w:t>
      </w:r>
    </w:p>
  </w:footnote>
  <w:footnote w:id="14">
    <w:p w14:paraId="00000FCC"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¿Para qué y quién se creó el Grupo Bicentenario?: https://www.larepublica.co/analisis/olga-lucia-velasquez-2992704/para-que-y-quien-se-creo-el-grupo-bicentenario-3011966</w:t>
      </w:r>
    </w:p>
  </w:footnote>
  <w:footnote w:id="15">
    <w:p w14:paraId="00000FCD"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 xml:space="preserve">Decreto 848 del 17 de mayo de 2019: </w:t>
      </w:r>
      <w:r>
        <w:rPr>
          <w:sz w:val="16"/>
          <w:szCs w:val="16"/>
        </w:rPr>
        <w:t>https://www.minhacienda.gov.co/entidad/estructura-organica/decretos-estructurales</w:t>
      </w:r>
    </w:p>
  </w:footnote>
  <w:footnote w:id="16">
    <w:p w14:paraId="00000FCE"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Estructura Orgánica y Organigrama: https://www.minhacienda.gov.co/webcenter/portal/AcercadelMinisterio/pages_estructuraorgnica</w:t>
      </w:r>
    </w:p>
  </w:footnote>
  <w:footnote w:id="17">
    <w:p w14:paraId="00000FCF"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Anexo matriz de insumo de caracterización de usuarios MHCP 2018.xlsx</w:t>
      </w:r>
    </w:p>
  </w:footnote>
  <w:footnote w:id="18">
    <w:p w14:paraId="00000FD0"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Dirección General de Crédito Público del Tesoro Nacional del MHCP.</w:t>
      </w:r>
    </w:p>
  </w:footnote>
  <w:footnote w:id="19">
    <w:p w14:paraId="00000FD1"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w:t>
      </w:r>
      <w:hyperlink r:id="rId2">
        <w:r w:rsidRPr="00F41FA7">
          <w:rPr>
            <w:color w:val="000000"/>
            <w:sz w:val="16"/>
            <w:szCs w:val="16"/>
            <w:lang w:val="pt-PT"/>
          </w:rPr>
          <w:t>https://www.mintic.gov.co/arquitecturati/630/w3-propertyvalue-8114.html</w:t>
        </w:r>
      </w:hyperlink>
    </w:p>
  </w:footnote>
  <w:footnote w:id="20">
    <w:p w14:paraId="00000FD2"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w:t>
      </w:r>
      <w:hyperlink r:id="rId3">
        <w:r w:rsidRPr="00F41FA7">
          <w:rPr>
            <w:color w:val="000000"/>
            <w:sz w:val="16"/>
            <w:szCs w:val="16"/>
            <w:lang w:val="pt-PT"/>
          </w:rPr>
          <w:t>https://www.mintic.gov.co/arquitecturati/630/w3-propertyvalue-8114.html</w:t>
        </w:r>
      </w:hyperlink>
    </w:p>
  </w:footnote>
  <w:footnote w:id="21">
    <w:p w14:paraId="00000FD3"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w:t>
      </w:r>
      <w:hyperlink r:id="rId4">
        <w:r w:rsidRPr="00F41FA7">
          <w:rPr>
            <w:color w:val="000000"/>
            <w:sz w:val="16"/>
            <w:szCs w:val="16"/>
            <w:lang w:val="pt-PT"/>
          </w:rPr>
          <w:t>https://www.mintic.gov.co/arquitecturati/630/w3-propertyvalue-8114.html</w:t>
        </w:r>
      </w:hyperlink>
    </w:p>
  </w:footnote>
  <w:footnote w:id="22">
    <w:p w14:paraId="00000FD4"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w:t>
      </w:r>
      <w:hyperlink r:id="rId5">
        <w:r w:rsidRPr="00F41FA7">
          <w:rPr>
            <w:color w:val="000000"/>
            <w:sz w:val="16"/>
            <w:szCs w:val="16"/>
            <w:lang w:val="pt-PT"/>
          </w:rPr>
          <w:t>https://www.mintic.gov.co/arquitecturati/630/w3-propertyvalue-8114.html</w:t>
        </w:r>
      </w:hyperlink>
    </w:p>
  </w:footnote>
  <w:footnote w:id="23">
    <w:p w14:paraId="00000FD5"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w:t>
      </w:r>
      <w:hyperlink r:id="rId6">
        <w:r w:rsidRPr="00F41FA7">
          <w:rPr>
            <w:color w:val="000000"/>
            <w:sz w:val="16"/>
            <w:szCs w:val="16"/>
            <w:lang w:val="pt-PT"/>
          </w:rPr>
          <w:t>https://www.mintic.gov.co/arquitecturati/630/w3-propertyvalue-8114.html</w:t>
        </w:r>
      </w:hyperlink>
    </w:p>
  </w:footnote>
  <w:footnote w:id="24">
    <w:p w14:paraId="00000FD6" w14:textId="77777777" w:rsidR="000138D1" w:rsidRPr="00F41FA7" w:rsidRDefault="006C0512">
      <w:pPr>
        <w:pBdr>
          <w:top w:val="nil"/>
          <w:left w:val="nil"/>
          <w:bottom w:val="nil"/>
          <w:right w:val="nil"/>
          <w:between w:val="nil"/>
        </w:pBdr>
        <w:rPr>
          <w:color w:val="000000"/>
          <w:sz w:val="16"/>
          <w:szCs w:val="16"/>
          <w:lang w:val="pt-PT"/>
        </w:rPr>
      </w:pPr>
      <w:r>
        <w:rPr>
          <w:vertAlign w:val="superscript"/>
        </w:rPr>
        <w:footnoteRef/>
      </w:r>
      <w:r w:rsidRPr="00F41FA7">
        <w:rPr>
          <w:color w:val="000000"/>
          <w:sz w:val="16"/>
          <w:szCs w:val="16"/>
          <w:lang w:val="pt-PT"/>
        </w:rPr>
        <w:t xml:space="preserve"> Tomado de: </w:t>
      </w:r>
      <w:hyperlink r:id="rId7">
        <w:r w:rsidRPr="00F41FA7">
          <w:rPr>
            <w:color w:val="000000"/>
            <w:sz w:val="16"/>
            <w:szCs w:val="16"/>
            <w:lang w:val="pt-PT"/>
          </w:rPr>
          <w:t>https://www.mintic.gov.co/arquitecturati/630/w3-propertyvalue-8114.html</w:t>
        </w:r>
      </w:hyperlink>
    </w:p>
  </w:footnote>
  <w:footnote w:id="25">
    <w:p w14:paraId="00000FD7" w14:textId="77777777" w:rsidR="000138D1" w:rsidRDefault="006C0512">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Tomado del Sitio: </w:t>
      </w:r>
      <w:hyperlink r:id="rId8">
        <w:r>
          <w:rPr>
            <w:color w:val="000000"/>
            <w:sz w:val="16"/>
            <w:szCs w:val="16"/>
          </w:rPr>
          <w:t>https://estrategia.gobiernoenlinea.gov.co/623/articles-81473_recurso_1.pdf</w:t>
        </w:r>
      </w:hyperlink>
    </w:p>
    <w:p w14:paraId="00000FD8" w14:textId="77777777" w:rsidR="000138D1" w:rsidRDefault="000138D1">
      <w:pPr>
        <w:pBdr>
          <w:top w:val="nil"/>
          <w:left w:val="nil"/>
          <w:bottom w:val="nil"/>
          <w:right w:val="nil"/>
          <w:between w:val="nil"/>
        </w:pBdr>
        <w:rPr>
          <w:color w:val="000000"/>
        </w:rPr>
      </w:pPr>
    </w:p>
  </w:footnote>
  <w:footnote w:id="26">
    <w:p w14:paraId="00000FD9"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i/>
          <w:color w:val="000000"/>
          <w:sz w:val="16"/>
          <w:szCs w:val="16"/>
        </w:rPr>
        <w:t xml:space="preserve">Documento de Línea Base de la Arquitectura Digital - </w:t>
      </w:r>
      <w:r>
        <w:rPr>
          <w:i/>
          <w:color w:val="000000"/>
          <w:sz w:val="16"/>
          <w:szCs w:val="16"/>
          <w:highlight w:val="white"/>
        </w:rPr>
        <w:t>LÍNEA BASE TECNOLOGÍA</w:t>
      </w:r>
      <w:r>
        <w:rPr>
          <w:b/>
          <w:color w:val="000000"/>
          <w:sz w:val="16"/>
          <w:szCs w:val="16"/>
          <w:highlight w:val="white"/>
        </w:rPr>
        <w:t> </w:t>
      </w:r>
    </w:p>
  </w:footnote>
  <w:footnote w:id="27">
    <w:p w14:paraId="00000FDA"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i/>
          <w:color w:val="000000"/>
          <w:sz w:val="16"/>
          <w:szCs w:val="16"/>
        </w:rPr>
        <w:t>ARQUITECTURA DRP-MHCP- AZURE.pdf</w:t>
      </w:r>
    </w:p>
  </w:footnote>
  <w:footnote w:id="28">
    <w:p w14:paraId="00000FDB" w14:textId="77777777" w:rsidR="000138D1" w:rsidRDefault="006C0512">
      <w:pPr>
        <w:pBdr>
          <w:top w:val="nil"/>
          <w:left w:val="nil"/>
          <w:bottom w:val="nil"/>
          <w:right w:val="nil"/>
          <w:between w:val="nil"/>
        </w:pBdr>
        <w:jc w:val="both"/>
        <w:rPr>
          <w:i/>
          <w:color w:val="000000"/>
          <w:sz w:val="16"/>
          <w:szCs w:val="16"/>
        </w:rPr>
      </w:pPr>
      <w:r>
        <w:rPr>
          <w:vertAlign w:val="superscript"/>
        </w:rPr>
        <w:footnoteRef/>
      </w:r>
      <w:r>
        <w:rPr>
          <w:color w:val="000000"/>
        </w:rPr>
        <w:t xml:space="preserve"> </w:t>
      </w:r>
      <w:r>
        <w:rPr>
          <w:i/>
          <w:color w:val="000000"/>
          <w:sz w:val="16"/>
          <w:szCs w:val="16"/>
        </w:rPr>
        <w:t>NE022</w:t>
      </w:r>
      <w:r>
        <w:rPr>
          <w:i/>
          <w:color w:val="000000"/>
          <w:sz w:val="16"/>
          <w:szCs w:val="16"/>
        </w:rPr>
        <w:tab/>
        <w:t>Mejora soporte y atención a usuarios</w:t>
      </w:r>
    </w:p>
    <w:p w14:paraId="00000FDC" w14:textId="77777777" w:rsidR="000138D1" w:rsidRDefault="006C0512">
      <w:pPr>
        <w:pBdr>
          <w:top w:val="nil"/>
          <w:left w:val="nil"/>
          <w:bottom w:val="nil"/>
          <w:right w:val="nil"/>
          <w:between w:val="nil"/>
        </w:pBdr>
        <w:jc w:val="both"/>
        <w:rPr>
          <w:color w:val="000000"/>
        </w:rPr>
      </w:pPr>
      <w:r>
        <w:rPr>
          <w:i/>
          <w:color w:val="000000"/>
          <w:sz w:val="16"/>
          <w:szCs w:val="16"/>
        </w:rPr>
        <w:t>Tabla 85. Tipos de necesidades consideradas para la consolidación de requerimientos de TI – Pg 235 del presente documento.</w:t>
      </w:r>
    </w:p>
  </w:footnote>
  <w:footnote w:id="29">
    <w:p w14:paraId="00000FDD" w14:textId="77777777" w:rsidR="000138D1" w:rsidRDefault="006C0512">
      <w:pPr>
        <w:jc w:val="both"/>
        <w:rPr>
          <w:i/>
          <w:sz w:val="16"/>
          <w:szCs w:val="16"/>
        </w:rPr>
      </w:pPr>
      <w:r>
        <w:rPr>
          <w:vertAlign w:val="superscript"/>
        </w:rPr>
        <w:footnoteRef/>
      </w:r>
      <w:r>
        <w:t xml:space="preserve"> </w:t>
      </w:r>
      <w:r>
        <w:rPr>
          <w:i/>
          <w:sz w:val="16"/>
          <w:szCs w:val="16"/>
        </w:rPr>
        <w:t>NE004</w:t>
      </w:r>
      <w:r>
        <w:rPr>
          <w:i/>
          <w:sz w:val="16"/>
          <w:szCs w:val="16"/>
        </w:rPr>
        <w:tab/>
        <w:t>Capacitación en nuevas tecnologías, NE005 Capacitación procedimientos y servicios de TI, NE006</w:t>
      </w:r>
      <w:r>
        <w:rPr>
          <w:i/>
          <w:sz w:val="16"/>
          <w:szCs w:val="16"/>
        </w:rPr>
        <w:tab/>
        <w:t>Capacitación y acompañamiento en el uso de aplicaciones, NE013 Gestión del conocimiento</w:t>
      </w:r>
    </w:p>
    <w:p w14:paraId="00000FDE" w14:textId="77777777" w:rsidR="000138D1" w:rsidRDefault="006C0512">
      <w:pPr>
        <w:jc w:val="both"/>
      </w:pPr>
      <w:r>
        <w:rPr>
          <w:i/>
          <w:sz w:val="16"/>
          <w:szCs w:val="16"/>
        </w:rPr>
        <w:t>Tabla 85. Tipos de necesidades consideradas para la consolidación de requerimientos de TI – Pg 235 del presente documento.</w:t>
      </w:r>
    </w:p>
  </w:footnote>
  <w:footnote w:id="30">
    <w:p w14:paraId="00000FDF"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CONPES 3975 POLÍTICA NACIONAL PARA LA TRANSFORMACIÓN DIGITAL E INTELIGENCIA ARTIFICIAL, CONPES 3920 POLÍTICA NACIONAL DE EXPLOTACIÓN DE DATOS (BIG DATA) y CONPES 3995 POLÍTICA NACIONAL DE CONFIANZA Y SEGURIDAD DIGITAL</w:t>
      </w:r>
    </w:p>
  </w:footnote>
  <w:footnote w:id="31">
    <w:p w14:paraId="00000FE0"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https://gobiernodigital.mintic.gov.co/692/articles-179148_Guia_Tecnologias_Emergentes.pdf</w:t>
      </w:r>
    </w:p>
  </w:footnote>
  <w:footnote w:id="32">
    <w:p w14:paraId="00000FE1"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Tomado del documento: CONPES 3975 - POLÍTICA NACIONAL PARA LA TRANSFORMACIÓN DIGITAL E INTELIGENCIA ARTIFICIAL</w:t>
      </w:r>
    </w:p>
  </w:footnote>
  <w:footnote w:id="33">
    <w:p w14:paraId="00000FE2"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https://aws.amazon.com/es/microservices/</w:t>
      </w:r>
    </w:p>
  </w:footnote>
  <w:footnote w:id="34">
    <w:p w14:paraId="00000FE3"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https://azure.microsoft.com/es-es/overview/what-is-devops/</w:t>
      </w:r>
    </w:p>
  </w:footnote>
  <w:footnote w:id="35">
    <w:p w14:paraId="00000FE4" w14:textId="77777777" w:rsidR="000138D1" w:rsidRDefault="006C0512">
      <w:pPr>
        <w:pBdr>
          <w:top w:val="nil"/>
          <w:left w:val="nil"/>
          <w:bottom w:val="nil"/>
          <w:right w:val="nil"/>
          <w:between w:val="nil"/>
        </w:pBdr>
        <w:rPr>
          <w:color w:val="000000"/>
        </w:rPr>
      </w:pPr>
      <w:r>
        <w:rPr>
          <w:vertAlign w:val="superscript"/>
        </w:rPr>
        <w:footnoteRef/>
      </w:r>
      <w:r>
        <w:rPr>
          <w:color w:val="000000"/>
        </w:rPr>
        <w:t xml:space="preserve"> https://mintic.gov.co/portal/715/articles-149186_recurso_5.pdf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d"/>
      <w:tblW w:w="1006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85"/>
      <w:gridCol w:w="4871"/>
      <w:gridCol w:w="992"/>
      <w:gridCol w:w="1417"/>
    </w:tblGrid>
    <w:tr w:rsidR="004D5B87" w14:paraId="4ABBD45D" w14:textId="77777777" w:rsidTr="001066F9">
      <w:trPr>
        <w:cantSplit/>
        <w:trHeight w:val="276"/>
        <w:jc w:val="center"/>
      </w:trPr>
      <w:tc>
        <w:tcPr>
          <w:tcW w:w="2785" w:type="dxa"/>
          <w:vMerge w:val="restart"/>
          <w:vAlign w:val="center"/>
        </w:tcPr>
        <w:p w14:paraId="52C67327" w14:textId="77777777" w:rsidR="004D5B87" w:rsidRDefault="004D5B87" w:rsidP="004D5B87">
          <w:pPr>
            <w:jc w:val="center"/>
          </w:pPr>
          <w:r>
            <w:rPr>
              <w:noProof/>
            </w:rPr>
            <w:drawing>
              <wp:inline distT="0" distB="0" distL="0" distR="0" wp14:anchorId="7F72CDCB" wp14:editId="724DD2D0">
                <wp:extent cx="847725" cy="660938"/>
                <wp:effectExtent l="0" t="0" r="0" b="6350"/>
                <wp:docPr id="2039833104" name="Imagen 1" descr="Imagen que contiene camiseta&#10;&#10;Descripción generada automáticamente">
                  <a:extLst xmlns:a="http://schemas.openxmlformats.org/drawingml/2006/main">
                    <a:ext uri="{FF2B5EF4-FFF2-40B4-BE49-F238E27FC236}">
                      <a16:creationId xmlns:a16="http://schemas.microsoft.com/office/drawing/2014/main" id="{367CFE0C-EF3F-BF0F-9877-D7AAAE894D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33104" name="Imagen 1" descr="Imagen que contiene camiseta&#10;&#10;Descripción generada automáticamente">
                          <a:extLst>
                            <a:ext uri="{FF2B5EF4-FFF2-40B4-BE49-F238E27FC236}">
                              <a16:creationId xmlns:a16="http://schemas.microsoft.com/office/drawing/2014/main" id="{367CFE0C-EF3F-BF0F-9877-D7AAAE894D1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279" cy="665269"/>
                        </a:xfrm>
                        <a:prstGeom prst="rect">
                          <a:avLst/>
                        </a:prstGeom>
                        <a:noFill/>
                        <a:ln>
                          <a:noFill/>
                        </a:ln>
                      </pic:spPr>
                    </pic:pic>
                  </a:graphicData>
                </a:graphic>
              </wp:inline>
            </w:drawing>
          </w:r>
        </w:p>
      </w:tc>
      <w:tc>
        <w:tcPr>
          <w:tcW w:w="4871" w:type="dxa"/>
          <w:vMerge w:val="restart"/>
          <w:vAlign w:val="center"/>
        </w:tcPr>
        <w:p w14:paraId="223C7184" w14:textId="77777777" w:rsidR="004D5B87" w:rsidRDefault="004D5B87" w:rsidP="004D5B87">
          <w:pPr>
            <w:ind w:left="709" w:hanging="709"/>
            <w:jc w:val="center"/>
            <w:rPr>
              <w:b/>
              <w:sz w:val="24"/>
              <w:szCs w:val="24"/>
            </w:rPr>
          </w:pPr>
          <w:r>
            <w:rPr>
              <w:b/>
              <w:sz w:val="24"/>
              <w:szCs w:val="24"/>
            </w:rPr>
            <w:t>PLAN ESTRATÉGICO DE TECNOLOGÍAS DE LA INFORMACIÓN – PETI 2022 -2026 MINISTERIO DE HACIENDA Y CRÉDITO PÚBLICO</w:t>
          </w:r>
        </w:p>
      </w:tc>
      <w:tc>
        <w:tcPr>
          <w:tcW w:w="992" w:type="dxa"/>
          <w:vAlign w:val="center"/>
        </w:tcPr>
        <w:p w14:paraId="03DBA056" w14:textId="77777777" w:rsidR="004D5B87" w:rsidRDefault="004D5B87" w:rsidP="004D5B87">
          <w:pPr>
            <w:rPr>
              <w:b/>
            </w:rPr>
          </w:pPr>
          <w:r>
            <w:rPr>
              <w:b/>
            </w:rPr>
            <w:t>Fecha:</w:t>
          </w:r>
        </w:p>
      </w:tc>
      <w:tc>
        <w:tcPr>
          <w:tcW w:w="1417" w:type="dxa"/>
          <w:vAlign w:val="center"/>
        </w:tcPr>
        <w:p w14:paraId="1BA2AC61" w14:textId="77777777" w:rsidR="004D5B87" w:rsidRDefault="004D5B87" w:rsidP="004D5B87">
          <w:pPr>
            <w:jc w:val="center"/>
            <w:rPr>
              <w:b/>
            </w:rPr>
          </w:pPr>
          <w:r>
            <w:rPr>
              <w:b/>
            </w:rPr>
            <w:t>04-07-2025</w:t>
          </w:r>
        </w:p>
      </w:tc>
    </w:tr>
    <w:tr w:rsidR="004D5B87" w14:paraId="4797AAC5" w14:textId="77777777" w:rsidTr="001066F9">
      <w:trPr>
        <w:cantSplit/>
        <w:trHeight w:val="147"/>
        <w:jc w:val="center"/>
      </w:trPr>
      <w:tc>
        <w:tcPr>
          <w:tcW w:w="2785" w:type="dxa"/>
          <w:vMerge/>
          <w:vAlign w:val="center"/>
        </w:tcPr>
        <w:p w14:paraId="22CEC66F" w14:textId="77777777" w:rsidR="004D5B87" w:rsidRDefault="004D5B87" w:rsidP="004D5B87">
          <w:pPr>
            <w:widowControl w:val="0"/>
            <w:pBdr>
              <w:top w:val="nil"/>
              <w:left w:val="nil"/>
              <w:bottom w:val="nil"/>
              <w:right w:val="nil"/>
              <w:between w:val="nil"/>
            </w:pBdr>
            <w:spacing w:line="276" w:lineRule="auto"/>
            <w:rPr>
              <w:b/>
            </w:rPr>
          </w:pPr>
        </w:p>
      </w:tc>
      <w:tc>
        <w:tcPr>
          <w:tcW w:w="4871" w:type="dxa"/>
          <w:vMerge/>
          <w:vAlign w:val="center"/>
        </w:tcPr>
        <w:p w14:paraId="719F5136" w14:textId="77777777" w:rsidR="004D5B87" w:rsidRDefault="004D5B87" w:rsidP="004D5B87">
          <w:pPr>
            <w:widowControl w:val="0"/>
            <w:pBdr>
              <w:top w:val="nil"/>
              <w:left w:val="nil"/>
              <w:bottom w:val="nil"/>
              <w:right w:val="nil"/>
              <w:between w:val="nil"/>
            </w:pBdr>
            <w:spacing w:line="276" w:lineRule="auto"/>
            <w:rPr>
              <w:b/>
            </w:rPr>
          </w:pPr>
        </w:p>
      </w:tc>
      <w:tc>
        <w:tcPr>
          <w:tcW w:w="992" w:type="dxa"/>
          <w:vAlign w:val="center"/>
        </w:tcPr>
        <w:p w14:paraId="07FB6A00" w14:textId="77777777" w:rsidR="004D5B87" w:rsidRDefault="004D5B87" w:rsidP="004D5B87">
          <w:pPr>
            <w:rPr>
              <w:b/>
            </w:rPr>
          </w:pPr>
          <w:r>
            <w:rPr>
              <w:b/>
            </w:rPr>
            <w:t xml:space="preserve">Versión: </w:t>
          </w:r>
        </w:p>
      </w:tc>
      <w:tc>
        <w:tcPr>
          <w:tcW w:w="1417" w:type="dxa"/>
          <w:vAlign w:val="center"/>
        </w:tcPr>
        <w:p w14:paraId="531E2C55" w14:textId="77777777" w:rsidR="004D5B87" w:rsidRDefault="004D5B87" w:rsidP="004D5B87">
          <w:pPr>
            <w:jc w:val="center"/>
            <w:rPr>
              <w:b/>
            </w:rPr>
          </w:pPr>
          <w:r>
            <w:rPr>
              <w:b/>
            </w:rPr>
            <w:t>5.0</w:t>
          </w:r>
        </w:p>
      </w:tc>
    </w:tr>
    <w:tr w:rsidR="004D5B87" w14:paraId="2DB7CE51" w14:textId="77777777" w:rsidTr="001066F9">
      <w:trPr>
        <w:cantSplit/>
        <w:trHeight w:val="147"/>
        <w:jc w:val="center"/>
      </w:trPr>
      <w:tc>
        <w:tcPr>
          <w:tcW w:w="2785" w:type="dxa"/>
          <w:vMerge/>
          <w:vAlign w:val="center"/>
        </w:tcPr>
        <w:p w14:paraId="207F2501" w14:textId="77777777" w:rsidR="004D5B87" w:rsidRDefault="004D5B87" w:rsidP="004D5B87">
          <w:pPr>
            <w:widowControl w:val="0"/>
            <w:pBdr>
              <w:top w:val="nil"/>
              <w:left w:val="nil"/>
              <w:bottom w:val="nil"/>
              <w:right w:val="nil"/>
              <w:between w:val="nil"/>
            </w:pBdr>
            <w:spacing w:line="276" w:lineRule="auto"/>
            <w:rPr>
              <w:b/>
            </w:rPr>
          </w:pPr>
        </w:p>
      </w:tc>
      <w:tc>
        <w:tcPr>
          <w:tcW w:w="4871" w:type="dxa"/>
          <w:vMerge/>
          <w:vAlign w:val="center"/>
        </w:tcPr>
        <w:p w14:paraId="48BB5E3F" w14:textId="77777777" w:rsidR="004D5B87" w:rsidRDefault="004D5B87" w:rsidP="004D5B87">
          <w:pPr>
            <w:widowControl w:val="0"/>
            <w:pBdr>
              <w:top w:val="nil"/>
              <w:left w:val="nil"/>
              <w:bottom w:val="nil"/>
              <w:right w:val="nil"/>
              <w:between w:val="nil"/>
            </w:pBdr>
            <w:spacing w:line="276" w:lineRule="auto"/>
            <w:rPr>
              <w:b/>
            </w:rPr>
          </w:pPr>
        </w:p>
      </w:tc>
      <w:tc>
        <w:tcPr>
          <w:tcW w:w="992" w:type="dxa"/>
          <w:vAlign w:val="center"/>
        </w:tcPr>
        <w:p w14:paraId="571B6A48" w14:textId="77777777" w:rsidR="004D5B87" w:rsidRDefault="004D5B87" w:rsidP="004D5B87">
          <w:pPr>
            <w:rPr>
              <w:b/>
            </w:rPr>
          </w:pPr>
          <w:r>
            <w:rPr>
              <w:b/>
            </w:rPr>
            <w:t xml:space="preserve">Página: </w:t>
          </w:r>
        </w:p>
      </w:tc>
      <w:tc>
        <w:tcPr>
          <w:tcW w:w="1417" w:type="dxa"/>
          <w:vAlign w:val="center"/>
        </w:tcPr>
        <w:p w14:paraId="51C92C5D" w14:textId="77777777" w:rsidR="004D5B87" w:rsidRDefault="004D5B87" w:rsidP="004D5B87">
          <w:pPr>
            <w:jc w:val="center"/>
            <w:rPr>
              <w:b/>
            </w:rPr>
          </w:pPr>
          <w:r>
            <w:rPr>
              <w:b/>
            </w:rPr>
            <w:t xml:space="preserve">  </w:t>
          </w:r>
          <w:r>
            <w:rPr>
              <w:b/>
            </w:rPr>
            <w:fldChar w:fldCharType="begin"/>
          </w:r>
          <w:r>
            <w:rPr>
              <w:b/>
            </w:rPr>
            <w:instrText>PAGE</w:instrText>
          </w:r>
          <w:r>
            <w:rPr>
              <w:b/>
            </w:rPr>
            <w:fldChar w:fldCharType="separate"/>
          </w:r>
          <w:r>
            <w:rPr>
              <w:b/>
              <w:noProof/>
            </w:rPr>
            <w:t>1</w:t>
          </w:r>
          <w:r>
            <w:rPr>
              <w:b/>
            </w:rPr>
            <w:fldChar w:fldCharType="end"/>
          </w:r>
          <w:r>
            <w:rPr>
              <w:b/>
            </w:rPr>
            <w:t xml:space="preserve"> de </w:t>
          </w:r>
          <w:r>
            <w:rPr>
              <w:b/>
            </w:rPr>
            <w:fldChar w:fldCharType="begin"/>
          </w:r>
          <w:r>
            <w:rPr>
              <w:b/>
            </w:rPr>
            <w:instrText>NUMPAGES</w:instrText>
          </w:r>
          <w:r>
            <w:rPr>
              <w:b/>
            </w:rPr>
            <w:fldChar w:fldCharType="separate"/>
          </w:r>
          <w:r>
            <w:rPr>
              <w:b/>
              <w:noProof/>
            </w:rPr>
            <w:t>2</w:t>
          </w:r>
          <w:r>
            <w:rPr>
              <w:b/>
            </w:rPr>
            <w:fldChar w:fldCharType="end"/>
          </w:r>
        </w:p>
      </w:tc>
    </w:tr>
  </w:tbl>
  <w:p w14:paraId="00000FE5" w14:textId="77777777" w:rsidR="000138D1" w:rsidRDefault="000138D1">
    <w:pPr>
      <w:widowControl w:val="0"/>
      <w:pBdr>
        <w:top w:val="nil"/>
        <w:left w:val="nil"/>
        <w:bottom w:val="nil"/>
        <w:right w:val="nil"/>
        <w:between w:val="nil"/>
      </w:pBdr>
      <w:spacing w:line="276" w:lineRule="auto"/>
      <w:rPr>
        <w:color w:val="000000"/>
      </w:rPr>
    </w:pPr>
  </w:p>
  <w:p w14:paraId="00000FF2" w14:textId="77777777" w:rsidR="000138D1" w:rsidRDefault="000138D1">
    <w:pPr>
      <w:rPr>
        <w:sz w:val="24"/>
        <w:szCs w:val="24"/>
      </w:rPr>
    </w:pPr>
  </w:p>
  <w:p w14:paraId="00000FF3" w14:textId="77777777" w:rsidR="000138D1" w:rsidRDefault="000138D1"/>
  <w:p w14:paraId="00000FF4" w14:textId="77777777" w:rsidR="000138D1" w:rsidRDefault="00013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FF5" w14:textId="77777777" w:rsidR="000138D1" w:rsidRDefault="000138D1">
    <w:pPr>
      <w:widowControl w:val="0"/>
      <w:pBdr>
        <w:top w:val="nil"/>
        <w:left w:val="nil"/>
        <w:bottom w:val="nil"/>
        <w:right w:val="nil"/>
        <w:between w:val="nil"/>
      </w:pBdr>
      <w:spacing w:line="276" w:lineRule="auto"/>
    </w:pPr>
  </w:p>
  <w:tbl>
    <w:tblPr>
      <w:tblStyle w:val="affd"/>
      <w:tblW w:w="1006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85"/>
      <w:gridCol w:w="4871"/>
      <w:gridCol w:w="992"/>
      <w:gridCol w:w="1417"/>
    </w:tblGrid>
    <w:tr w:rsidR="000138D1" w14:paraId="2568E4BA" w14:textId="77777777" w:rsidTr="004D5B87">
      <w:trPr>
        <w:cantSplit/>
        <w:trHeight w:val="276"/>
        <w:jc w:val="center"/>
      </w:trPr>
      <w:tc>
        <w:tcPr>
          <w:tcW w:w="2785" w:type="dxa"/>
          <w:vMerge w:val="restart"/>
          <w:vAlign w:val="center"/>
        </w:tcPr>
        <w:p w14:paraId="00000FF6" w14:textId="5E7E35AA" w:rsidR="000138D1" w:rsidRDefault="004D5B87">
          <w:pPr>
            <w:jc w:val="center"/>
          </w:pPr>
          <w:r>
            <w:rPr>
              <w:noProof/>
            </w:rPr>
            <w:drawing>
              <wp:inline distT="0" distB="0" distL="0" distR="0" wp14:anchorId="2ADDABAD" wp14:editId="25A8D119">
                <wp:extent cx="847725" cy="660938"/>
                <wp:effectExtent l="0" t="0" r="0" b="6350"/>
                <wp:docPr id="1593" name="Imagen 1">
                  <a:extLst xmlns:a="http://schemas.openxmlformats.org/drawingml/2006/main">
                    <a:ext uri="{FF2B5EF4-FFF2-40B4-BE49-F238E27FC236}">
                      <a16:creationId xmlns:a16="http://schemas.microsoft.com/office/drawing/2014/main" id="{367CFE0C-EF3F-BF0F-9877-D7AAAE894D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Imagen 1">
                          <a:extLst>
                            <a:ext uri="{FF2B5EF4-FFF2-40B4-BE49-F238E27FC236}">
                              <a16:creationId xmlns:a16="http://schemas.microsoft.com/office/drawing/2014/main" id="{367CFE0C-EF3F-BF0F-9877-D7AAAE894D1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279" cy="665269"/>
                        </a:xfrm>
                        <a:prstGeom prst="rect">
                          <a:avLst/>
                        </a:prstGeom>
                        <a:noFill/>
                        <a:ln>
                          <a:noFill/>
                        </a:ln>
                      </pic:spPr>
                    </pic:pic>
                  </a:graphicData>
                </a:graphic>
              </wp:inline>
            </w:drawing>
          </w:r>
        </w:p>
      </w:tc>
      <w:tc>
        <w:tcPr>
          <w:tcW w:w="4871" w:type="dxa"/>
          <w:vMerge w:val="restart"/>
          <w:vAlign w:val="center"/>
        </w:tcPr>
        <w:p w14:paraId="00000FF7" w14:textId="77777777" w:rsidR="000138D1" w:rsidRDefault="006C0512">
          <w:pPr>
            <w:ind w:left="709" w:hanging="709"/>
            <w:jc w:val="center"/>
            <w:rPr>
              <w:b/>
              <w:sz w:val="24"/>
              <w:szCs w:val="24"/>
            </w:rPr>
          </w:pPr>
          <w:r>
            <w:rPr>
              <w:b/>
              <w:sz w:val="24"/>
              <w:szCs w:val="24"/>
            </w:rPr>
            <w:t>PLAN ESTRATÉGICO DE TECNOLOGÍAS DE LA INFORMACIÓN – PETI 2022 -2026 MINISTERIO DE HACIENDA Y CRÉDITO PÚBLICO</w:t>
          </w:r>
        </w:p>
      </w:tc>
      <w:tc>
        <w:tcPr>
          <w:tcW w:w="992" w:type="dxa"/>
          <w:vAlign w:val="center"/>
        </w:tcPr>
        <w:p w14:paraId="00000FF8" w14:textId="77777777" w:rsidR="000138D1" w:rsidRDefault="006C0512">
          <w:pPr>
            <w:rPr>
              <w:b/>
            </w:rPr>
          </w:pPr>
          <w:r>
            <w:rPr>
              <w:b/>
            </w:rPr>
            <w:t>Fecha:</w:t>
          </w:r>
        </w:p>
      </w:tc>
      <w:tc>
        <w:tcPr>
          <w:tcW w:w="1417" w:type="dxa"/>
          <w:vAlign w:val="center"/>
        </w:tcPr>
        <w:p w14:paraId="00000FF9" w14:textId="7009921F" w:rsidR="000138D1" w:rsidRDefault="004D5B87">
          <w:pPr>
            <w:jc w:val="center"/>
            <w:rPr>
              <w:b/>
            </w:rPr>
          </w:pPr>
          <w:r>
            <w:rPr>
              <w:b/>
            </w:rPr>
            <w:t>04-07-2025</w:t>
          </w:r>
        </w:p>
      </w:tc>
    </w:tr>
    <w:tr w:rsidR="000138D1" w14:paraId="441B756F" w14:textId="77777777">
      <w:trPr>
        <w:cantSplit/>
        <w:trHeight w:val="147"/>
        <w:jc w:val="center"/>
      </w:trPr>
      <w:tc>
        <w:tcPr>
          <w:tcW w:w="2785" w:type="dxa"/>
          <w:vMerge/>
          <w:vAlign w:val="center"/>
        </w:tcPr>
        <w:p w14:paraId="00000FFA" w14:textId="77777777" w:rsidR="000138D1" w:rsidRDefault="000138D1">
          <w:pPr>
            <w:widowControl w:val="0"/>
            <w:pBdr>
              <w:top w:val="nil"/>
              <w:left w:val="nil"/>
              <w:bottom w:val="nil"/>
              <w:right w:val="nil"/>
              <w:between w:val="nil"/>
            </w:pBdr>
            <w:spacing w:line="276" w:lineRule="auto"/>
            <w:rPr>
              <w:b/>
            </w:rPr>
          </w:pPr>
        </w:p>
      </w:tc>
      <w:tc>
        <w:tcPr>
          <w:tcW w:w="4871" w:type="dxa"/>
          <w:vMerge/>
          <w:vAlign w:val="center"/>
        </w:tcPr>
        <w:p w14:paraId="00000FFB" w14:textId="77777777" w:rsidR="000138D1" w:rsidRDefault="000138D1">
          <w:pPr>
            <w:widowControl w:val="0"/>
            <w:pBdr>
              <w:top w:val="nil"/>
              <w:left w:val="nil"/>
              <w:bottom w:val="nil"/>
              <w:right w:val="nil"/>
              <w:between w:val="nil"/>
            </w:pBdr>
            <w:spacing w:line="276" w:lineRule="auto"/>
            <w:rPr>
              <w:b/>
            </w:rPr>
          </w:pPr>
        </w:p>
      </w:tc>
      <w:tc>
        <w:tcPr>
          <w:tcW w:w="992" w:type="dxa"/>
          <w:vAlign w:val="center"/>
        </w:tcPr>
        <w:p w14:paraId="00000FFC" w14:textId="77777777" w:rsidR="000138D1" w:rsidRDefault="006C0512">
          <w:pPr>
            <w:rPr>
              <w:b/>
            </w:rPr>
          </w:pPr>
          <w:r>
            <w:rPr>
              <w:b/>
            </w:rPr>
            <w:t xml:space="preserve">Versión: </w:t>
          </w:r>
        </w:p>
      </w:tc>
      <w:tc>
        <w:tcPr>
          <w:tcW w:w="1417" w:type="dxa"/>
          <w:vAlign w:val="center"/>
        </w:tcPr>
        <w:p w14:paraId="00000FFD" w14:textId="77777777" w:rsidR="000138D1" w:rsidRDefault="006C0512">
          <w:pPr>
            <w:jc w:val="center"/>
            <w:rPr>
              <w:b/>
            </w:rPr>
          </w:pPr>
          <w:r>
            <w:rPr>
              <w:b/>
            </w:rPr>
            <w:t>5.0</w:t>
          </w:r>
        </w:p>
      </w:tc>
    </w:tr>
    <w:tr w:rsidR="000138D1" w14:paraId="6C74F033" w14:textId="77777777">
      <w:trPr>
        <w:cantSplit/>
        <w:trHeight w:val="147"/>
        <w:jc w:val="center"/>
      </w:trPr>
      <w:tc>
        <w:tcPr>
          <w:tcW w:w="2785" w:type="dxa"/>
          <w:vMerge/>
          <w:vAlign w:val="center"/>
        </w:tcPr>
        <w:p w14:paraId="00000FFE" w14:textId="77777777" w:rsidR="000138D1" w:rsidRDefault="000138D1">
          <w:pPr>
            <w:widowControl w:val="0"/>
            <w:pBdr>
              <w:top w:val="nil"/>
              <w:left w:val="nil"/>
              <w:bottom w:val="nil"/>
              <w:right w:val="nil"/>
              <w:between w:val="nil"/>
            </w:pBdr>
            <w:spacing w:line="276" w:lineRule="auto"/>
            <w:rPr>
              <w:b/>
            </w:rPr>
          </w:pPr>
        </w:p>
      </w:tc>
      <w:tc>
        <w:tcPr>
          <w:tcW w:w="4871" w:type="dxa"/>
          <w:vMerge/>
          <w:vAlign w:val="center"/>
        </w:tcPr>
        <w:p w14:paraId="00000FFF" w14:textId="77777777" w:rsidR="000138D1" w:rsidRDefault="000138D1">
          <w:pPr>
            <w:widowControl w:val="0"/>
            <w:pBdr>
              <w:top w:val="nil"/>
              <w:left w:val="nil"/>
              <w:bottom w:val="nil"/>
              <w:right w:val="nil"/>
              <w:between w:val="nil"/>
            </w:pBdr>
            <w:spacing w:line="276" w:lineRule="auto"/>
            <w:rPr>
              <w:b/>
            </w:rPr>
          </w:pPr>
        </w:p>
      </w:tc>
      <w:tc>
        <w:tcPr>
          <w:tcW w:w="992" w:type="dxa"/>
          <w:vAlign w:val="center"/>
        </w:tcPr>
        <w:p w14:paraId="00001000" w14:textId="77777777" w:rsidR="000138D1" w:rsidRDefault="006C0512">
          <w:pPr>
            <w:rPr>
              <w:b/>
            </w:rPr>
          </w:pPr>
          <w:r>
            <w:rPr>
              <w:b/>
            </w:rPr>
            <w:t xml:space="preserve">Página: </w:t>
          </w:r>
        </w:p>
      </w:tc>
      <w:tc>
        <w:tcPr>
          <w:tcW w:w="1417" w:type="dxa"/>
          <w:vAlign w:val="center"/>
        </w:tcPr>
        <w:p w14:paraId="00001001" w14:textId="295EDDFF" w:rsidR="000138D1" w:rsidRDefault="006C0512">
          <w:pPr>
            <w:jc w:val="center"/>
            <w:rPr>
              <w:b/>
            </w:rPr>
          </w:pPr>
          <w:r>
            <w:rPr>
              <w:b/>
            </w:rPr>
            <w:t xml:space="preserve">  </w:t>
          </w:r>
          <w:r>
            <w:rPr>
              <w:b/>
            </w:rPr>
            <w:fldChar w:fldCharType="begin"/>
          </w:r>
          <w:r>
            <w:rPr>
              <w:b/>
            </w:rPr>
            <w:instrText>PAGE</w:instrText>
          </w:r>
          <w:r>
            <w:rPr>
              <w:b/>
            </w:rPr>
            <w:fldChar w:fldCharType="separate"/>
          </w:r>
          <w:r w:rsidR="004D5B87">
            <w:rPr>
              <w:b/>
              <w:noProof/>
            </w:rPr>
            <w:t>1</w:t>
          </w:r>
          <w:r>
            <w:rPr>
              <w:b/>
            </w:rPr>
            <w:fldChar w:fldCharType="end"/>
          </w:r>
          <w:r>
            <w:rPr>
              <w:b/>
            </w:rPr>
            <w:t xml:space="preserve"> de </w:t>
          </w:r>
          <w:r>
            <w:rPr>
              <w:b/>
            </w:rPr>
            <w:fldChar w:fldCharType="begin"/>
          </w:r>
          <w:r>
            <w:rPr>
              <w:b/>
            </w:rPr>
            <w:instrText>NUMPAGES</w:instrText>
          </w:r>
          <w:r>
            <w:rPr>
              <w:b/>
            </w:rPr>
            <w:fldChar w:fldCharType="separate"/>
          </w:r>
          <w:r w:rsidR="004D5B87">
            <w:rPr>
              <w:b/>
              <w:noProof/>
            </w:rPr>
            <w:t>2</w:t>
          </w:r>
          <w:r>
            <w:rPr>
              <w:b/>
            </w:rPr>
            <w:fldChar w:fldCharType="end"/>
          </w:r>
        </w:p>
      </w:tc>
    </w:tr>
  </w:tbl>
  <w:p w14:paraId="00001002" w14:textId="77777777" w:rsidR="000138D1" w:rsidRDefault="000138D1"/>
  <w:p w14:paraId="00001003" w14:textId="77777777" w:rsidR="000138D1" w:rsidRDefault="000138D1"/>
  <w:p w14:paraId="00001004" w14:textId="77777777" w:rsidR="000138D1" w:rsidRDefault="000138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53B"/>
    <w:multiLevelType w:val="multilevel"/>
    <w:tmpl w:val="459E274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A1316"/>
    <w:multiLevelType w:val="multilevel"/>
    <w:tmpl w:val="C3C879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13452CD"/>
    <w:multiLevelType w:val="multilevel"/>
    <w:tmpl w:val="AC467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ED0506"/>
    <w:multiLevelType w:val="multilevel"/>
    <w:tmpl w:val="EE80426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7A7CA7"/>
    <w:multiLevelType w:val="multilevel"/>
    <w:tmpl w:val="D9ECD4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88D2F9A"/>
    <w:multiLevelType w:val="multilevel"/>
    <w:tmpl w:val="B658F4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D570B6"/>
    <w:multiLevelType w:val="multilevel"/>
    <w:tmpl w:val="95766F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DBB7B93"/>
    <w:multiLevelType w:val="multilevel"/>
    <w:tmpl w:val="0100D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0678C"/>
    <w:multiLevelType w:val="multilevel"/>
    <w:tmpl w:val="643CA7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E062CD"/>
    <w:multiLevelType w:val="multilevel"/>
    <w:tmpl w:val="53EE2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0B17679"/>
    <w:multiLevelType w:val="multilevel"/>
    <w:tmpl w:val="88C0CB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1F87CEF"/>
    <w:multiLevelType w:val="multilevel"/>
    <w:tmpl w:val="8078E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C828FC"/>
    <w:multiLevelType w:val="multilevel"/>
    <w:tmpl w:val="0A6AD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216D09"/>
    <w:multiLevelType w:val="multilevel"/>
    <w:tmpl w:val="7B8C2CD8"/>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BE01A09"/>
    <w:multiLevelType w:val="multilevel"/>
    <w:tmpl w:val="1BB69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E0D0CA5"/>
    <w:multiLevelType w:val="multilevel"/>
    <w:tmpl w:val="ABEE6BE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0AF1F66"/>
    <w:multiLevelType w:val="multilevel"/>
    <w:tmpl w:val="91364DB8"/>
    <w:lvl w:ilvl="0">
      <w:start w:val="1"/>
      <w:numFmt w:val="decimal"/>
      <w:pStyle w:val="MYQ-TtuloTecnologa"/>
      <w:lvlText w:val="%1."/>
      <w:lvlJc w:val="left"/>
      <w:pPr>
        <w:ind w:left="360" w:hanging="360"/>
      </w:pPr>
    </w:lvl>
    <w:lvl w:ilvl="1">
      <w:start w:val="1"/>
      <w:numFmt w:val="decimal"/>
      <w:lvlText w:val="%1.%2."/>
      <w:lvlJc w:val="left"/>
      <w:pPr>
        <w:ind w:left="720" w:hanging="720"/>
      </w:pPr>
      <w:rPr>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248C5724"/>
    <w:multiLevelType w:val="multilevel"/>
    <w:tmpl w:val="A69067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EC200B2"/>
    <w:multiLevelType w:val="multilevel"/>
    <w:tmpl w:val="C98A26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2A238C8"/>
    <w:multiLevelType w:val="multilevel"/>
    <w:tmpl w:val="38462F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7"/>
      <w:numFmt w:val="bullet"/>
      <w:lvlText w:val="-"/>
      <w:lvlJc w:val="left"/>
      <w:pPr>
        <w:ind w:left="1800" w:hanging="360"/>
      </w:pPr>
      <w:rPr>
        <w:rFonts w:ascii="Calibri" w:eastAsia="Calibri" w:hAnsi="Calibri" w:cs="Calibri"/>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3A56BC3"/>
    <w:multiLevelType w:val="multilevel"/>
    <w:tmpl w:val="DC1849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35302BD9"/>
    <w:multiLevelType w:val="multilevel"/>
    <w:tmpl w:val="D6D096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A4E14D9"/>
    <w:multiLevelType w:val="multilevel"/>
    <w:tmpl w:val="FC2A9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756B98"/>
    <w:multiLevelType w:val="multilevel"/>
    <w:tmpl w:val="0A967C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1592BB6"/>
    <w:multiLevelType w:val="multilevel"/>
    <w:tmpl w:val="240069C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29A606A"/>
    <w:multiLevelType w:val="multilevel"/>
    <w:tmpl w:val="2222E9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3350D7B"/>
    <w:multiLevelType w:val="multilevel"/>
    <w:tmpl w:val="B4E8A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52A17E4"/>
    <w:multiLevelType w:val="multilevel"/>
    <w:tmpl w:val="6A84B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3325D77"/>
    <w:multiLevelType w:val="multilevel"/>
    <w:tmpl w:val="BC9401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5FD092C"/>
    <w:multiLevelType w:val="multilevel"/>
    <w:tmpl w:val="39249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651E90"/>
    <w:multiLevelType w:val="multilevel"/>
    <w:tmpl w:val="41968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85F7C0E"/>
    <w:multiLevelType w:val="multilevel"/>
    <w:tmpl w:val="CC6E3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B7594E"/>
    <w:multiLevelType w:val="multilevel"/>
    <w:tmpl w:val="83DAE07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B771E59"/>
    <w:multiLevelType w:val="multilevel"/>
    <w:tmpl w:val="FA647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CE03F8C"/>
    <w:multiLevelType w:val="multilevel"/>
    <w:tmpl w:val="28860F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5D030C2E"/>
    <w:multiLevelType w:val="multilevel"/>
    <w:tmpl w:val="D33A05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E9C4496"/>
    <w:multiLevelType w:val="multilevel"/>
    <w:tmpl w:val="C1CC5C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60490AAE"/>
    <w:multiLevelType w:val="multilevel"/>
    <w:tmpl w:val="B8BC900C"/>
    <w:lvl w:ilvl="0">
      <w:start w:val="1"/>
      <w:numFmt w:val="bullet"/>
      <w:lvlText w:val="●"/>
      <w:lvlJc w:val="left"/>
      <w:pPr>
        <w:ind w:left="762" w:hanging="360"/>
      </w:pPr>
      <w:rPr>
        <w:rFonts w:ascii="Noto Sans Symbols" w:eastAsia="Noto Sans Symbols" w:hAnsi="Noto Sans Symbols" w:cs="Noto Sans Symbols"/>
      </w:rPr>
    </w:lvl>
    <w:lvl w:ilvl="1">
      <w:start w:val="1"/>
      <w:numFmt w:val="bullet"/>
      <w:lvlText w:val="o"/>
      <w:lvlJc w:val="left"/>
      <w:pPr>
        <w:ind w:left="1482" w:hanging="360"/>
      </w:pPr>
      <w:rPr>
        <w:rFonts w:ascii="Courier New" w:eastAsia="Courier New" w:hAnsi="Courier New" w:cs="Courier New"/>
      </w:rPr>
    </w:lvl>
    <w:lvl w:ilvl="2">
      <w:start w:val="1"/>
      <w:numFmt w:val="bullet"/>
      <w:lvlText w:val="▪"/>
      <w:lvlJc w:val="left"/>
      <w:pPr>
        <w:ind w:left="2202" w:hanging="360"/>
      </w:pPr>
      <w:rPr>
        <w:rFonts w:ascii="Noto Sans Symbols" w:eastAsia="Noto Sans Symbols" w:hAnsi="Noto Sans Symbols" w:cs="Noto Sans Symbols"/>
      </w:rPr>
    </w:lvl>
    <w:lvl w:ilvl="3">
      <w:start w:val="1"/>
      <w:numFmt w:val="bullet"/>
      <w:lvlText w:val="●"/>
      <w:lvlJc w:val="left"/>
      <w:pPr>
        <w:ind w:left="2922" w:hanging="360"/>
      </w:pPr>
      <w:rPr>
        <w:rFonts w:ascii="Noto Sans Symbols" w:eastAsia="Noto Sans Symbols" w:hAnsi="Noto Sans Symbols" w:cs="Noto Sans Symbols"/>
      </w:rPr>
    </w:lvl>
    <w:lvl w:ilvl="4">
      <w:start w:val="1"/>
      <w:numFmt w:val="bullet"/>
      <w:lvlText w:val="o"/>
      <w:lvlJc w:val="left"/>
      <w:pPr>
        <w:ind w:left="3642" w:hanging="360"/>
      </w:pPr>
      <w:rPr>
        <w:rFonts w:ascii="Courier New" w:eastAsia="Courier New" w:hAnsi="Courier New" w:cs="Courier New"/>
      </w:rPr>
    </w:lvl>
    <w:lvl w:ilvl="5">
      <w:start w:val="1"/>
      <w:numFmt w:val="bullet"/>
      <w:lvlText w:val="▪"/>
      <w:lvlJc w:val="left"/>
      <w:pPr>
        <w:ind w:left="4362" w:hanging="360"/>
      </w:pPr>
      <w:rPr>
        <w:rFonts w:ascii="Noto Sans Symbols" w:eastAsia="Noto Sans Symbols" w:hAnsi="Noto Sans Symbols" w:cs="Noto Sans Symbols"/>
      </w:rPr>
    </w:lvl>
    <w:lvl w:ilvl="6">
      <w:start w:val="1"/>
      <w:numFmt w:val="bullet"/>
      <w:pStyle w:val="Ttulo7"/>
      <w:lvlText w:val="●"/>
      <w:lvlJc w:val="left"/>
      <w:pPr>
        <w:ind w:left="5082" w:hanging="360"/>
      </w:pPr>
      <w:rPr>
        <w:rFonts w:ascii="Noto Sans Symbols" w:eastAsia="Noto Sans Symbols" w:hAnsi="Noto Sans Symbols" w:cs="Noto Sans Symbols"/>
      </w:rPr>
    </w:lvl>
    <w:lvl w:ilvl="7">
      <w:start w:val="1"/>
      <w:numFmt w:val="bullet"/>
      <w:pStyle w:val="Ttulo8"/>
      <w:lvlText w:val="o"/>
      <w:lvlJc w:val="left"/>
      <w:pPr>
        <w:ind w:left="5802" w:hanging="360"/>
      </w:pPr>
      <w:rPr>
        <w:rFonts w:ascii="Courier New" w:eastAsia="Courier New" w:hAnsi="Courier New" w:cs="Courier New"/>
      </w:rPr>
    </w:lvl>
    <w:lvl w:ilvl="8">
      <w:start w:val="1"/>
      <w:numFmt w:val="bullet"/>
      <w:pStyle w:val="Ttulo9"/>
      <w:lvlText w:val="▪"/>
      <w:lvlJc w:val="left"/>
      <w:pPr>
        <w:ind w:left="6522" w:hanging="360"/>
      </w:pPr>
      <w:rPr>
        <w:rFonts w:ascii="Noto Sans Symbols" w:eastAsia="Noto Sans Symbols" w:hAnsi="Noto Sans Symbols" w:cs="Noto Sans Symbols"/>
      </w:rPr>
    </w:lvl>
  </w:abstractNum>
  <w:abstractNum w:abstractNumId="38" w15:restartNumberingAfterBreak="0">
    <w:nsid w:val="62BA579B"/>
    <w:multiLevelType w:val="multilevel"/>
    <w:tmpl w:val="3B3606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6A9D4B31"/>
    <w:multiLevelType w:val="multilevel"/>
    <w:tmpl w:val="C9EE4E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295E40"/>
    <w:multiLevelType w:val="multilevel"/>
    <w:tmpl w:val="0B449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B90451A"/>
    <w:multiLevelType w:val="multilevel"/>
    <w:tmpl w:val="8FE60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FD91D56"/>
    <w:multiLevelType w:val="multilevel"/>
    <w:tmpl w:val="2D0EEFF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10B133E"/>
    <w:multiLevelType w:val="multilevel"/>
    <w:tmpl w:val="BD084D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D910306"/>
    <w:multiLevelType w:val="multilevel"/>
    <w:tmpl w:val="66564B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F577966"/>
    <w:multiLevelType w:val="multilevel"/>
    <w:tmpl w:val="1D14D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44812270">
    <w:abstractNumId w:val="7"/>
  </w:num>
  <w:num w:numId="2" w16cid:durableId="1910728166">
    <w:abstractNumId w:val="16"/>
  </w:num>
  <w:num w:numId="3" w16cid:durableId="807085711">
    <w:abstractNumId w:val="41"/>
  </w:num>
  <w:num w:numId="4" w16cid:durableId="2088961881">
    <w:abstractNumId w:val="25"/>
  </w:num>
  <w:num w:numId="5" w16cid:durableId="1500734381">
    <w:abstractNumId w:val="17"/>
  </w:num>
  <w:num w:numId="6" w16cid:durableId="481895063">
    <w:abstractNumId w:val="18"/>
  </w:num>
  <w:num w:numId="7" w16cid:durableId="2057704393">
    <w:abstractNumId w:val="19"/>
  </w:num>
  <w:num w:numId="8" w16cid:durableId="849294703">
    <w:abstractNumId w:val="35"/>
  </w:num>
  <w:num w:numId="9" w16cid:durableId="1347946129">
    <w:abstractNumId w:val="37"/>
  </w:num>
  <w:num w:numId="10" w16cid:durableId="1411005575">
    <w:abstractNumId w:val="22"/>
  </w:num>
  <w:num w:numId="11" w16cid:durableId="985553102">
    <w:abstractNumId w:val="44"/>
  </w:num>
  <w:num w:numId="12" w16cid:durableId="985276874">
    <w:abstractNumId w:val="38"/>
  </w:num>
  <w:num w:numId="13" w16cid:durableId="252206017">
    <w:abstractNumId w:val="45"/>
  </w:num>
  <w:num w:numId="14" w16cid:durableId="846020018">
    <w:abstractNumId w:val="26"/>
  </w:num>
  <w:num w:numId="15" w16cid:durableId="261299866">
    <w:abstractNumId w:val="6"/>
  </w:num>
  <w:num w:numId="16" w16cid:durableId="2038463223">
    <w:abstractNumId w:val="11"/>
  </w:num>
  <w:num w:numId="17" w16cid:durableId="695930804">
    <w:abstractNumId w:val="8"/>
  </w:num>
  <w:num w:numId="18" w16cid:durableId="1676302263">
    <w:abstractNumId w:val="9"/>
  </w:num>
  <w:num w:numId="19" w16cid:durableId="423498707">
    <w:abstractNumId w:val="30"/>
  </w:num>
  <w:num w:numId="20" w16cid:durableId="882443911">
    <w:abstractNumId w:val="2"/>
  </w:num>
  <w:num w:numId="21" w16cid:durableId="1029180889">
    <w:abstractNumId w:val="15"/>
  </w:num>
  <w:num w:numId="22" w16cid:durableId="248731514">
    <w:abstractNumId w:val="3"/>
  </w:num>
  <w:num w:numId="23" w16cid:durableId="217712614">
    <w:abstractNumId w:val="5"/>
  </w:num>
  <w:num w:numId="24" w16cid:durableId="1984699216">
    <w:abstractNumId w:val="32"/>
  </w:num>
  <w:num w:numId="25" w16cid:durableId="1145780744">
    <w:abstractNumId w:val="42"/>
  </w:num>
  <w:num w:numId="26" w16cid:durableId="1023361596">
    <w:abstractNumId w:val="24"/>
  </w:num>
  <w:num w:numId="27" w16cid:durableId="866334728">
    <w:abstractNumId w:val="31"/>
  </w:num>
  <w:num w:numId="28" w16cid:durableId="1590966831">
    <w:abstractNumId w:val="23"/>
  </w:num>
  <w:num w:numId="29" w16cid:durableId="788669641">
    <w:abstractNumId w:val="39"/>
  </w:num>
  <w:num w:numId="30" w16cid:durableId="1719620136">
    <w:abstractNumId w:val="34"/>
  </w:num>
  <w:num w:numId="31" w16cid:durableId="1299602008">
    <w:abstractNumId w:val="40"/>
  </w:num>
  <w:num w:numId="32" w16cid:durableId="1945922640">
    <w:abstractNumId w:val="14"/>
  </w:num>
  <w:num w:numId="33" w16cid:durableId="430245584">
    <w:abstractNumId w:val="12"/>
  </w:num>
  <w:num w:numId="34" w16cid:durableId="1229733470">
    <w:abstractNumId w:val="33"/>
  </w:num>
  <w:num w:numId="35" w16cid:durableId="2026243368">
    <w:abstractNumId w:val="29"/>
  </w:num>
  <w:num w:numId="36" w16cid:durableId="712382848">
    <w:abstractNumId w:val="28"/>
  </w:num>
  <w:num w:numId="37" w16cid:durableId="12924057">
    <w:abstractNumId w:val="43"/>
  </w:num>
  <w:num w:numId="38" w16cid:durableId="370374874">
    <w:abstractNumId w:val="4"/>
  </w:num>
  <w:num w:numId="39" w16cid:durableId="696389614">
    <w:abstractNumId w:val="10"/>
  </w:num>
  <w:num w:numId="40" w16cid:durableId="2110008274">
    <w:abstractNumId w:val="36"/>
  </w:num>
  <w:num w:numId="41" w16cid:durableId="165562071">
    <w:abstractNumId w:val="20"/>
  </w:num>
  <w:num w:numId="42" w16cid:durableId="703871781">
    <w:abstractNumId w:val="21"/>
  </w:num>
  <w:num w:numId="43" w16cid:durableId="2068070492">
    <w:abstractNumId w:val="13"/>
  </w:num>
  <w:num w:numId="44" w16cid:durableId="1727795932">
    <w:abstractNumId w:val="1"/>
  </w:num>
  <w:num w:numId="45" w16cid:durableId="1755585365">
    <w:abstractNumId w:val="27"/>
  </w:num>
  <w:num w:numId="46" w16cid:durableId="56067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D1"/>
    <w:rsid w:val="000138D1"/>
    <w:rsid w:val="004D5B87"/>
    <w:rsid w:val="006C0512"/>
    <w:rsid w:val="008F4417"/>
    <w:rsid w:val="00E217A3"/>
    <w:rsid w:val="00F17414"/>
    <w:rsid w:val="00F41F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CFABE"/>
  <w15:docId w15:val="{432ED641-9841-452F-B568-46A7CFA1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widowControl w:val="0"/>
      <w:ind w:left="432" w:hanging="432"/>
      <w:jc w:val="center"/>
      <w:outlineLvl w:val="0"/>
    </w:pPr>
    <w:rPr>
      <w:b/>
      <w:sz w:val="18"/>
      <w:szCs w:val="18"/>
    </w:rPr>
  </w:style>
  <w:style w:type="paragraph" w:styleId="Ttulo2">
    <w:name w:val="heading 2"/>
    <w:basedOn w:val="Normal"/>
    <w:next w:val="Normal"/>
    <w:uiPriority w:val="9"/>
    <w:unhideWhenUsed/>
    <w:qFormat/>
    <w:pPr>
      <w:keepNext/>
      <w:widowControl w:val="0"/>
      <w:ind w:left="576" w:hanging="576"/>
      <w:jc w:val="both"/>
      <w:outlineLvl w:val="1"/>
    </w:pPr>
    <w:rPr>
      <w:b/>
      <w:sz w:val="28"/>
      <w:szCs w:val="28"/>
    </w:rPr>
  </w:style>
  <w:style w:type="paragraph" w:styleId="Ttulo3">
    <w:name w:val="heading 3"/>
    <w:basedOn w:val="Normal"/>
    <w:next w:val="Normal"/>
    <w:uiPriority w:val="9"/>
    <w:unhideWhenUsed/>
    <w:qFormat/>
    <w:pPr>
      <w:keepNext/>
      <w:widowControl w:val="0"/>
      <w:ind w:left="720" w:hanging="720"/>
      <w:outlineLvl w:val="2"/>
    </w:pPr>
    <w:rPr>
      <w:b/>
      <w:sz w:val="26"/>
      <w:szCs w:val="26"/>
    </w:rPr>
  </w:style>
  <w:style w:type="paragraph" w:styleId="Ttulo4">
    <w:name w:val="heading 4"/>
    <w:basedOn w:val="Normal"/>
    <w:next w:val="Normal"/>
    <w:uiPriority w:val="9"/>
    <w:semiHidden/>
    <w:unhideWhenUsed/>
    <w:qFormat/>
    <w:pPr>
      <w:keepNext/>
      <w:widowControl w:val="0"/>
      <w:ind w:left="864" w:hanging="864"/>
      <w:outlineLvl w:val="3"/>
    </w:pPr>
    <w:rPr>
      <w:b/>
      <w:sz w:val="26"/>
      <w:szCs w:val="26"/>
    </w:rPr>
  </w:style>
  <w:style w:type="paragraph" w:styleId="Ttulo5">
    <w:name w:val="heading 5"/>
    <w:basedOn w:val="Normal"/>
    <w:next w:val="Normal"/>
    <w:uiPriority w:val="9"/>
    <w:semiHidden/>
    <w:unhideWhenUsed/>
    <w:qFormat/>
    <w:pPr>
      <w:keepNext/>
      <w:ind w:left="1008" w:hanging="1008"/>
      <w:jc w:val="center"/>
      <w:outlineLvl w:val="4"/>
    </w:pPr>
    <w:rPr>
      <w:b/>
      <w:sz w:val="16"/>
      <w:szCs w:val="16"/>
    </w:rPr>
  </w:style>
  <w:style w:type="paragraph" w:styleId="Ttulo6">
    <w:name w:val="heading 6"/>
    <w:basedOn w:val="Normal"/>
    <w:next w:val="Normal"/>
    <w:uiPriority w:val="9"/>
    <w:semiHidden/>
    <w:unhideWhenUsed/>
    <w:qFormat/>
    <w:pPr>
      <w:keepNext/>
      <w:ind w:left="1152" w:hanging="1152"/>
      <w:jc w:val="center"/>
      <w:outlineLvl w:val="5"/>
    </w:pPr>
    <w:rPr>
      <w:b/>
    </w:rPr>
  </w:style>
  <w:style w:type="paragraph" w:styleId="Ttulo7">
    <w:name w:val="heading 7"/>
    <w:basedOn w:val="Normal"/>
    <w:next w:val="Normal"/>
    <w:link w:val="Ttulo7Car"/>
    <w:qFormat/>
    <w:pPr>
      <w:keepNext/>
      <w:widowControl w:val="0"/>
      <w:numPr>
        <w:ilvl w:val="6"/>
        <w:numId w:val="9"/>
      </w:numPr>
      <w:jc w:val="both"/>
      <w:outlineLvl w:val="6"/>
    </w:pPr>
    <w:rPr>
      <w:b/>
      <w:sz w:val="24"/>
    </w:rPr>
  </w:style>
  <w:style w:type="paragraph" w:styleId="Ttulo8">
    <w:name w:val="heading 8"/>
    <w:basedOn w:val="Normal"/>
    <w:next w:val="Normal"/>
    <w:link w:val="Ttulo8Car"/>
    <w:qFormat/>
    <w:pPr>
      <w:keepNext/>
      <w:widowControl w:val="0"/>
      <w:numPr>
        <w:ilvl w:val="7"/>
        <w:numId w:val="9"/>
      </w:numPr>
      <w:jc w:val="both"/>
      <w:outlineLvl w:val="7"/>
    </w:pPr>
    <w:rPr>
      <w:sz w:val="24"/>
    </w:rPr>
  </w:style>
  <w:style w:type="paragraph" w:styleId="Ttulo9">
    <w:name w:val="heading 9"/>
    <w:basedOn w:val="Normal"/>
    <w:next w:val="Normal"/>
    <w:link w:val="Ttulo9Car"/>
    <w:qFormat/>
    <w:pPr>
      <w:keepNext/>
      <w:widowControl w:val="0"/>
      <w:numPr>
        <w:ilvl w:val="8"/>
        <w:numId w:val="9"/>
      </w:numPr>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rPr>
      <w:sz w:val="56"/>
      <w:szCs w:val="56"/>
    </w:rPr>
  </w:style>
  <w:style w:type="character" w:customStyle="1" w:styleId="Ttulo1Car">
    <w:name w:val="Título 1 Car"/>
    <w:uiPriority w:val="9"/>
    <w:rsid w:val="008A4354"/>
    <w:rPr>
      <w:rFonts w:ascii="Calibri" w:hAnsi="Calibri"/>
      <w:b/>
      <w:sz w:val="18"/>
      <w:lang w:val="es-ES" w:eastAsia="es-ES"/>
    </w:rPr>
  </w:style>
  <w:style w:type="character" w:customStyle="1" w:styleId="Ttulo2Car">
    <w:name w:val="Título 2 Car"/>
    <w:rsid w:val="00B35723"/>
    <w:rPr>
      <w:rFonts w:ascii="Calibri" w:hAnsi="Calibri"/>
      <w:b/>
      <w:sz w:val="28"/>
      <w:lang w:val="es-ES" w:eastAsia="es-ES"/>
    </w:rPr>
  </w:style>
  <w:style w:type="character" w:customStyle="1" w:styleId="Ttulo3Car">
    <w:name w:val="Título 3 Car"/>
    <w:rsid w:val="00792F5A"/>
    <w:rPr>
      <w:rFonts w:ascii="Calibri" w:hAnsi="Calibri"/>
      <w:b/>
      <w:sz w:val="26"/>
      <w:lang w:val="es-ES" w:eastAsia="es-ES"/>
    </w:rPr>
  </w:style>
  <w:style w:type="character" w:customStyle="1" w:styleId="Ttulo4Car">
    <w:name w:val="Título 4 Car"/>
    <w:basedOn w:val="Fuentedeprrafopredeter"/>
    <w:rsid w:val="00623B0D"/>
    <w:rPr>
      <w:rFonts w:ascii="Calibri" w:hAnsi="Calibri"/>
      <w:b/>
      <w:sz w:val="26"/>
      <w:lang w:val="es-ES" w:eastAsia="es-ES"/>
    </w:rPr>
  </w:style>
  <w:style w:type="character" w:customStyle="1" w:styleId="Ttulo5Car">
    <w:name w:val="Título 5 Car"/>
    <w:basedOn w:val="Fuentedeprrafopredeter"/>
    <w:rsid w:val="00623B0D"/>
    <w:rPr>
      <w:rFonts w:ascii="Calibri" w:hAnsi="Calibri"/>
      <w:b/>
      <w:sz w:val="16"/>
      <w:lang w:val="es-ES" w:eastAsia="es-ES"/>
    </w:rPr>
  </w:style>
  <w:style w:type="character" w:customStyle="1" w:styleId="Ttulo6Car">
    <w:name w:val="Título 6 Car"/>
    <w:basedOn w:val="Fuentedeprrafopredeter"/>
    <w:rsid w:val="00623B0D"/>
    <w:rPr>
      <w:rFonts w:ascii="Calibri" w:hAnsi="Calibri"/>
      <w:b/>
      <w:lang w:val="es-ES" w:eastAsia="es-ES"/>
    </w:rPr>
  </w:style>
  <w:style w:type="character" w:customStyle="1" w:styleId="Ttulo7Car">
    <w:name w:val="Título 7 Car"/>
    <w:basedOn w:val="Fuentedeprrafopredeter"/>
    <w:link w:val="Ttulo7"/>
    <w:rsid w:val="00623B0D"/>
    <w:rPr>
      <w:rFonts w:ascii="Calibri" w:hAnsi="Calibri"/>
      <w:b/>
      <w:sz w:val="24"/>
      <w:lang w:val="es-ES" w:eastAsia="es-ES"/>
    </w:rPr>
  </w:style>
  <w:style w:type="character" w:customStyle="1" w:styleId="Ttulo8Car">
    <w:name w:val="Título 8 Car"/>
    <w:basedOn w:val="Fuentedeprrafopredeter"/>
    <w:link w:val="Ttulo8"/>
    <w:rsid w:val="00623B0D"/>
    <w:rPr>
      <w:rFonts w:ascii="Calibri" w:hAnsi="Calibri"/>
      <w:sz w:val="24"/>
      <w:lang w:val="es-ES" w:eastAsia="es-ES"/>
    </w:rPr>
  </w:style>
  <w:style w:type="character" w:customStyle="1" w:styleId="Ttulo9Car">
    <w:name w:val="Título 9 Car"/>
    <w:basedOn w:val="Fuentedeprrafopredeter"/>
    <w:link w:val="Ttulo9"/>
    <w:rsid w:val="00623B0D"/>
    <w:rPr>
      <w:rFonts w:ascii="Calibri" w:hAnsi="Calibri"/>
      <w:b/>
      <w:sz w:val="16"/>
      <w:lang w:val="es-ES" w:eastAsia="es-ES"/>
    </w:rPr>
  </w:style>
  <w:style w:type="paragraph" w:styleId="Textoindependiente3">
    <w:name w:val="Body Text 3"/>
    <w:basedOn w:val="Normal"/>
    <w:link w:val="Textoindependiente3Car"/>
    <w:pPr>
      <w:jc w:val="both"/>
    </w:pPr>
  </w:style>
  <w:style w:type="character" w:customStyle="1" w:styleId="Textoindependiente3Car">
    <w:name w:val="Texto independiente 3 Car"/>
    <w:basedOn w:val="Fuentedeprrafopredeter"/>
    <w:link w:val="Textoindependiente3"/>
    <w:rsid w:val="00623B0D"/>
    <w:rPr>
      <w:lang w:val="es-ES" w:eastAsia="es-ES"/>
    </w:rPr>
  </w:style>
  <w:style w:type="paragraph" w:styleId="Encabezado">
    <w:name w:val="header"/>
    <w:basedOn w:val="Normal"/>
    <w:link w:val="EncabezadoCar"/>
    <w:uiPriority w:val="99"/>
    <w:pPr>
      <w:widowControl w:val="0"/>
      <w:tabs>
        <w:tab w:val="center" w:pos="4252"/>
        <w:tab w:val="right" w:pos="8504"/>
      </w:tabs>
    </w:pPr>
  </w:style>
  <w:style w:type="character" w:customStyle="1" w:styleId="EncabezadoCar">
    <w:name w:val="Encabezado Car"/>
    <w:link w:val="Encabezado"/>
    <w:uiPriority w:val="99"/>
    <w:rsid w:val="00E51E1D"/>
    <w:rPr>
      <w:lang w:val="es-ES" w:eastAsia="es-ES"/>
    </w:rPr>
  </w:style>
  <w:style w:type="character" w:styleId="Nmerodepgina">
    <w:name w:val="page number"/>
    <w:rPr>
      <w:sz w:val="20"/>
    </w:rPr>
  </w:style>
  <w:style w:type="paragraph" w:customStyle="1" w:styleId="BodyTextIndent21">
    <w:name w:val="Body Text Indent 2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character" w:customStyle="1" w:styleId="PiedepginaCar">
    <w:name w:val="Pie de página Car"/>
    <w:link w:val="Piedepgina"/>
    <w:rsid w:val="004A0461"/>
    <w:rPr>
      <w:lang w:val="es-ES" w:eastAsia="es-ES"/>
    </w:rPr>
  </w:style>
  <w:style w:type="paragraph" w:styleId="Textoindependiente">
    <w:name w:val="Body Text"/>
    <w:basedOn w:val="Normal"/>
    <w:link w:val="TextoindependienteCar"/>
    <w:pPr>
      <w:widowControl w:val="0"/>
      <w:jc w:val="both"/>
    </w:pPr>
    <w:rPr>
      <w:sz w:val="24"/>
    </w:rPr>
  </w:style>
  <w:style w:type="character" w:customStyle="1" w:styleId="TextoindependienteCar">
    <w:name w:val="Texto independiente Car"/>
    <w:basedOn w:val="Fuentedeprrafopredeter"/>
    <w:link w:val="Textoindependiente"/>
    <w:rsid w:val="00623B0D"/>
    <w:rPr>
      <w:sz w:val="24"/>
      <w:lang w:val="es-ES" w:eastAsia="es-ES"/>
    </w:rPr>
  </w:style>
  <w:style w:type="paragraph" w:customStyle="1" w:styleId="BodyTextIndent31">
    <w:name w:val="Body Text Indent 31"/>
    <w:basedOn w:val="Normal"/>
    <w:pPr>
      <w:widowControl w:val="0"/>
      <w:ind w:left="2127" w:hanging="2127"/>
      <w:jc w:val="both"/>
    </w:pPr>
    <w:rPr>
      <w:sz w:val="24"/>
    </w:rPr>
  </w:style>
  <w:style w:type="paragraph" w:styleId="Textoindependiente2">
    <w:name w:val="Body Text 2"/>
    <w:basedOn w:val="Normal"/>
    <w:link w:val="Textoindependiente2Car"/>
    <w:rPr>
      <w:sz w:val="16"/>
    </w:rPr>
  </w:style>
  <w:style w:type="character" w:customStyle="1" w:styleId="Textoindependiente2Car">
    <w:name w:val="Texto independiente 2 Car"/>
    <w:basedOn w:val="Fuentedeprrafopredeter"/>
    <w:link w:val="Textoindependiente2"/>
    <w:rsid w:val="00623B0D"/>
    <w:rPr>
      <w:sz w:val="16"/>
      <w:lang w:val="es-ES" w:eastAsia="es-ES"/>
    </w:rPr>
  </w:style>
  <w:style w:type="paragraph" w:styleId="Sangra3detindependiente">
    <w:name w:val="Body Text Indent 3"/>
    <w:basedOn w:val="Normal"/>
    <w:link w:val="Sangra3detindependienteCar"/>
    <w:pPr>
      <w:widowControl w:val="0"/>
      <w:ind w:left="-284"/>
    </w:pPr>
    <w:rPr>
      <w:sz w:val="22"/>
    </w:rPr>
  </w:style>
  <w:style w:type="character" w:customStyle="1" w:styleId="Sangra3detindependienteCar">
    <w:name w:val="Sangría 3 de t. independiente Car"/>
    <w:basedOn w:val="Fuentedeprrafopredeter"/>
    <w:link w:val="Sangra3detindependiente"/>
    <w:rsid w:val="00623B0D"/>
    <w:rPr>
      <w:sz w:val="22"/>
      <w:lang w:val="es-ES" w:eastAsia="es-ES"/>
    </w:rPr>
  </w:style>
  <w:style w:type="paragraph" w:customStyle="1" w:styleId="BodyText21">
    <w:name w:val="Body Text 21"/>
    <w:basedOn w:val="Normal"/>
    <w:pPr>
      <w:widowControl w:val="0"/>
      <w:jc w:val="both"/>
    </w:pPr>
    <w:rPr>
      <w:sz w:val="26"/>
    </w:rPr>
  </w:style>
  <w:style w:type="paragraph" w:customStyle="1" w:styleId="BodyText31">
    <w:name w:val="Body Text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DB7541"/>
    <w:pPr>
      <w:tabs>
        <w:tab w:val="left" w:pos="440"/>
        <w:tab w:val="right" w:leader="dot" w:pos="8830"/>
      </w:tabs>
    </w:pPr>
    <w:rPr>
      <w:b/>
      <w:noProof/>
      <w:sz w:val="24"/>
      <w:lang w:val="es-MX" w:eastAsia="en-US"/>
    </w:rPr>
  </w:style>
  <w:style w:type="paragraph" w:customStyle="1" w:styleId="bodytext">
    <w:name w:val="bodytext"/>
    <w:basedOn w:val="Normal"/>
    <w:rsid w:val="000B16C1"/>
    <w:pPr>
      <w:spacing w:before="100" w:beforeAutospacing="1" w:after="100" w:afterAutospacing="1"/>
      <w:ind w:left="144"/>
    </w:pPr>
    <w:rPr>
      <w:color w:val="000000"/>
      <w:sz w:val="24"/>
      <w:szCs w:val="24"/>
    </w:rPr>
  </w:style>
  <w:style w:type="paragraph" w:customStyle="1" w:styleId="pagetitle">
    <w:name w:val="pagetitle"/>
    <w:basedOn w:val="Normal"/>
    <w:rsid w:val="000B16C1"/>
    <w:pPr>
      <w:spacing w:before="100" w:beforeAutospacing="1" w:after="100" w:afterAutospacing="1"/>
      <w:jc w:val="center"/>
    </w:pPr>
    <w:rPr>
      <w:color w:val="336699"/>
      <w:sz w:val="36"/>
      <w:szCs w:val="36"/>
    </w:rPr>
  </w:style>
  <w:style w:type="paragraph" w:customStyle="1" w:styleId="note1">
    <w:name w:val="note1"/>
    <w:basedOn w:val="Normal"/>
    <w:rsid w:val="00DF643E"/>
    <w:pPr>
      <w:spacing w:before="100" w:beforeAutospacing="1" w:after="100" w:afterAutospacing="1"/>
      <w:ind w:left="864"/>
    </w:pPr>
    <w:rPr>
      <w:color w:val="000000"/>
      <w:sz w:val="24"/>
      <w:szCs w:val="24"/>
    </w:rPr>
  </w:style>
  <w:style w:type="paragraph" w:customStyle="1" w:styleId="task10">
    <w:name w:val="task10"/>
    <w:basedOn w:val="Normal"/>
    <w:rsid w:val="00DF643E"/>
    <w:pPr>
      <w:spacing w:before="100" w:beforeAutospacing="1" w:after="100" w:afterAutospacing="1"/>
      <w:ind w:left="144"/>
    </w:pPr>
    <w:rPr>
      <w:color w:val="000000"/>
      <w:sz w:val="24"/>
      <w:szCs w:val="24"/>
    </w:rPr>
  </w:style>
  <w:style w:type="paragraph" w:styleId="Textodeglobo">
    <w:name w:val="Balloon Text"/>
    <w:basedOn w:val="Normal"/>
    <w:link w:val="TextodegloboCar"/>
    <w:semiHidden/>
    <w:rsid w:val="00566D2D"/>
    <w:rPr>
      <w:sz w:val="16"/>
      <w:szCs w:val="16"/>
    </w:rPr>
  </w:style>
  <w:style w:type="character" w:customStyle="1" w:styleId="TextodegloboCar">
    <w:name w:val="Texto de globo Car"/>
    <w:basedOn w:val="Fuentedeprrafopredeter"/>
    <w:link w:val="Textodeglobo"/>
    <w:semiHidden/>
    <w:rsid w:val="00623B0D"/>
    <w:rPr>
      <w:sz w:val="16"/>
      <w:szCs w:val="16"/>
      <w:lang w:val="es-ES" w:eastAsia="es-ES"/>
    </w:rPr>
  </w:style>
  <w:style w:type="character" w:styleId="Refdecomentario">
    <w:name w:val="annotation reference"/>
    <w:semiHidden/>
    <w:rsid w:val="00FE4210"/>
    <w:rPr>
      <w:sz w:val="16"/>
      <w:szCs w:val="16"/>
    </w:rPr>
  </w:style>
  <w:style w:type="paragraph" w:styleId="Textocomentario">
    <w:name w:val="annotation text"/>
    <w:basedOn w:val="Normal"/>
    <w:link w:val="TextocomentarioCar"/>
    <w:semiHidden/>
    <w:rsid w:val="00FE4210"/>
  </w:style>
  <w:style w:type="character" w:customStyle="1" w:styleId="TextocomentarioCar">
    <w:name w:val="Texto comentario Car"/>
    <w:basedOn w:val="Fuentedeprrafopredeter"/>
    <w:link w:val="Textocomentario"/>
    <w:semiHidden/>
    <w:rsid w:val="00623B0D"/>
    <w:rPr>
      <w:lang w:val="es-ES" w:eastAsia="es-ES"/>
    </w:rPr>
  </w:style>
  <w:style w:type="paragraph" w:styleId="Asuntodelcomentario">
    <w:name w:val="annotation subject"/>
    <w:basedOn w:val="Textocomentario"/>
    <w:next w:val="Textocomentario"/>
    <w:link w:val="AsuntodelcomentarioCar"/>
    <w:semiHidden/>
    <w:rsid w:val="00FE4210"/>
    <w:rPr>
      <w:b/>
      <w:bCs/>
    </w:rPr>
  </w:style>
  <w:style w:type="character" w:customStyle="1" w:styleId="AsuntodelcomentarioCar">
    <w:name w:val="Asunto del comentario Car"/>
    <w:basedOn w:val="TextocomentarioCar"/>
    <w:link w:val="Asuntodelcomentario"/>
    <w:semiHidden/>
    <w:rsid w:val="00623B0D"/>
    <w:rPr>
      <w:b/>
      <w:bCs/>
      <w:lang w:val="es-ES" w:eastAsia="es-E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paragraph" w:customStyle="1" w:styleId="task1">
    <w:name w:val="task1"/>
    <w:basedOn w:val="Normal"/>
    <w:rsid w:val="00D41D63"/>
    <w:pPr>
      <w:spacing w:before="100" w:beforeAutospacing="1" w:after="100" w:afterAutospacing="1"/>
      <w:ind w:left="144"/>
    </w:pPr>
    <w:rPr>
      <w:color w:val="000000"/>
      <w:sz w:val="24"/>
      <w:szCs w:val="24"/>
    </w:rPr>
  </w:style>
  <w:style w:type="paragraph" w:styleId="Textonotapie">
    <w:name w:val="footnote text"/>
    <w:aliases w:val="Footnote Text Char Car,Footnote Text Char Char,Texto nota pie Car2,Texto nota pie2,bibliografía,ft,ft Car,ft Car Car Car,ft Car Car Car1,ft Car Car2,ft1"/>
    <w:basedOn w:val="Normal"/>
    <w:link w:val="TextonotapieCar"/>
    <w:uiPriority w:val="99"/>
    <w:unhideWhenUsed/>
    <w:rsid w:val="00472365"/>
  </w:style>
  <w:style w:type="character" w:customStyle="1" w:styleId="TextonotapieCar">
    <w:name w:val="Texto nota pie Car"/>
    <w:aliases w:val="Footnote Text Char Car Car,Footnote Text Char Char Car,Texto nota pie Car2 Car,Texto nota pie2 Car,bibliografía Car,ft Car1,ft Car Car,ft Car Car Car Car,ft Car Car Car1 Car,ft Car Car2 Car,ft1 Car"/>
    <w:link w:val="Textonotapie"/>
    <w:uiPriority w:val="99"/>
    <w:rsid w:val="00472365"/>
    <w:rPr>
      <w:lang w:val="es-CO" w:eastAsia="es-CO"/>
    </w:rPr>
  </w:style>
  <w:style w:type="character" w:styleId="Refdenotaalpie">
    <w:name w:val="footnote reference"/>
    <w:aliases w:val="16 Point,BVI fnr,Footnote symb,Fußnotenzeichen DISS,Nota de pie,Ref,Ref. de nota al pie2,Superscript 6 Point,Texto de nota al pie,Texto nota al pie,Used by Word for Help footnote symbols,de nota al pie,fr,ftref,referencia nota al pie"/>
    <w:unhideWhenUsed/>
    <w:rsid w:val="00472365"/>
    <w:rPr>
      <w:vertAlign w:val="superscript"/>
    </w:rPr>
  </w:style>
  <w:style w:type="paragraph" w:styleId="Prrafodelista">
    <w:name w:val="List Paragraph"/>
    <w:aliases w:val="Bolita,Bullet List,Bullet Number,EY - Lista,EY EPM - Lista,FooterText,HOJA,List Paragrap,List Paragraph (numbered (a)),List Paragraph1,List Paragraph1CxSpLast,Numbered Paragraph,Texto,Use Case List Paragraph,VIÑETA,lp1,titulo 3,titulo 5"/>
    <w:basedOn w:val="Normal"/>
    <w:link w:val="PrrafodelistaCar"/>
    <w:uiPriority w:val="34"/>
    <w:qFormat/>
    <w:rsid w:val="004A361C"/>
    <w:pPr>
      <w:ind w:left="708"/>
    </w:pPr>
  </w:style>
  <w:style w:type="character" w:customStyle="1" w:styleId="PrrafodelistaCar">
    <w:name w:val="Párrafo de lista Car"/>
    <w:aliases w:val="Bolita Car,Bullet List Car,Bullet Number Car,EY - Lista Car,EY EPM - Lista Car,FooterText Car,HOJA Car,List Paragrap Car,List Paragraph (numbered (a)) Car,List Paragraph1 Car,List Paragraph1CxSpLast Car,Numbered Paragraph Car"/>
    <w:link w:val="Prrafodelista"/>
    <w:uiPriority w:val="34"/>
    <w:qFormat/>
    <w:locked/>
    <w:rsid w:val="008A4354"/>
    <w:rPr>
      <w:lang w:val="es-ES" w:eastAsia="es-ES"/>
    </w:r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next w:val="Normal"/>
    <w:uiPriority w:val="39"/>
    <w:unhideWhenUsed/>
    <w:qFormat/>
    <w:rsid w:val="0094407F"/>
    <w:pPr>
      <w:keepLines/>
      <w:spacing w:before="240" w:line="259" w:lineRule="auto"/>
    </w:pPr>
    <w:rPr>
      <w:color w:val="2E74B5"/>
      <w:sz w:val="32"/>
      <w:szCs w:val="32"/>
      <w:lang w:val="en-US" w:eastAsia="en-US"/>
    </w:rPr>
  </w:style>
  <w:style w:type="paragraph" w:styleId="TDC2">
    <w:name w:val="toc 2"/>
    <w:basedOn w:val="Normal"/>
    <w:next w:val="Normal"/>
    <w:autoRedefine/>
    <w:uiPriority w:val="39"/>
    <w:rsid w:val="00AE152F"/>
    <w:pPr>
      <w:tabs>
        <w:tab w:val="left" w:pos="709"/>
        <w:tab w:val="right" w:leader="dot" w:pos="8830"/>
      </w:tabs>
    </w:pPr>
    <w:rPr>
      <w:rFonts w:cstheme="minorHAnsi"/>
      <w:noProof/>
      <w:sz w:val="22"/>
    </w:rPr>
  </w:style>
  <w:style w:type="paragraph" w:styleId="TDC3">
    <w:name w:val="toc 3"/>
    <w:basedOn w:val="Normal"/>
    <w:next w:val="Normal"/>
    <w:autoRedefine/>
    <w:uiPriority w:val="39"/>
    <w:rsid w:val="009B0083"/>
    <w:pPr>
      <w:tabs>
        <w:tab w:val="left" w:pos="1100"/>
        <w:tab w:val="right" w:leader="dot" w:pos="8830"/>
      </w:tabs>
      <w:ind w:left="1100" w:hanging="700"/>
    </w:pPr>
  </w:style>
  <w:style w:type="paragraph" w:customStyle="1" w:styleId="MYQ-Normal">
    <w:name w:val="MYQ - Normal"/>
    <w:basedOn w:val="Normal"/>
    <w:link w:val="MYQ-NormalCar"/>
    <w:autoRedefine/>
    <w:qFormat/>
    <w:rsid w:val="008A4354"/>
    <w:pPr>
      <w:suppressAutoHyphens/>
      <w:jc w:val="both"/>
    </w:pPr>
    <w:rPr>
      <w:sz w:val="22"/>
      <w:szCs w:val="22"/>
      <w:lang w:eastAsia="ar-SA"/>
    </w:rPr>
  </w:style>
  <w:style w:type="character" w:customStyle="1" w:styleId="MYQ-NormalCar">
    <w:name w:val="MYQ - Normal Car"/>
    <w:link w:val="MYQ-Normal"/>
    <w:rsid w:val="008A4354"/>
    <w:rPr>
      <w:sz w:val="22"/>
      <w:szCs w:val="22"/>
      <w:lang w:eastAsia="ar-SA"/>
    </w:rPr>
  </w:style>
  <w:style w:type="character" w:customStyle="1" w:styleId="normaltextrun">
    <w:name w:val="normaltextrun"/>
    <w:basedOn w:val="Fuentedeprrafopredeter"/>
    <w:rsid w:val="008A4354"/>
  </w:style>
  <w:style w:type="character" w:customStyle="1" w:styleId="eop">
    <w:name w:val="eop"/>
    <w:basedOn w:val="Fuentedeprrafopredeter"/>
    <w:rsid w:val="008A4354"/>
  </w:style>
  <w:style w:type="paragraph" w:customStyle="1" w:styleId="paragraph">
    <w:name w:val="paragraph"/>
    <w:basedOn w:val="Normal"/>
    <w:rsid w:val="008A4354"/>
    <w:pPr>
      <w:spacing w:before="100" w:beforeAutospacing="1" w:after="100" w:afterAutospacing="1"/>
    </w:pPr>
    <w:rPr>
      <w:sz w:val="24"/>
      <w:szCs w:val="24"/>
    </w:rPr>
  </w:style>
  <w:style w:type="table" w:styleId="Tablaconcuadrcula">
    <w:name w:val="Table Grid"/>
    <w:basedOn w:val="Tablanormal"/>
    <w:uiPriority w:val="39"/>
    <w:rsid w:val="00771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Q-TtuloTecnologa">
    <w:name w:val="MYQ - Título Tecnología"/>
    <w:basedOn w:val="Normal"/>
    <w:link w:val="MYQ-TtuloTecnologaCar"/>
    <w:autoRedefine/>
    <w:qFormat/>
    <w:rsid w:val="00C87237"/>
    <w:pPr>
      <w:numPr>
        <w:numId w:val="2"/>
      </w:numPr>
      <w:suppressAutoHyphens/>
      <w:ind w:left="720"/>
      <w:outlineLvl w:val="0"/>
    </w:pPr>
    <w:rPr>
      <w:b/>
      <w:color w:val="44546A"/>
      <w:sz w:val="24"/>
      <w:szCs w:val="22"/>
      <w:lang w:eastAsia="ar-SA"/>
    </w:rPr>
  </w:style>
  <w:style w:type="character" w:customStyle="1" w:styleId="MYQ-TtuloTecnologaCar">
    <w:name w:val="MYQ - Título Tecnología Car"/>
    <w:link w:val="MYQ-TtuloTecnologa"/>
    <w:rsid w:val="00C87237"/>
    <w:rPr>
      <w:rFonts w:ascii="Calibri" w:hAnsi="Calibri"/>
      <w:b/>
      <w:color w:val="44546A"/>
      <w:sz w:val="24"/>
      <w:szCs w:val="22"/>
      <w:lang w:val="es-CO" w:eastAsia="ar-SA"/>
    </w:rPr>
  </w:style>
  <w:style w:type="paragraph" w:styleId="TDC4">
    <w:name w:val="toc 4"/>
    <w:basedOn w:val="Normal"/>
    <w:next w:val="Normal"/>
    <w:autoRedefine/>
    <w:uiPriority w:val="39"/>
    <w:unhideWhenUsed/>
    <w:rsid w:val="00D1376E"/>
    <w:pPr>
      <w:spacing w:after="100" w:line="259" w:lineRule="auto"/>
      <w:ind w:left="660"/>
    </w:pPr>
    <w:rPr>
      <w:sz w:val="22"/>
      <w:szCs w:val="22"/>
      <w:lang w:val="en-US" w:eastAsia="en-US"/>
    </w:rPr>
  </w:style>
  <w:style w:type="paragraph" w:styleId="TDC5">
    <w:name w:val="toc 5"/>
    <w:basedOn w:val="Normal"/>
    <w:next w:val="Normal"/>
    <w:autoRedefine/>
    <w:uiPriority w:val="39"/>
    <w:unhideWhenUsed/>
    <w:rsid w:val="00D1376E"/>
    <w:pPr>
      <w:spacing w:after="100" w:line="259" w:lineRule="auto"/>
      <w:ind w:left="880"/>
    </w:pPr>
    <w:rPr>
      <w:sz w:val="22"/>
      <w:szCs w:val="22"/>
      <w:lang w:val="en-US" w:eastAsia="en-US"/>
    </w:rPr>
  </w:style>
  <w:style w:type="paragraph" w:styleId="TDC6">
    <w:name w:val="toc 6"/>
    <w:basedOn w:val="Normal"/>
    <w:next w:val="Normal"/>
    <w:autoRedefine/>
    <w:uiPriority w:val="39"/>
    <w:unhideWhenUsed/>
    <w:rsid w:val="00D1376E"/>
    <w:pPr>
      <w:spacing w:after="100" w:line="259" w:lineRule="auto"/>
      <w:ind w:left="1100"/>
    </w:pPr>
    <w:rPr>
      <w:sz w:val="22"/>
      <w:szCs w:val="22"/>
      <w:lang w:val="en-US" w:eastAsia="en-US"/>
    </w:rPr>
  </w:style>
  <w:style w:type="paragraph" w:styleId="TDC7">
    <w:name w:val="toc 7"/>
    <w:basedOn w:val="Normal"/>
    <w:next w:val="Normal"/>
    <w:autoRedefine/>
    <w:uiPriority w:val="39"/>
    <w:unhideWhenUsed/>
    <w:rsid w:val="00D1376E"/>
    <w:pPr>
      <w:spacing w:after="100" w:line="259" w:lineRule="auto"/>
      <w:ind w:left="1320"/>
    </w:pPr>
    <w:rPr>
      <w:sz w:val="22"/>
      <w:szCs w:val="22"/>
      <w:lang w:val="en-US" w:eastAsia="en-US"/>
    </w:rPr>
  </w:style>
  <w:style w:type="paragraph" w:styleId="TDC8">
    <w:name w:val="toc 8"/>
    <w:basedOn w:val="Normal"/>
    <w:next w:val="Normal"/>
    <w:autoRedefine/>
    <w:uiPriority w:val="39"/>
    <w:unhideWhenUsed/>
    <w:rsid w:val="00D1376E"/>
    <w:pPr>
      <w:spacing w:after="100" w:line="259" w:lineRule="auto"/>
      <w:ind w:left="1540"/>
    </w:pPr>
    <w:rPr>
      <w:sz w:val="22"/>
      <w:szCs w:val="22"/>
      <w:lang w:val="en-US" w:eastAsia="en-US"/>
    </w:rPr>
  </w:style>
  <w:style w:type="paragraph" w:styleId="TDC9">
    <w:name w:val="toc 9"/>
    <w:basedOn w:val="Normal"/>
    <w:next w:val="Normal"/>
    <w:autoRedefine/>
    <w:uiPriority w:val="39"/>
    <w:unhideWhenUsed/>
    <w:rsid w:val="00D1376E"/>
    <w:pPr>
      <w:spacing w:after="100" w:line="259" w:lineRule="auto"/>
      <w:ind w:left="1760"/>
    </w:pPr>
    <w:rPr>
      <w:sz w:val="22"/>
      <w:szCs w:val="22"/>
      <w:lang w:val="en-US" w:eastAsia="en-US"/>
    </w:rPr>
  </w:style>
  <w:style w:type="character" w:styleId="Hipervnculovisitado">
    <w:name w:val="FollowedHyperlink"/>
    <w:uiPriority w:val="99"/>
    <w:rsid w:val="006E58CA"/>
    <w:rPr>
      <w:color w:val="954F72"/>
      <w:u w:val="single"/>
    </w:rPr>
  </w:style>
  <w:style w:type="paragraph" w:styleId="Descripcin">
    <w:name w:val="caption"/>
    <w:aliases w:val="Caption Table,Epígrafe Car Car,Epígrafe Car Car Car,Epígrafe Car Car1 Car Car Car Car,Epígrafe Car1,Epígrafe Car1 Car,Epígrafe Car2 Car,Epígrafe Car2 Car Car Car Car,Figuras,Genérico_A4_Epígrafe,Normal 1,TITULOS TABLAS,Titulos Tablas M&amp;Q,c"/>
    <w:basedOn w:val="Normal"/>
    <w:next w:val="Normal"/>
    <w:link w:val="DescripcinCar"/>
    <w:unhideWhenUsed/>
    <w:qFormat/>
    <w:rsid w:val="00AD74A7"/>
    <w:rPr>
      <w:b/>
      <w:bCs/>
    </w:rPr>
  </w:style>
  <w:style w:type="character" w:customStyle="1" w:styleId="DescripcinCar">
    <w:name w:val="Descripción Car"/>
    <w:aliases w:val="Caption Table Car,Epígrafe Car Car Car1,Epígrafe Car Car Car Car,Epígrafe Car Car1 Car Car Car Car Car,Epígrafe Car1 Car1,Epígrafe Car1 Car Car,Epígrafe Car2 Car Car,Epígrafe Car2 Car Car Car Car Car,Figuras Car,Genérico_A4_Epígrafe Car"/>
    <w:link w:val="Descripcin"/>
    <w:locked/>
    <w:rsid w:val="00D027FD"/>
    <w:rPr>
      <w:b/>
      <w:bCs/>
      <w:lang w:val="es-ES" w:eastAsia="es-ES"/>
    </w:rPr>
  </w:style>
  <w:style w:type="paragraph" w:customStyle="1" w:styleId="Default">
    <w:name w:val="Default"/>
    <w:rsid w:val="002A194F"/>
    <w:pPr>
      <w:autoSpaceDE w:val="0"/>
      <w:autoSpaceDN w:val="0"/>
      <w:adjustRightInd w:val="0"/>
    </w:pPr>
    <w:rPr>
      <w:color w:val="000000"/>
      <w:sz w:val="24"/>
      <w:szCs w:val="24"/>
    </w:rPr>
  </w:style>
  <w:style w:type="table" w:customStyle="1" w:styleId="Tabladecuadrcula4-nfasis51">
    <w:name w:val="Tabla de cuadrícula 4 - Énfasis 51"/>
    <w:basedOn w:val="Tablanormal"/>
    <w:uiPriority w:val="49"/>
    <w:rsid w:val="00D027FD"/>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11">
    <w:name w:val="Tabla de cuadrícula 4 - Énfasis 11"/>
    <w:basedOn w:val="Tablanormal"/>
    <w:uiPriority w:val="49"/>
    <w:rsid w:val="00D027FD"/>
    <w:rPr>
      <w:rFonts w:eastAsia="Wingdings" w:cs="Courier New"/>
      <w:sz w:val="24"/>
      <w:szCs w:val="24"/>
      <w:lang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ormal2">
    <w:name w:val="Normal2"/>
    <w:basedOn w:val="Normal"/>
    <w:rsid w:val="00623B0D"/>
    <w:pPr>
      <w:spacing w:before="100" w:beforeAutospacing="1" w:after="100" w:afterAutospacing="1"/>
    </w:pPr>
    <w:rPr>
      <w:sz w:val="24"/>
      <w:szCs w:val="24"/>
    </w:rPr>
  </w:style>
  <w:style w:type="paragraph" w:styleId="Bibliografa">
    <w:name w:val="Bibliography"/>
    <w:basedOn w:val="Normal"/>
    <w:next w:val="Normal"/>
    <w:uiPriority w:val="37"/>
    <w:unhideWhenUsed/>
    <w:rsid w:val="00623B0D"/>
  </w:style>
  <w:style w:type="table" w:styleId="Tablaconcuadrcula1clara-nfasis5">
    <w:name w:val="Grid Table 1 Light Accent 5"/>
    <w:basedOn w:val="Tablanormal"/>
    <w:uiPriority w:val="46"/>
    <w:rsid w:val="00623B0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rsid w:val="00623B0D"/>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m-1899409757844252028msolistparagraph">
    <w:name w:val="m_-1899409757844252028msolistparagraph"/>
    <w:basedOn w:val="Normal"/>
    <w:rsid w:val="00623B0D"/>
    <w:pPr>
      <w:spacing w:before="100" w:beforeAutospacing="1" w:after="100" w:afterAutospacing="1"/>
    </w:pPr>
    <w:rPr>
      <w:sz w:val="24"/>
      <w:szCs w:val="24"/>
    </w:rPr>
  </w:style>
  <w:style w:type="character" w:styleId="nfasis">
    <w:name w:val="Emphasis"/>
    <w:uiPriority w:val="20"/>
    <w:qFormat/>
    <w:rsid w:val="00623B0D"/>
    <w:rPr>
      <w:i/>
      <w:iCs/>
    </w:rPr>
  </w:style>
  <w:style w:type="paragraph" w:customStyle="1" w:styleId="TableParagraph">
    <w:name w:val="Table Paragraph"/>
    <w:basedOn w:val="Normal"/>
    <w:uiPriority w:val="1"/>
    <w:qFormat/>
    <w:rsid w:val="00623B0D"/>
    <w:pPr>
      <w:widowControl w:val="0"/>
      <w:autoSpaceDE w:val="0"/>
      <w:autoSpaceDN w:val="0"/>
    </w:pPr>
    <w:rPr>
      <w:sz w:val="22"/>
      <w:szCs w:val="22"/>
      <w:lang w:eastAsia="en-US"/>
    </w:rPr>
  </w:style>
  <w:style w:type="character" w:customStyle="1" w:styleId="font71">
    <w:name w:val="font71"/>
    <w:rsid w:val="00623B0D"/>
    <w:rPr>
      <w:rFonts w:ascii="Arial MT" w:hAnsi="Arial MT" w:cs="Arial MT" w:hint="default"/>
      <w:b w:val="0"/>
      <w:bCs w:val="0"/>
      <w:i w:val="0"/>
      <w:iCs w:val="0"/>
      <w:strike w:val="0"/>
      <w:dstrike w:val="0"/>
      <w:color w:val="000000"/>
      <w:sz w:val="20"/>
      <w:szCs w:val="20"/>
      <w:u w:val="none"/>
      <w:effect w:val="none"/>
    </w:rPr>
  </w:style>
  <w:style w:type="paragraph" w:styleId="Sinespaciado">
    <w:name w:val="No Spacing"/>
    <w:uiPriority w:val="1"/>
    <w:qFormat/>
    <w:rsid w:val="00126AFD"/>
    <w:rPr>
      <w:lang w:val="es-ES" w:eastAsia="es-ES"/>
    </w:rPr>
  </w:style>
  <w:style w:type="character" w:customStyle="1" w:styleId="UnresolvedMention1">
    <w:name w:val="Unresolved Mention1"/>
    <w:uiPriority w:val="99"/>
    <w:semiHidden/>
    <w:unhideWhenUsed/>
    <w:rsid w:val="00885D24"/>
    <w:rPr>
      <w:color w:val="605E5C"/>
      <w:shd w:val="clear" w:color="auto" w:fill="E1DFDD"/>
    </w:rPr>
  </w:style>
  <w:style w:type="table" w:styleId="Tablaconcuadrcula1clara">
    <w:name w:val="Grid Table 1 Light"/>
    <w:basedOn w:val="Tablanormal"/>
    <w:uiPriority w:val="46"/>
    <w:rsid w:val="002B266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2223429989650939441msolistparagraph">
    <w:name w:val="m_2223429989650939441msolistparagraph"/>
    <w:basedOn w:val="Normal"/>
    <w:rsid w:val="00757A16"/>
    <w:pPr>
      <w:spacing w:before="100" w:beforeAutospacing="1" w:after="100" w:afterAutospacing="1"/>
    </w:pPr>
    <w:rPr>
      <w:sz w:val="24"/>
      <w:szCs w:val="24"/>
    </w:rPr>
  </w:style>
  <w:style w:type="table" w:styleId="Tablaconcuadrculaclara">
    <w:name w:val="Grid Table Light"/>
    <w:basedOn w:val="Tablanormal"/>
    <w:uiPriority w:val="40"/>
    <w:rsid w:val="003D085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adeilustraciones">
    <w:name w:val="table of figures"/>
    <w:basedOn w:val="Normal"/>
    <w:next w:val="Normal"/>
    <w:uiPriority w:val="99"/>
    <w:rsid w:val="00FD5244"/>
  </w:style>
  <w:style w:type="paragraph" w:customStyle="1" w:styleId="footnote">
    <w:name w:val="footnote"/>
    <w:basedOn w:val="Textonotapie"/>
    <w:link w:val="footnoteChar"/>
    <w:autoRedefine/>
    <w:qFormat/>
    <w:rsid w:val="0021358D"/>
    <w:rPr>
      <w:sz w:val="16"/>
    </w:rPr>
  </w:style>
  <w:style w:type="character" w:customStyle="1" w:styleId="footnoteChar">
    <w:name w:val="footnote Char"/>
    <w:basedOn w:val="TextonotapieCar"/>
    <w:link w:val="footnote"/>
    <w:rsid w:val="0021358D"/>
    <w:rPr>
      <w:rFonts w:ascii="Calibri" w:hAnsi="Calibri"/>
      <w:sz w:val="16"/>
      <w:lang w:val="es-CO" w:eastAsia="es-CO"/>
    </w:rPr>
  </w:style>
  <w:style w:type="paragraph" w:customStyle="1" w:styleId="titulostablasgraficas">
    <w:name w:val="titulos_tablas_graficas"/>
    <w:basedOn w:val="Normal"/>
    <w:link w:val="titulostablasgraficasChar"/>
    <w:autoRedefine/>
    <w:qFormat/>
    <w:rsid w:val="001E572B"/>
    <w:pPr>
      <w:jc w:val="center"/>
    </w:pPr>
  </w:style>
  <w:style w:type="character" w:customStyle="1" w:styleId="titulostablasgraficasChar">
    <w:name w:val="titulos_tablas_graficas Char"/>
    <w:basedOn w:val="Fuentedeprrafopredeter"/>
    <w:link w:val="titulostablasgraficas"/>
    <w:rsid w:val="001E572B"/>
    <w:rPr>
      <w:rFonts w:ascii="Calibri" w:hAnsi="Calibri"/>
      <w:lang w:val="es-CO" w:eastAsia="es-ES"/>
    </w:rPr>
  </w:style>
  <w:style w:type="table" w:customStyle="1" w:styleId="tablasmyq">
    <w:name w:val="tablas_myq"/>
    <w:basedOn w:val="Tablanormal"/>
    <w:uiPriority w:val="99"/>
    <w:rsid w:val="00FE045D"/>
    <w:rPr>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tblStylePr w:type="firstRow">
      <w:rPr>
        <w:rFonts w:ascii="Calibri" w:hAnsi="Calibri"/>
        <w:b w:val="0"/>
        <w:i w:val="0"/>
        <w:caps w:val="0"/>
        <w:smallCaps w:val="0"/>
        <w:strike w:val="0"/>
        <w:dstrike w:val="0"/>
        <w:vanish w:val="0"/>
        <w:color w:val="auto"/>
        <w:sz w:val="24"/>
        <w:vertAlign w:val="baseline"/>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firstCol">
      <w:rPr>
        <w:caps w:val="0"/>
        <w:smallCaps w:val="0"/>
        <w:strike w:val="0"/>
        <w:dstrike w:val="0"/>
        <w:vanish w:val="0"/>
        <w:vertAlign w:val="baseline"/>
      </w:rPr>
    </w:tblStylePr>
    <w:tblStylePr w:type="lastCol">
      <w:rPr>
        <w:caps w:val="0"/>
        <w:smallCaps w:val="0"/>
        <w:strike w:val="0"/>
        <w:dstrike w:val="0"/>
        <w:vanish w:val="0"/>
        <w:vertAlign w:val="baseline"/>
      </w:rPr>
    </w:tblStylePr>
    <w:tblStylePr w:type="band1Vert">
      <w:rPr>
        <w:caps w:val="0"/>
        <w:smallCaps w:val="0"/>
        <w:strike w:val="0"/>
        <w:dstrike w:val="0"/>
        <w:vanish w:val="0"/>
        <w:vertAlign w:val="baseline"/>
      </w:rPr>
    </w:tblStylePr>
    <w:tblStylePr w:type="band1Horz">
      <w:rPr>
        <w:caps w:val="0"/>
        <w:smallCaps w:val="0"/>
        <w:strike w:val="0"/>
        <w:dstrike w:val="0"/>
        <w:vanish w:val="0"/>
        <w:vertAlign w:val="baseline"/>
      </w:rPr>
    </w:tblStylePr>
    <w:tblStylePr w:type="band2Horz">
      <w:rPr>
        <w:caps w:val="0"/>
        <w:smallCaps w:val="0"/>
        <w:strike w:val="0"/>
        <w:dstrike w:val="0"/>
        <w:vanish w:val="0"/>
        <w:vertAlign w:val="baseline"/>
      </w:rPr>
    </w:tblStylePr>
    <w:tblStylePr w:type="neCell">
      <w:rPr>
        <w:caps w:val="0"/>
        <w:smallCaps w:val="0"/>
        <w:strike w:val="0"/>
        <w:dstrike w:val="0"/>
        <w:vanish w:val="0"/>
        <w:vertAlign w:val="baseline"/>
      </w:rPr>
    </w:tblStylePr>
    <w:tblStylePr w:type="swCell">
      <w:rPr>
        <w:caps w:val="0"/>
        <w:smallCaps w:val="0"/>
        <w:strike w:val="0"/>
        <w:dstrike w:val="0"/>
        <w:vanish w:val="0"/>
        <w:vertAlign w:val="baseline"/>
      </w:rPr>
    </w:tblStylePr>
  </w:style>
  <w:style w:type="table" w:styleId="Tabladelista3-nfasis3">
    <w:name w:val="List Table 3 Accent 3"/>
    <w:basedOn w:val="Tablanormal"/>
    <w:uiPriority w:val="48"/>
    <w:rsid w:val="00C13C2B"/>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TtuloCar">
    <w:name w:val="Título Car"/>
    <w:basedOn w:val="Fuentedeprrafopredeter"/>
    <w:rsid w:val="00036A06"/>
    <w:rPr>
      <w:rFonts w:asciiTheme="majorHAnsi" w:eastAsiaTheme="majorEastAsia" w:hAnsiTheme="majorHAnsi" w:cstheme="majorBidi"/>
      <w:spacing w:val="-10"/>
      <w:kern w:val="28"/>
      <w:sz w:val="56"/>
      <w:szCs w:val="56"/>
      <w:lang w:val="es-ES" w:eastAsia="es-ES"/>
    </w:rPr>
  </w:style>
  <w:style w:type="paragraph" w:styleId="Revisin">
    <w:name w:val="Revision"/>
    <w:hidden/>
    <w:uiPriority w:val="99"/>
    <w:semiHidden/>
    <w:rsid w:val="003917FC"/>
    <w:rPr>
      <w:lang w:val="es-ES" w:eastAsia="es-ES"/>
    </w:rPr>
  </w:style>
  <w:style w:type="character" w:customStyle="1" w:styleId="UnresolvedMention2">
    <w:name w:val="Unresolved Mention2"/>
    <w:basedOn w:val="Fuentedeprrafopredeter"/>
    <w:uiPriority w:val="99"/>
    <w:semiHidden/>
    <w:unhideWhenUsed/>
    <w:rsid w:val="005056D3"/>
    <w:rPr>
      <w:color w:val="605E5C"/>
      <w:shd w:val="clear" w:color="auto" w:fill="E1DFDD"/>
    </w:rPr>
  </w:style>
  <w:style w:type="character" w:customStyle="1" w:styleId="IlustracionesCar">
    <w:name w:val="Ilustraciones Car"/>
    <w:basedOn w:val="Fuentedeprrafopredeter"/>
    <w:link w:val="Ilustraciones"/>
    <w:locked/>
    <w:rsid w:val="001E56E1"/>
    <w:rPr>
      <w:i/>
      <w:color w:val="0075AC"/>
      <w:sz w:val="18"/>
    </w:rPr>
  </w:style>
  <w:style w:type="paragraph" w:customStyle="1" w:styleId="Ilustraciones">
    <w:name w:val="Ilustraciones"/>
    <w:basedOn w:val="Normal"/>
    <w:link w:val="IlustracionesCar"/>
    <w:qFormat/>
    <w:rsid w:val="001E56E1"/>
    <w:pPr>
      <w:spacing w:before="120" w:after="160"/>
      <w:jc w:val="center"/>
    </w:pPr>
    <w:rPr>
      <w:rFonts w:ascii="Arial MT" w:hAnsi="Arial MT"/>
      <w:i/>
      <w:color w:val="0075AC"/>
      <w:sz w:val="18"/>
      <w:lang w:val="en-US" w:eastAsia="en-US"/>
    </w:rPr>
  </w:style>
  <w:style w:type="character" w:customStyle="1" w:styleId="cf01">
    <w:name w:val="cf01"/>
    <w:basedOn w:val="Fuentedeprrafopredeter"/>
    <w:rsid w:val="00511B7B"/>
    <w:rPr>
      <w:rFonts w:ascii="Segoe UI" w:hAnsi="Segoe UI" w:cs="Segoe UI" w:hint="default"/>
      <w:sz w:val="18"/>
      <w:szCs w:val="18"/>
    </w:rPr>
  </w:style>
  <w:style w:type="character" w:customStyle="1" w:styleId="Mencinsinresolver1">
    <w:name w:val="Mención sin resolver1"/>
    <w:basedOn w:val="Fuentedeprrafopredeter"/>
    <w:uiPriority w:val="99"/>
    <w:semiHidden/>
    <w:unhideWhenUsed/>
    <w:rsid w:val="000D55D6"/>
    <w:rPr>
      <w:color w:val="605E5C"/>
      <w:shd w:val="clear" w:color="auto" w:fill="E1DFDD"/>
    </w:rPr>
  </w:style>
  <w:style w:type="table" w:customStyle="1" w:styleId="tablasmhcp">
    <w:name w:val="tablas_mhcp"/>
    <w:basedOn w:val="Tablanormal"/>
    <w:uiPriority w:val="99"/>
    <w:rsid w:val="00B06563"/>
    <w:rPr>
      <w:rFonts w:asciiTheme="minorHAnsi" w:hAnsiTheme="min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tblStylePr w:type="firstRow">
      <w:pPr>
        <w:jc w:val="center"/>
      </w:pPr>
      <w:rPr>
        <w:rFonts w:ascii="Calibri" w:hAnsi="Calibri"/>
        <w:b/>
        <w:color w:val="auto"/>
        <w:sz w:val="24"/>
      </w:rPr>
    </w:tblStylePr>
  </w:style>
  <w:style w:type="character" w:customStyle="1" w:styleId="Mencinsinresolver2">
    <w:name w:val="Mención sin resolver2"/>
    <w:basedOn w:val="Fuentedeprrafopredeter"/>
    <w:uiPriority w:val="99"/>
    <w:semiHidden/>
    <w:unhideWhenUsed/>
    <w:rsid w:val="007169DF"/>
    <w:rPr>
      <w:color w:val="605E5C"/>
      <w:shd w:val="clear" w:color="auto" w:fill="E1DFDD"/>
    </w:rPr>
  </w:style>
  <w:style w:type="paragraph" w:customStyle="1" w:styleId="xmsonormal">
    <w:name w:val="x_msonormal"/>
    <w:basedOn w:val="Normal"/>
    <w:rsid w:val="00BD13FD"/>
    <w:pPr>
      <w:spacing w:before="100" w:beforeAutospacing="1" w:after="100" w:afterAutospacing="1"/>
    </w:pPr>
    <w:rPr>
      <w:rFonts w:ascii="Times New Roman" w:eastAsia="Times New Roman" w:hAnsi="Times New Roman" w:cs="Times New Roman"/>
      <w:sz w:val="24"/>
      <w:szCs w:val="24"/>
    </w:rPr>
  </w:style>
  <w:style w:type="character" w:customStyle="1" w:styleId="UnresolvedMention3">
    <w:name w:val="Unresolved Mention3"/>
    <w:basedOn w:val="Fuentedeprrafopredeter"/>
    <w:uiPriority w:val="99"/>
    <w:semiHidden/>
    <w:unhideWhenUsed/>
    <w:rsid w:val="00362C18"/>
    <w:rPr>
      <w:color w:val="605E5C"/>
      <w:shd w:val="clear" w:color="auto" w:fill="E1DFDD"/>
    </w:rPr>
  </w:style>
  <w:style w:type="character" w:customStyle="1" w:styleId="Mencinsinresolver3">
    <w:name w:val="Mención sin resolver3"/>
    <w:basedOn w:val="Fuentedeprrafopredeter"/>
    <w:uiPriority w:val="99"/>
    <w:unhideWhenUsed/>
    <w:rsid w:val="00095163"/>
    <w:rPr>
      <w:color w:val="605E5C"/>
      <w:shd w:val="clear" w:color="auto" w:fill="E1DFDD"/>
    </w:rPr>
  </w:style>
  <w:style w:type="table" w:styleId="Tablaconcuadrcula4-nfasis1">
    <w:name w:val="Grid Table 4 Accent 1"/>
    <w:basedOn w:val="Tablanormal"/>
    <w:uiPriority w:val="49"/>
    <w:rsid w:val="007645CF"/>
    <w:rPr>
      <w:rFonts w:cs="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1clara-nfasis51">
    <w:name w:val="Tabla con cuadrícula 1 clara - Énfasis 51"/>
    <w:basedOn w:val="Tablanormal"/>
    <w:uiPriority w:val="46"/>
    <w:rsid w:val="00D65B6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D65B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1">
    <w:name w:val="Tabla con cuadrícula clara1"/>
    <w:basedOn w:val="Tablanormal"/>
    <w:uiPriority w:val="40"/>
    <w:rsid w:val="00D65B6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lista3-nfasis31">
    <w:name w:val="Tabla de lista 3 - Énfasis 31"/>
    <w:basedOn w:val="Tablanormal"/>
    <w:uiPriority w:val="48"/>
    <w:rsid w:val="00D65B6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concuadrcula4-nfasis11">
    <w:name w:val="Tabla con cuadrícula 4 - Énfasis 11"/>
    <w:basedOn w:val="Tablanormal"/>
    <w:uiPriority w:val="49"/>
    <w:rsid w:val="00D65B67"/>
    <w:rPr>
      <w:rFonts w:cs="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extodelmarcadordeposicin">
    <w:name w:val="Placeholder Text"/>
    <w:basedOn w:val="Fuentedeprrafopredeter"/>
    <w:uiPriority w:val="99"/>
    <w:semiHidden/>
    <w:rsid w:val="00D65B67"/>
    <w:rPr>
      <w:color w:val="808080"/>
    </w:rPr>
  </w:style>
  <w:style w:type="table" w:customStyle="1" w:styleId="Tabladecuadrcula4-nfasis121">
    <w:name w:val="Tabla de cuadrícula 4 - Énfasis 121"/>
    <w:basedOn w:val="Tablanormal"/>
    <w:next w:val="Tablanormal"/>
    <w:uiPriority w:val="49"/>
    <w:rsid w:val="00151956"/>
    <w:rPr>
      <w:rFonts w:asciiTheme="minorHAnsi" w:hAnsiTheme="minorHAnsi" w:cstheme="minorBid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Ttulodellibro">
    <w:name w:val="Book Title"/>
    <w:basedOn w:val="Fuentedeprrafopredeter"/>
    <w:uiPriority w:val="33"/>
    <w:qFormat/>
    <w:rsid w:val="00151956"/>
    <w:rPr>
      <w:b/>
      <w:bCs/>
      <w:i/>
      <w:iCs/>
      <w:spacing w:val="5"/>
    </w:rPr>
  </w:style>
  <w:style w:type="table" w:customStyle="1" w:styleId="tablageneral">
    <w:name w:val="tabla_general"/>
    <w:basedOn w:val="Tablanormal"/>
    <w:uiPriority w:val="99"/>
    <w:rsid w:val="00D2058D"/>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pPr>
        <w:jc w:val="center"/>
      </w:pPr>
      <w:rPr>
        <w:rFonts w:ascii="Calibri" w:hAnsi="Calibri"/>
        <w:b/>
        <w:sz w:val="24"/>
      </w:rPr>
      <w:tblPr/>
      <w:tcPr>
        <w:shd w:val="clear" w:color="auto" w:fill="BFBFBF" w:themeFill="background1" w:themeFillShade="BF"/>
      </w:tcPr>
    </w:tblStylePr>
  </w:style>
  <w:style w:type="table" w:customStyle="1" w:styleId="Tabladecuadrcula1clara-nfasis51">
    <w:name w:val="Tabla de cuadrícula 1 clara - Énfasis 51"/>
    <w:basedOn w:val="Tablanormal"/>
    <w:uiPriority w:val="46"/>
    <w:rsid w:val="000A3C13"/>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0A3C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40"/>
    <w:rsid w:val="000A3C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nfasis12">
    <w:name w:val="Tabla de cuadrícula 4 - Énfasis 12"/>
    <w:basedOn w:val="Tablanormal"/>
    <w:uiPriority w:val="49"/>
    <w:rsid w:val="000A3C1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2A1C51"/>
    <w:rPr>
      <w:rFonts w:cs="Times New Roma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cinsinresolver4">
    <w:name w:val="Mención sin resolver4"/>
    <w:basedOn w:val="Fuentedeprrafopredeter"/>
    <w:uiPriority w:val="99"/>
    <w:rsid w:val="00084237"/>
    <w:rPr>
      <w:color w:val="605E5C"/>
      <w:shd w:val="clear" w:color="auto" w:fill="E1DFDD"/>
    </w:rPr>
  </w:style>
  <w:style w:type="character" w:customStyle="1" w:styleId="Mencinsinresolver5">
    <w:name w:val="Mención sin resolver5"/>
    <w:basedOn w:val="Fuentedeprrafopredeter"/>
    <w:uiPriority w:val="99"/>
    <w:semiHidden/>
    <w:unhideWhenUsed/>
    <w:rsid w:val="00FB24D4"/>
    <w:rPr>
      <w:color w:val="605E5C"/>
      <w:shd w:val="clear" w:color="auto" w:fill="E1DFDD"/>
    </w:rPr>
  </w:style>
  <w:style w:type="character" w:customStyle="1" w:styleId="Mencinsinresolver6">
    <w:name w:val="Mención sin resolver6"/>
    <w:basedOn w:val="Fuentedeprrafopredeter"/>
    <w:uiPriority w:val="99"/>
    <w:semiHidden/>
    <w:unhideWhenUsed/>
    <w:rsid w:val="00AE2B29"/>
    <w:rPr>
      <w:color w:val="605E5C"/>
      <w:shd w:val="clear" w:color="auto" w:fill="E1DFDD"/>
    </w:rPr>
  </w:style>
  <w:style w:type="character" w:customStyle="1" w:styleId="ui-provider">
    <w:name w:val="ui-provider"/>
    <w:basedOn w:val="Fuentedeprrafopredeter"/>
    <w:rsid w:val="00FA5477"/>
  </w:style>
  <w:style w:type="character" w:customStyle="1" w:styleId="Mencinsinresolver7">
    <w:name w:val="Mención sin resolver7"/>
    <w:basedOn w:val="Fuentedeprrafopredeter"/>
    <w:uiPriority w:val="99"/>
    <w:semiHidden/>
    <w:unhideWhenUsed/>
    <w:rsid w:val="004C7983"/>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18"/>
      <w:szCs w:val="18"/>
    </w:rPr>
    <w:tblPr>
      <w:tblStyleRowBandSize w:val="1"/>
      <w:tblStyleColBandSize w:val="1"/>
      <w:tblCellMar>
        <w:left w:w="115" w:type="dxa"/>
        <w:right w:w="115" w:type="dxa"/>
      </w:tblCellMar>
    </w:tblPr>
    <w:tcPr>
      <w:shd w:val="clear" w:color="auto" w:fill="auto"/>
      <w:vAlign w:val="center"/>
    </w:tcPr>
    <w:tblStylePr w:type="firstRow">
      <w:rPr>
        <w:rFonts w:ascii="Calibri" w:eastAsia="Calibri" w:hAnsi="Calibri" w:cs="Calibri"/>
        <w:b w:val="0"/>
        <w:i w:val="0"/>
        <w:smallCaps w:val="0"/>
        <w:strike w:val="0"/>
        <w:color w:val="000000"/>
        <w:sz w:val="24"/>
        <w:szCs w:val="24"/>
        <w:vertAlign w:val="baseline"/>
      </w:rPr>
      <w:tblPr/>
      <w:tcPr>
        <w:tcBorders>
          <w:top w:val="single" w:sz="4" w:space="0" w:color="000000"/>
          <w:left w:val="single" w:sz="4" w:space="0" w:color="000000"/>
          <w:bottom w:val="single" w:sz="4" w:space="0" w:color="000000"/>
          <w:right w:val="single" w:sz="4" w:space="0" w:color="000000"/>
          <w:insideH w:val="nil"/>
          <w:insideV w:val="single" w:sz="4" w:space="0" w:color="000000"/>
        </w:tcBorders>
      </w:tcPr>
    </w:tblStylePr>
    <w:tblStylePr w:type="firstCol">
      <w:rPr>
        <w:smallCaps w:val="0"/>
        <w:strike w:val="0"/>
        <w:vertAlign w:val="baseline"/>
      </w:rPr>
    </w:tblStylePr>
    <w:tblStylePr w:type="lastCol">
      <w:rPr>
        <w:smallCaps w:val="0"/>
        <w:strike w:val="0"/>
        <w:vertAlign w:val="baseline"/>
      </w:rPr>
    </w:tblStylePr>
    <w:tblStylePr w:type="band1Vert">
      <w:rPr>
        <w:smallCaps w:val="0"/>
        <w:strike w:val="0"/>
        <w:vertAlign w:val="baseline"/>
      </w:rPr>
    </w:tblStylePr>
    <w:tblStylePr w:type="band1Horz">
      <w:rPr>
        <w:smallCaps w:val="0"/>
        <w:strike w:val="0"/>
        <w:vertAlign w:val="baseline"/>
      </w:rPr>
    </w:tblStylePr>
    <w:tblStylePr w:type="band2Horz">
      <w:rPr>
        <w:smallCaps w:val="0"/>
        <w:strike w:val="0"/>
        <w:vertAlign w:val="baseline"/>
      </w:rPr>
    </w:tblStylePr>
    <w:tblStylePr w:type="neCell">
      <w:rPr>
        <w:smallCaps w:val="0"/>
        <w:strike w:val="0"/>
        <w:vertAlign w:val="baseline"/>
      </w:rPr>
    </w:tblStylePr>
    <w:tblStylePr w:type="swCell">
      <w:rPr>
        <w:smallCaps w:val="0"/>
        <w:strike w:val="0"/>
        <w:vertAlign w:val="baseline"/>
      </w:rPr>
    </w:tblStyle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tblStylePr w:type="firstRow">
      <w:rPr>
        <w:b/>
        <w:color w:val="FFFFFF"/>
      </w:rPr>
      <w:tblPr/>
      <w:tcPr>
        <w:shd w:val="clear" w:color="auto" w:fill="A5A5A5"/>
      </w:tcPr>
    </w:tblStylePr>
    <w:tblStylePr w:type="lastRow">
      <w:rPr>
        <w:b/>
      </w:rPr>
      <w:tblPr/>
      <w:tcPr>
        <w:tcBorders>
          <w:top w:val="single" w:sz="4" w:space="0" w:color="A5A5A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5A5A5"/>
          <w:left w:val="nil"/>
        </w:tcBorders>
      </w:tcPr>
    </w:tblStylePr>
    <w:tblStylePr w:type="swCell">
      <w:tblPr/>
      <w:tcPr>
        <w:tcBorders>
          <w:top w:val="single" w:sz="4" w:space="0" w:color="A5A5A5"/>
          <w:right w:val="nil"/>
        </w:tcBorders>
      </w:tcPr>
    </w:tblStyle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left w:w="70" w:type="dxa"/>
        <w:right w:w="70" w:type="dxa"/>
      </w:tblCellMar>
    </w:tblPr>
  </w:style>
  <w:style w:type="table" w:customStyle="1" w:styleId="aff9">
    <w:basedOn w:val="TableNormal"/>
    <w:tblPr>
      <w:tblStyleRowBandSize w:val="1"/>
      <w:tblStyleColBandSize w:val="1"/>
      <w:tblCellMar>
        <w:left w:w="70" w:type="dxa"/>
        <w:right w:w="70" w:type="dxa"/>
      </w:tblCellMar>
    </w:tblPr>
  </w:style>
  <w:style w:type="table" w:customStyle="1" w:styleId="affa">
    <w:basedOn w:val="TableNormal"/>
    <w:tblPr>
      <w:tblStyleRowBandSize w:val="1"/>
      <w:tblStyleColBandSize w:val="1"/>
      <w:tblCellMar>
        <w:left w:w="70" w:type="dxa"/>
        <w:right w:w="70"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70" w:type="dxa"/>
        <w:right w:w="70" w:type="dxa"/>
      </w:tblCellMar>
    </w:tblPr>
  </w:style>
  <w:style w:type="table" w:customStyle="1" w:styleId="affd">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gov.co" TargetMode="External"/><Relationship Id="rId26" Type="http://schemas.openxmlformats.org/officeDocument/2006/relationships/image" Target="media/image13.png"/><Relationship Id="rId39" Type="http://schemas.openxmlformats.org/officeDocument/2006/relationships/image" Target="media/image26.png"/><Relationship Id="rId21" Type="http://schemas.microsoft.com/office/2016/09/relationships/commentsIds" Target="commentsIds.xm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6.png"/><Relationship Id="rId11" Type="http://schemas.openxmlformats.org/officeDocument/2006/relationships/hyperlink" Target="https://www.minhacienda.gov.co/webcenter/portal/TransparenciaMHCP/pages_Entida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teamfoundation/sites/ProyectosSCRUM/Gestin%20del%20Conocimiento/Forms/AllItems.aspx?FolderCTID=0x012000C59211B3E62D384F86656245CFB11C58&amp;id=%2Fsites%2FProyectosSCRUM%2FGestin%20del%20Conocimiento%2FGobierno%20y%20Gesti%C3%B3n%20TIC%2FPracticas%20SUG%2FSeguimiento%20Proceso%2F2024"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omments" Target="comments.xml"/><Relationship Id="rId31" Type="http://schemas.openxmlformats.org/officeDocument/2006/relationships/image" Target="media/image18.png"/><Relationship Id="rId44" Type="http://schemas.openxmlformats.org/officeDocument/2006/relationships/hyperlink" Target="http://projectserver/pwa_sis/GT-Arquitectura%20Empresarial/Documentos%20compartidos/Forms/AllItems.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https://sedeelectronica.minhacienda.gov.co"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eader" Target="header1.xml"/><Relationship Id="rId20" Type="http://schemas.microsoft.com/office/2011/relationships/commentsExtended" Target="commentsExtended.xml"/><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estrategia.gobiernoenlinea.gov.co/623/articles-81473_recurso_1.pdf" TargetMode="External"/><Relationship Id="rId3" Type="http://schemas.openxmlformats.org/officeDocument/2006/relationships/hyperlink" Target="https://www.mintic.gov.co/arquitecturati/630/w3-propertyvalue-8114.html" TargetMode="External"/><Relationship Id="rId7" Type="http://schemas.openxmlformats.org/officeDocument/2006/relationships/hyperlink" Target="https://www.mintic.gov.co/arquitecturati/630/w3-propertyvalue-8114.html" TargetMode="External"/><Relationship Id="rId2" Type="http://schemas.openxmlformats.org/officeDocument/2006/relationships/hyperlink" Target="https://www.mintic.gov.co/arquitecturati/630/w3-propertyvalue-8114.html" TargetMode="External"/><Relationship Id="rId1" Type="http://schemas.openxmlformats.org/officeDocument/2006/relationships/hyperlink" Target="https://www.minhacienda.gov.co/webcenter/portal/SUG/pages_home" TargetMode="External"/><Relationship Id="rId6" Type="http://schemas.openxmlformats.org/officeDocument/2006/relationships/hyperlink" Target="https://www.mintic.gov.co/arquitecturati/630/w3-propertyvalue-8114.html" TargetMode="External"/><Relationship Id="rId5" Type="http://schemas.openxmlformats.org/officeDocument/2006/relationships/hyperlink" Target="https://www.mintic.gov.co/arquitecturati/630/w3-propertyvalue-8114.html" TargetMode="External"/><Relationship Id="rId4" Type="http://schemas.openxmlformats.org/officeDocument/2006/relationships/hyperlink" Target="https://www.mintic.gov.co/arquitecturati/630/w3-propertyvalue-811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eCXZjcTupUa4/dS3SfDmi19iTg==">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147</Pages>
  <Words>43989</Words>
  <Characters>241942</Characters>
  <Application>Microsoft Office Word</Application>
  <DocSecurity>0</DocSecurity>
  <Lines>2016</Lines>
  <Paragraphs>570</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Credito Publico</Company>
  <LinksUpToDate>false</LinksUpToDate>
  <CharactersWithSpaces>285361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Derly Catherine Cifuentes Guerrero</dc:creator>
  <cp:lastModifiedBy>Derly Catherine Cifuentes Guerrero</cp:lastModifiedBy>
  <cp:revision>4</cp:revision>
  <dcterms:created xsi:type="dcterms:W3CDTF">2025-06-27T22:09:00Z</dcterms:created>
  <dcterms:modified xsi:type="dcterms:W3CDTF">2025-07-02T23:58:00Z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0x010100DC39D2F8C1D09347879D4C076A6375DA</vt:lpwstr>
  </property>
</Properties>
</file>