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EE4A9" w14:textId="6A298645" w:rsidR="002B3E4F" w:rsidRDefault="002B3E4F" w:rsidP="00E77209">
      <w:pPr>
        <w:spacing w:line="252" w:lineRule="auto"/>
        <w:jc w:val="center"/>
        <w:rPr>
          <w:rFonts w:ascii="Verdana" w:hAnsi="Verdana" w:cs="Arial"/>
          <w:b/>
          <w:bCs/>
          <w:sz w:val="21"/>
          <w:szCs w:val="21"/>
        </w:rPr>
      </w:pPr>
      <w:bookmarkStart w:id="0" w:name="_Hlk71902885"/>
      <w:r>
        <w:rPr>
          <w:rFonts w:ascii="Verdana" w:hAnsi="Verdana" w:cs="Arial"/>
          <w:b/>
          <w:bCs/>
          <w:noProof/>
          <w:color w:val="00276B"/>
        </w:rPr>
        <w:drawing>
          <wp:anchor distT="0" distB="0" distL="114300" distR="114300" simplePos="0" relativeHeight="251659264" behindDoc="1" locked="0" layoutInCell="1" allowOverlap="1" wp14:anchorId="324C9B20" wp14:editId="60374213">
            <wp:simplePos x="0" y="0"/>
            <wp:positionH relativeFrom="page">
              <wp:align>right</wp:align>
            </wp:positionH>
            <wp:positionV relativeFrom="paragraph">
              <wp:posOffset>-1257935</wp:posOffset>
            </wp:positionV>
            <wp:extent cx="7772400" cy="10058400"/>
            <wp:effectExtent l="0" t="0" r="0" b="0"/>
            <wp:wrapNone/>
            <wp:docPr id="385787512" name="Imagen 1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87512" name="Imagen 13" descr="Interfaz de usuario gráfica, Sitio web&#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36719216" w14:textId="77777777" w:rsidR="002B3E4F" w:rsidRDefault="002B3E4F" w:rsidP="00E77209">
      <w:pPr>
        <w:spacing w:line="252" w:lineRule="auto"/>
        <w:jc w:val="center"/>
        <w:rPr>
          <w:rFonts w:ascii="Verdana" w:hAnsi="Verdana" w:cs="Arial"/>
          <w:b/>
          <w:bCs/>
          <w:sz w:val="21"/>
          <w:szCs w:val="21"/>
        </w:rPr>
      </w:pPr>
    </w:p>
    <w:p w14:paraId="5BEB0B23" w14:textId="77777777" w:rsidR="002B3E4F" w:rsidRDefault="002B3E4F" w:rsidP="00E77209">
      <w:pPr>
        <w:spacing w:line="252" w:lineRule="auto"/>
        <w:jc w:val="center"/>
        <w:rPr>
          <w:rFonts w:ascii="Verdana" w:hAnsi="Verdana" w:cs="Arial"/>
          <w:b/>
          <w:bCs/>
          <w:sz w:val="21"/>
          <w:szCs w:val="21"/>
        </w:rPr>
      </w:pPr>
    </w:p>
    <w:p w14:paraId="07657A78" w14:textId="77777777" w:rsidR="002B3E4F" w:rsidRDefault="002B3E4F" w:rsidP="00E77209">
      <w:pPr>
        <w:spacing w:line="252" w:lineRule="auto"/>
        <w:jc w:val="center"/>
        <w:rPr>
          <w:rFonts w:ascii="Verdana" w:hAnsi="Verdana" w:cs="Arial"/>
          <w:b/>
          <w:bCs/>
          <w:sz w:val="21"/>
          <w:szCs w:val="21"/>
        </w:rPr>
      </w:pPr>
    </w:p>
    <w:p w14:paraId="43C297A4" w14:textId="77777777" w:rsidR="002B3E4F" w:rsidRDefault="002B3E4F" w:rsidP="00E77209">
      <w:pPr>
        <w:spacing w:line="252" w:lineRule="auto"/>
        <w:jc w:val="center"/>
        <w:rPr>
          <w:rFonts w:ascii="Verdana" w:hAnsi="Verdana" w:cs="Arial"/>
          <w:b/>
          <w:bCs/>
          <w:sz w:val="21"/>
          <w:szCs w:val="21"/>
        </w:rPr>
      </w:pPr>
    </w:p>
    <w:p w14:paraId="0C607FF6" w14:textId="77777777" w:rsidR="002B3E4F" w:rsidRDefault="002B3E4F" w:rsidP="00E77209">
      <w:pPr>
        <w:spacing w:line="252" w:lineRule="auto"/>
        <w:jc w:val="center"/>
        <w:rPr>
          <w:rFonts w:ascii="Verdana" w:hAnsi="Verdana" w:cs="Arial"/>
          <w:b/>
          <w:bCs/>
          <w:sz w:val="21"/>
          <w:szCs w:val="21"/>
        </w:rPr>
      </w:pPr>
    </w:p>
    <w:p w14:paraId="0D2981C0" w14:textId="77777777" w:rsidR="002B3E4F" w:rsidRDefault="002B3E4F" w:rsidP="00E77209">
      <w:pPr>
        <w:spacing w:line="252" w:lineRule="auto"/>
        <w:jc w:val="center"/>
        <w:rPr>
          <w:rFonts w:ascii="Verdana" w:hAnsi="Verdana" w:cs="Arial"/>
          <w:b/>
          <w:bCs/>
          <w:sz w:val="21"/>
          <w:szCs w:val="21"/>
        </w:rPr>
      </w:pPr>
    </w:p>
    <w:p w14:paraId="58C4CE31" w14:textId="77777777" w:rsidR="002B3E4F" w:rsidRDefault="002B3E4F" w:rsidP="00E77209">
      <w:pPr>
        <w:spacing w:line="252" w:lineRule="auto"/>
        <w:jc w:val="center"/>
        <w:rPr>
          <w:rFonts w:ascii="Verdana" w:hAnsi="Verdana" w:cs="Arial"/>
          <w:b/>
          <w:bCs/>
          <w:sz w:val="21"/>
          <w:szCs w:val="21"/>
        </w:rPr>
      </w:pPr>
    </w:p>
    <w:p w14:paraId="2248A5A6" w14:textId="77777777" w:rsidR="002B3E4F" w:rsidRDefault="002B3E4F" w:rsidP="00E77209">
      <w:pPr>
        <w:spacing w:line="252" w:lineRule="auto"/>
        <w:jc w:val="center"/>
        <w:rPr>
          <w:rFonts w:ascii="Verdana" w:hAnsi="Verdana" w:cs="Arial"/>
          <w:b/>
          <w:bCs/>
          <w:sz w:val="21"/>
          <w:szCs w:val="21"/>
        </w:rPr>
      </w:pPr>
    </w:p>
    <w:p w14:paraId="3486326E" w14:textId="77777777" w:rsidR="002B3E4F" w:rsidRDefault="002B3E4F" w:rsidP="00E77209">
      <w:pPr>
        <w:spacing w:line="252" w:lineRule="auto"/>
        <w:jc w:val="center"/>
        <w:rPr>
          <w:rFonts w:ascii="Verdana" w:hAnsi="Verdana" w:cs="Arial"/>
          <w:b/>
          <w:bCs/>
          <w:sz w:val="21"/>
          <w:szCs w:val="21"/>
        </w:rPr>
      </w:pPr>
    </w:p>
    <w:p w14:paraId="6E53E629" w14:textId="77777777" w:rsidR="002B3E4F" w:rsidRDefault="002B3E4F" w:rsidP="00E77209">
      <w:pPr>
        <w:spacing w:line="252" w:lineRule="auto"/>
        <w:jc w:val="center"/>
        <w:rPr>
          <w:rFonts w:ascii="Verdana" w:hAnsi="Verdana" w:cs="Arial"/>
          <w:b/>
          <w:bCs/>
          <w:sz w:val="21"/>
          <w:szCs w:val="21"/>
        </w:rPr>
      </w:pPr>
    </w:p>
    <w:p w14:paraId="6E84CDA0" w14:textId="77777777" w:rsidR="002B3E4F" w:rsidRDefault="002B3E4F" w:rsidP="00E77209">
      <w:pPr>
        <w:spacing w:line="252" w:lineRule="auto"/>
        <w:jc w:val="center"/>
        <w:rPr>
          <w:rFonts w:ascii="Verdana" w:hAnsi="Verdana" w:cs="Arial"/>
          <w:b/>
          <w:bCs/>
          <w:sz w:val="21"/>
          <w:szCs w:val="21"/>
        </w:rPr>
      </w:pPr>
    </w:p>
    <w:p w14:paraId="387058C7" w14:textId="77777777" w:rsidR="002B3E4F" w:rsidRDefault="002B3E4F" w:rsidP="00E77209">
      <w:pPr>
        <w:spacing w:line="252" w:lineRule="auto"/>
        <w:jc w:val="center"/>
        <w:rPr>
          <w:rFonts w:ascii="Verdana" w:hAnsi="Verdana" w:cs="Arial"/>
          <w:b/>
          <w:bCs/>
          <w:sz w:val="21"/>
          <w:szCs w:val="21"/>
        </w:rPr>
      </w:pPr>
    </w:p>
    <w:p w14:paraId="3966F117" w14:textId="77777777" w:rsidR="002B3E4F" w:rsidRDefault="002B3E4F" w:rsidP="00E77209">
      <w:pPr>
        <w:spacing w:line="252" w:lineRule="auto"/>
        <w:jc w:val="center"/>
        <w:rPr>
          <w:rFonts w:ascii="Verdana" w:hAnsi="Verdana" w:cs="Arial"/>
          <w:b/>
          <w:bCs/>
          <w:sz w:val="21"/>
          <w:szCs w:val="21"/>
        </w:rPr>
      </w:pPr>
    </w:p>
    <w:p w14:paraId="3D72548B" w14:textId="77777777" w:rsidR="002B3E4F" w:rsidRDefault="002B3E4F" w:rsidP="00E77209">
      <w:pPr>
        <w:spacing w:line="252" w:lineRule="auto"/>
        <w:jc w:val="center"/>
        <w:rPr>
          <w:rFonts w:ascii="Verdana" w:hAnsi="Verdana" w:cs="Arial"/>
          <w:b/>
          <w:bCs/>
          <w:sz w:val="21"/>
          <w:szCs w:val="21"/>
        </w:rPr>
      </w:pPr>
    </w:p>
    <w:p w14:paraId="45CD0320" w14:textId="77777777" w:rsidR="002B3E4F" w:rsidRDefault="002B3E4F" w:rsidP="00E77209">
      <w:pPr>
        <w:spacing w:line="252" w:lineRule="auto"/>
        <w:jc w:val="center"/>
        <w:rPr>
          <w:rFonts w:ascii="Verdana" w:hAnsi="Verdana" w:cs="Arial"/>
          <w:b/>
          <w:bCs/>
          <w:sz w:val="21"/>
          <w:szCs w:val="21"/>
        </w:rPr>
      </w:pPr>
    </w:p>
    <w:p w14:paraId="7595AE81" w14:textId="77777777" w:rsidR="002B3E4F" w:rsidRDefault="002B3E4F" w:rsidP="00E77209">
      <w:pPr>
        <w:spacing w:line="252" w:lineRule="auto"/>
        <w:jc w:val="center"/>
        <w:rPr>
          <w:rFonts w:ascii="Verdana" w:hAnsi="Verdana" w:cs="Arial"/>
          <w:b/>
          <w:bCs/>
          <w:sz w:val="21"/>
          <w:szCs w:val="21"/>
        </w:rPr>
      </w:pPr>
    </w:p>
    <w:p w14:paraId="649688E4" w14:textId="77777777" w:rsidR="002B3E4F" w:rsidRDefault="002B3E4F" w:rsidP="00E77209">
      <w:pPr>
        <w:spacing w:line="252" w:lineRule="auto"/>
        <w:jc w:val="center"/>
        <w:rPr>
          <w:rFonts w:ascii="Verdana" w:hAnsi="Verdana" w:cs="Arial"/>
          <w:b/>
          <w:bCs/>
          <w:sz w:val="21"/>
          <w:szCs w:val="21"/>
        </w:rPr>
      </w:pPr>
    </w:p>
    <w:p w14:paraId="0E681FE3" w14:textId="77777777" w:rsidR="002B3E4F" w:rsidRDefault="002B3E4F" w:rsidP="00E77209">
      <w:pPr>
        <w:spacing w:line="252" w:lineRule="auto"/>
        <w:jc w:val="center"/>
        <w:rPr>
          <w:rFonts w:ascii="Verdana" w:hAnsi="Verdana" w:cs="Arial"/>
          <w:b/>
          <w:bCs/>
          <w:sz w:val="21"/>
          <w:szCs w:val="21"/>
        </w:rPr>
      </w:pPr>
    </w:p>
    <w:p w14:paraId="39220ACB" w14:textId="77777777" w:rsidR="002B3E4F" w:rsidRDefault="002B3E4F" w:rsidP="00E77209">
      <w:pPr>
        <w:spacing w:line="252" w:lineRule="auto"/>
        <w:jc w:val="center"/>
        <w:rPr>
          <w:rFonts w:ascii="Verdana" w:hAnsi="Verdana" w:cs="Arial"/>
          <w:b/>
          <w:bCs/>
          <w:sz w:val="21"/>
          <w:szCs w:val="21"/>
        </w:rPr>
      </w:pPr>
    </w:p>
    <w:p w14:paraId="58D93B4D" w14:textId="77777777" w:rsidR="002B3E4F" w:rsidRDefault="002B3E4F" w:rsidP="00E77209">
      <w:pPr>
        <w:spacing w:line="252" w:lineRule="auto"/>
        <w:jc w:val="center"/>
        <w:rPr>
          <w:rFonts w:ascii="Verdana" w:hAnsi="Verdana" w:cs="Arial"/>
          <w:b/>
          <w:bCs/>
          <w:sz w:val="21"/>
          <w:szCs w:val="21"/>
        </w:rPr>
      </w:pPr>
    </w:p>
    <w:p w14:paraId="3C4AEB0B" w14:textId="77777777" w:rsidR="002B3E4F" w:rsidRDefault="002B3E4F" w:rsidP="00E77209">
      <w:pPr>
        <w:spacing w:line="252" w:lineRule="auto"/>
        <w:jc w:val="center"/>
        <w:rPr>
          <w:rFonts w:ascii="Verdana" w:hAnsi="Verdana" w:cs="Arial"/>
          <w:b/>
          <w:bCs/>
          <w:sz w:val="21"/>
          <w:szCs w:val="21"/>
        </w:rPr>
      </w:pPr>
    </w:p>
    <w:p w14:paraId="0F2425DE" w14:textId="77777777" w:rsidR="002B3E4F" w:rsidRDefault="002B3E4F" w:rsidP="00E77209">
      <w:pPr>
        <w:spacing w:line="252" w:lineRule="auto"/>
        <w:jc w:val="center"/>
        <w:rPr>
          <w:rFonts w:ascii="Verdana" w:hAnsi="Verdana" w:cs="Arial"/>
          <w:b/>
          <w:bCs/>
          <w:sz w:val="21"/>
          <w:szCs w:val="21"/>
        </w:rPr>
      </w:pPr>
    </w:p>
    <w:p w14:paraId="7ED8D92B" w14:textId="77777777" w:rsidR="002B3E4F" w:rsidRDefault="002B3E4F" w:rsidP="00E77209">
      <w:pPr>
        <w:spacing w:line="252" w:lineRule="auto"/>
        <w:jc w:val="center"/>
        <w:rPr>
          <w:rFonts w:ascii="Verdana" w:hAnsi="Verdana" w:cs="Arial"/>
          <w:b/>
          <w:bCs/>
          <w:sz w:val="21"/>
          <w:szCs w:val="21"/>
        </w:rPr>
      </w:pPr>
    </w:p>
    <w:p w14:paraId="6A7CE9C7" w14:textId="77777777" w:rsidR="002B3E4F" w:rsidRDefault="002B3E4F" w:rsidP="00E77209">
      <w:pPr>
        <w:spacing w:line="252" w:lineRule="auto"/>
        <w:jc w:val="center"/>
        <w:rPr>
          <w:rFonts w:ascii="Verdana" w:hAnsi="Verdana" w:cs="Arial"/>
          <w:b/>
          <w:bCs/>
          <w:sz w:val="21"/>
          <w:szCs w:val="21"/>
        </w:rPr>
      </w:pPr>
    </w:p>
    <w:p w14:paraId="7DC74DC4" w14:textId="77777777" w:rsidR="002B3E4F" w:rsidRDefault="002B3E4F" w:rsidP="00E77209">
      <w:pPr>
        <w:spacing w:line="252" w:lineRule="auto"/>
        <w:jc w:val="center"/>
        <w:rPr>
          <w:rFonts w:ascii="Verdana" w:hAnsi="Verdana" w:cs="Arial"/>
          <w:b/>
          <w:bCs/>
          <w:sz w:val="21"/>
          <w:szCs w:val="21"/>
        </w:rPr>
      </w:pPr>
    </w:p>
    <w:p w14:paraId="1A5451F3" w14:textId="77777777" w:rsidR="002B3E4F" w:rsidRDefault="002B3E4F" w:rsidP="00E77209">
      <w:pPr>
        <w:spacing w:line="252" w:lineRule="auto"/>
        <w:jc w:val="center"/>
        <w:rPr>
          <w:rFonts w:ascii="Verdana" w:hAnsi="Verdana" w:cs="Arial"/>
          <w:b/>
          <w:bCs/>
          <w:sz w:val="21"/>
          <w:szCs w:val="21"/>
        </w:rPr>
      </w:pPr>
    </w:p>
    <w:p w14:paraId="235268A3" w14:textId="77777777" w:rsidR="002B3E4F" w:rsidRDefault="002B3E4F" w:rsidP="00E77209">
      <w:pPr>
        <w:spacing w:line="252" w:lineRule="auto"/>
        <w:jc w:val="center"/>
        <w:rPr>
          <w:rFonts w:ascii="Verdana" w:hAnsi="Verdana" w:cs="Arial"/>
          <w:b/>
          <w:bCs/>
          <w:sz w:val="21"/>
          <w:szCs w:val="21"/>
        </w:rPr>
      </w:pPr>
    </w:p>
    <w:p w14:paraId="293DCDAB" w14:textId="77777777" w:rsidR="002B3E4F" w:rsidRDefault="002B3E4F" w:rsidP="00E77209">
      <w:pPr>
        <w:spacing w:line="252" w:lineRule="auto"/>
        <w:jc w:val="center"/>
        <w:rPr>
          <w:rFonts w:ascii="Verdana" w:hAnsi="Verdana" w:cs="Arial"/>
          <w:b/>
          <w:bCs/>
          <w:sz w:val="21"/>
          <w:szCs w:val="21"/>
        </w:rPr>
      </w:pPr>
    </w:p>
    <w:p w14:paraId="1E68EDF0" w14:textId="77777777" w:rsidR="002B3E4F" w:rsidRDefault="002B3E4F" w:rsidP="00E77209">
      <w:pPr>
        <w:spacing w:line="252" w:lineRule="auto"/>
        <w:jc w:val="center"/>
        <w:rPr>
          <w:rFonts w:ascii="Verdana" w:hAnsi="Verdana" w:cs="Arial"/>
          <w:b/>
          <w:bCs/>
          <w:sz w:val="21"/>
          <w:szCs w:val="21"/>
        </w:rPr>
      </w:pPr>
    </w:p>
    <w:p w14:paraId="5EFB0779" w14:textId="77777777" w:rsidR="002B3E4F" w:rsidRDefault="002B3E4F" w:rsidP="00E77209">
      <w:pPr>
        <w:spacing w:line="252" w:lineRule="auto"/>
        <w:jc w:val="center"/>
        <w:rPr>
          <w:rFonts w:ascii="Verdana" w:hAnsi="Verdana" w:cs="Arial"/>
          <w:b/>
          <w:bCs/>
          <w:sz w:val="21"/>
          <w:szCs w:val="21"/>
        </w:rPr>
      </w:pPr>
    </w:p>
    <w:p w14:paraId="2FF7A604" w14:textId="77777777" w:rsidR="002B3E4F" w:rsidRDefault="002B3E4F" w:rsidP="00E77209">
      <w:pPr>
        <w:spacing w:line="252" w:lineRule="auto"/>
        <w:jc w:val="center"/>
        <w:rPr>
          <w:rFonts w:ascii="Verdana" w:hAnsi="Verdana" w:cs="Arial"/>
          <w:b/>
          <w:bCs/>
          <w:sz w:val="21"/>
          <w:szCs w:val="21"/>
        </w:rPr>
      </w:pPr>
    </w:p>
    <w:p w14:paraId="4285C009" w14:textId="5610FEE6" w:rsidR="002B3E4F" w:rsidRDefault="002B3E4F" w:rsidP="00E77209">
      <w:pPr>
        <w:spacing w:line="252" w:lineRule="auto"/>
        <w:jc w:val="center"/>
        <w:rPr>
          <w:rFonts w:ascii="Verdana" w:hAnsi="Verdana" w:cs="Arial"/>
          <w:b/>
          <w:bCs/>
          <w:sz w:val="21"/>
          <w:szCs w:val="21"/>
        </w:rPr>
      </w:pPr>
      <w:r>
        <w:rPr>
          <w:rFonts w:ascii="Verdana" w:hAnsi="Verdana"/>
          <w:noProof/>
        </w:rPr>
        <mc:AlternateContent>
          <mc:Choice Requires="wps">
            <w:drawing>
              <wp:anchor distT="0" distB="0" distL="114300" distR="114300" simplePos="0" relativeHeight="251660288" behindDoc="0" locked="0" layoutInCell="1" allowOverlap="1" wp14:anchorId="3E83A2F5" wp14:editId="20AC4AD6">
                <wp:simplePos x="0" y="0"/>
                <wp:positionH relativeFrom="margin">
                  <wp:align>left</wp:align>
                </wp:positionH>
                <wp:positionV relativeFrom="paragraph">
                  <wp:posOffset>10795</wp:posOffset>
                </wp:positionV>
                <wp:extent cx="2615609" cy="904875"/>
                <wp:effectExtent l="0" t="0" r="0" b="0"/>
                <wp:wrapNone/>
                <wp:docPr id="622495801" name="Cuadro de texto 11"/>
                <wp:cNvGraphicFramePr/>
                <a:graphic xmlns:a="http://schemas.openxmlformats.org/drawingml/2006/main">
                  <a:graphicData uri="http://schemas.microsoft.com/office/word/2010/wordprocessingShape">
                    <wps:wsp>
                      <wps:cNvSpPr txBox="1"/>
                      <wps:spPr>
                        <a:xfrm>
                          <a:off x="0" y="0"/>
                          <a:ext cx="2615609" cy="904875"/>
                        </a:xfrm>
                        <a:prstGeom prst="rect">
                          <a:avLst/>
                        </a:prstGeom>
                        <a:noFill/>
                        <a:ln w="6350">
                          <a:noFill/>
                        </a:ln>
                      </wps:spPr>
                      <wps:txbx>
                        <w:txbxContent>
                          <w:p w14:paraId="2F245813" w14:textId="68D8318A" w:rsidR="002B3E4F" w:rsidRPr="00D16D88" w:rsidRDefault="002B3E4F" w:rsidP="002B3E4F">
                            <w:pPr>
                              <w:jc w:val="right"/>
                              <w:rPr>
                                <w:rFonts w:ascii="Verdana" w:hAnsi="Verdana"/>
                                <w:b/>
                                <w:bCs/>
                                <w:color w:val="308CA1"/>
                                <w:szCs w:val="22"/>
                                <w:lang w:val="es-CO"/>
                              </w:rPr>
                            </w:pPr>
                            <w:r>
                              <w:rPr>
                                <w:rFonts w:ascii="Verdana" w:hAnsi="Verdana"/>
                                <w:b/>
                                <w:bCs/>
                                <w:color w:val="308CA1"/>
                                <w:sz w:val="32"/>
                                <w:szCs w:val="28"/>
                                <w:lang w:val="es-CO"/>
                              </w:rPr>
                              <w:t xml:space="preserve">Anexo. Informe contable </w:t>
                            </w:r>
                            <w:r>
                              <w:rPr>
                                <w:rFonts w:ascii="Verdana" w:hAnsi="Verdana"/>
                                <w:b/>
                                <w:bCs/>
                                <w:color w:val="308CA1"/>
                                <w:sz w:val="32"/>
                                <w:szCs w:val="28"/>
                                <w:lang w:val="es-CO"/>
                              </w:rPr>
                              <w:t>–</w:t>
                            </w:r>
                            <w:r>
                              <w:rPr>
                                <w:rFonts w:ascii="Verdana" w:hAnsi="Verdana"/>
                                <w:b/>
                                <w:bCs/>
                                <w:color w:val="308CA1"/>
                                <w:sz w:val="32"/>
                                <w:szCs w:val="28"/>
                                <w:lang w:val="es-CO"/>
                              </w:rPr>
                              <w:t xml:space="preserve"> </w:t>
                            </w:r>
                            <w:r>
                              <w:rPr>
                                <w:rFonts w:ascii="Verdana" w:hAnsi="Verdana"/>
                                <w:b/>
                                <w:bCs/>
                                <w:color w:val="308CA1"/>
                                <w:sz w:val="32"/>
                                <w:szCs w:val="28"/>
                                <w:lang w:val="es-CO"/>
                              </w:rPr>
                              <w:t>Gestión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3A2F5" id="_x0000_t202" coordsize="21600,21600" o:spt="202" path="m,l,21600r21600,l21600,xe">
                <v:stroke joinstyle="miter"/>
                <v:path gradientshapeok="t" o:connecttype="rect"/>
              </v:shapetype>
              <v:shape id="Cuadro de texto 11" o:spid="_x0000_s1026" type="#_x0000_t202" style="position:absolute;left:0;text-align:left;margin-left:0;margin-top:.85pt;width:205.95pt;height:71.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" filled="f" stroked="f" strokeweight=".5pt">
                <v:textbox>
                  <w:txbxContent>
                    <w:p w14:paraId="2F245813" w14:textId="68D8318A" w:rsidR="002B3E4F" w:rsidRPr="00D16D88" w:rsidRDefault="002B3E4F" w:rsidP="002B3E4F">
                      <w:pPr>
                        <w:jc w:val="right"/>
                        <w:rPr>
                          <w:rFonts w:ascii="Verdana" w:hAnsi="Verdana"/>
                          <w:b/>
                          <w:bCs/>
                          <w:color w:val="308CA1"/>
                          <w:szCs w:val="22"/>
                          <w:lang w:val="es-CO"/>
                        </w:rPr>
                      </w:pPr>
                      <w:r>
                        <w:rPr>
                          <w:rFonts w:ascii="Verdana" w:hAnsi="Verdana"/>
                          <w:b/>
                          <w:bCs/>
                          <w:color w:val="308CA1"/>
                          <w:sz w:val="32"/>
                          <w:szCs w:val="28"/>
                          <w:lang w:val="es-CO"/>
                        </w:rPr>
                        <w:t xml:space="preserve">Anexo. Informe contable </w:t>
                      </w:r>
                      <w:r>
                        <w:rPr>
                          <w:rFonts w:ascii="Verdana" w:hAnsi="Verdana"/>
                          <w:b/>
                          <w:bCs/>
                          <w:color w:val="308CA1"/>
                          <w:sz w:val="32"/>
                          <w:szCs w:val="28"/>
                          <w:lang w:val="es-CO"/>
                        </w:rPr>
                        <w:t>–</w:t>
                      </w:r>
                      <w:r>
                        <w:rPr>
                          <w:rFonts w:ascii="Verdana" w:hAnsi="Verdana"/>
                          <w:b/>
                          <w:bCs/>
                          <w:color w:val="308CA1"/>
                          <w:sz w:val="32"/>
                          <w:szCs w:val="28"/>
                          <w:lang w:val="es-CO"/>
                        </w:rPr>
                        <w:t xml:space="preserve"> </w:t>
                      </w:r>
                      <w:r>
                        <w:rPr>
                          <w:rFonts w:ascii="Verdana" w:hAnsi="Verdana"/>
                          <w:b/>
                          <w:bCs/>
                          <w:color w:val="308CA1"/>
                          <w:sz w:val="32"/>
                          <w:szCs w:val="28"/>
                          <w:lang w:val="es-CO"/>
                        </w:rPr>
                        <w:t>Gestión General</w:t>
                      </w:r>
                    </w:p>
                  </w:txbxContent>
                </v:textbox>
                <w10:wrap anchorx="margin"/>
              </v:shape>
            </w:pict>
          </mc:Fallback>
        </mc:AlternateContent>
      </w:r>
    </w:p>
    <w:p w14:paraId="462A585A" w14:textId="152C0977" w:rsidR="002B3E4F" w:rsidRDefault="002B3E4F" w:rsidP="00E77209">
      <w:pPr>
        <w:spacing w:line="252" w:lineRule="auto"/>
        <w:jc w:val="center"/>
        <w:rPr>
          <w:rFonts w:ascii="Verdana" w:hAnsi="Verdana" w:cs="Arial"/>
          <w:b/>
          <w:bCs/>
          <w:sz w:val="21"/>
          <w:szCs w:val="21"/>
        </w:rPr>
      </w:pPr>
    </w:p>
    <w:p w14:paraId="5C88A824" w14:textId="4B190ACF" w:rsidR="002B3E4F" w:rsidRDefault="002B3E4F" w:rsidP="00E77209">
      <w:pPr>
        <w:spacing w:line="252" w:lineRule="auto"/>
        <w:jc w:val="center"/>
        <w:rPr>
          <w:rFonts w:ascii="Verdana" w:hAnsi="Verdana" w:cs="Arial"/>
          <w:b/>
          <w:bCs/>
          <w:sz w:val="21"/>
          <w:szCs w:val="21"/>
        </w:rPr>
      </w:pPr>
    </w:p>
    <w:p w14:paraId="0C40F58D" w14:textId="77777777" w:rsidR="002B3E4F" w:rsidRDefault="002B3E4F" w:rsidP="00E77209">
      <w:pPr>
        <w:spacing w:line="252" w:lineRule="auto"/>
        <w:jc w:val="center"/>
        <w:rPr>
          <w:rFonts w:ascii="Verdana" w:hAnsi="Verdana" w:cs="Arial"/>
          <w:b/>
          <w:bCs/>
          <w:sz w:val="21"/>
          <w:szCs w:val="21"/>
        </w:rPr>
      </w:pPr>
    </w:p>
    <w:p w14:paraId="5BBF6635" w14:textId="01147FC1" w:rsidR="002B3E4F" w:rsidRDefault="002B3E4F" w:rsidP="00E77209">
      <w:pPr>
        <w:spacing w:line="252" w:lineRule="auto"/>
        <w:jc w:val="center"/>
        <w:rPr>
          <w:rFonts w:ascii="Verdana" w:hAnsi="Verdana" w:cs="Arial"/>
          <w:b/>
          <w:bCs/>
          <w:sz w:val="21"/>
          <w:szCs w:val="21"/>
        </w:rPr>
      </w:pPr>
    </w:p>
    <w:p w14:paraId="7AB55F82" w14:textId="77777777" w:rsidR="002B3E4F" w:rsidRDefault="002B3E4F" w:rsidP="00E77209">
      <w:pPr>
        <w:spacing w:line="252" w:lineRule="auto"/>
        <w:jc w:val="center"/>
        <w:rPr>
          <w:rFonts w:ascii="Verdana" w:hAnsi="Verdana" w:cs="Arial"/>
          <w:b/>
          <w:bCs/>
          <w:sz w:val="21"/>
          <w:szCs w:val="21"/>
        </w:rPr>
      </w:pPr>
    </w:p>
    <w:p w14:paraId="67356509" w14:textId="77777777" w:rsidR="002B3E4F" w:rsidRDefault="002B3E4F" w:rsidP="00E77209">
      <w:pPr>
        <w:spacing w:line="252" w:lineRule="auto"/>
        <w:jc w:val="center"/>
        <w:rPr>
          <w:rFonts w:ascii="Verdana" w:hAnsi="Verdana" w:cs="Arial"/>
          <w:b/>
          <w:bCs/>
          <w:sz w:val="21"/>
          <w:szCs w:val="21"/>
        </w:rPr>
      </w:pPr>
    </w:p>
    <w:p w14:paraId="5D879278" w14:textId="77777777" w:rsidR="002B3E4F" w:rsidRDefault="002B3E4F" w:rsidP="00E77209">
      <w:pPr>
        <w:spacing w:line="252" w:lineRule="auto"/>
        <w:jc w:val="center"/>
        <w:rPr>
          <w:rFonts w:ascii="Verdana" w:hAnsi="Verdana" w:cs="Arial"/>
          <w:b/>
          <w:bCs/>
          <w:sz w:val="21"/>
          <w:szCs w:val="21"/>
        </w:rPr>
      </w:pPr>
    </w:p>
    <w:p w14:paraId="7CD71ABE" w14:textId="77777777" w:rsidR="002B3E4F" w:rsidRDefault="002B3E4F" w:rsidP="00E77209">
      <w:pPr>
        <w:spacing w:line="252" w:lineRule="auto"/>
        <w:jc w:val="center"/>
        <w:rPr>
          <w:rFonts w:ascii="Verdana" w:hAnsi="Verdana" w:cs="Arial"/>
          <w:b/>
          <w:bCs/>
          <w:sz w:val="21"/>
          <w:szCs w:val="21"/>
        </w:rPr>
      </w:pPr>
    </w:p>
    <w:p w14:paraId="5ACA3AE3" w14:textId="77777777" w:rsidR="002B3E4F" w:rsidRDefault="002B3E4F" w:rsidP="00E77209">
      <w:pPr>
        <w:spacing w:line="252" w:lineRule="auto"/>
        <w:jc w:val="center"/>
        <w:rPr>
          <w:rFonts w:ascii="Verdana" w:hAnsi="Verdana" w:cs="Arial"/>
          <w:b/>
          <w:bCs/>
          <w:sz w:val="21"/>
          <w:szCs w:val="21"/>
        </w:rPr>
      </w:pPr>
    </w:p>
    <w:p w14:paraId="4D5EBE7B" w14:textId="77777777" w:rsidR="002B3E4F" w:rsidRDefault="002B3E4F" w:rsidP="00E77209">
      <w:pPr>
        <w:spacing w:line="252" w:lineRule="auto"/>
        <w:jc w:val="center"/>
        <w:rPr>
          <w:rFonts w:ascii="Verdana" w:hAnsi="Verdana" w:cs="Arial"/>
          <w:b/>
          <w:bCs/>
          <w:sz w:val="21"/>
          <w:szCs w:val="21"/>
        </w:rPr>
      </w:pPr>
    </w:p>
    <w:p w14:paraId="0C812BBF" w14:textId="77777777" w:rsidR="002B3E4F" w:rsidRDefault="002B3E4F" w:rsidP="00E77209">
      <w:pPr>
        <w:spacing w:line="252" w:lineRule="auto"/>
        <w:jc w:val="center"/>
        <w:rPr>
          <w:rFonts w:ascii="Verdana" w:hAnsi="Verdana" w:cs="Arial"/>
          <w:b/>
          <w:bCs/>
          <w:sz w:val="21"/>
          <w:szCs w:val="21"/>
        </w:rPr>
      </w:pPr>
    </w:p>
    <w:p w14:paraId="5AABA878" w14:textId="46BE459B" w:rsidR="00E63E07" w:rsidRPr="001E650B" w:rsidRDefault="00E63E07" w:rsidP="00E77209">
      <w:pPr>
        <w:spacing w:line="252" w:lineRule="auto"/>
        <w:jc w:val="center"/>
        <w:rPr>
          <w:rFonts w:ascii="Verdana" w:hAnsi="Verdana" w:cs="Arial"/>
          <w:b/>
          <w:bCs/>
          <w:sz w:val="21"/>
          <w:szCs w:val="21"/>
        </w:rPr>
      </w:pPr>
      <w:r w:rsidRPr="001E650B">
        <w:rPr>
          <w:rFonts w:ascii="Verdana" w:hAnsi="Verdana" w:cs="Arial"/>
          <w:b/>
          <w:bCs/>
          <w:sz w:val="21"/>
          <w:szCs w:val="21"/>
        </w:rPr>
        <w:lastRenderedPageBreak/>
        <w:t>ACTA DE INFORME DE GESTIÓN</w:t>
      </w:r>
    </w:p>
    <w:bookmarkEnd w:id="0"/>
    <w:p w14:paraId="5B00706C" w14:textId="1FCF9842" w:rsidR="00382E6E" w:rsidRPr="001E650B" w:rsidRDefault="00382E6E" w:rsidP="00E77209">
      <w:pPr>
        <w:spacing w:line="252" w:lineRule="auto"/>
        <w:jc w:val="center"/>
        <w:rPr>
          <w:rFonts w:ascii="Verdana" w:hAnsi="Verdana" w:cs="Arial"/>
          <w:b/>
          <w:bCs/>
          <w:sz w:val="21"/>
          <w:szCs w:val="21"/>
        </w:rPr>
      </w:pPr>
      <w:r w:rsidRPr="001E650B">
        <w:rPr>
          <w:rFonts w:ascii="Verdana" w:hAnsi="Verdana" w:cs="Arial"/>
          <w:b/>
          <w:bCs/>
          <w:sz w:val="21"/>
          <w:szCs w:val="21"/>
        </w:rPr>
        <w:t>ANEXO</w:t>
      </w:r>
      <w:r w:rsidR="00E63E07" w:rsidRPr="001E650B">
        <w:rPr>
          <w:rFonts w:ascii="Verdana" w:hAnsi="Verdana" w:cs="Arial"/>
          <w:b/>
          <w:bCs/>
          <w:sz w:val="21"/>
          <w:szCs w:val="21"/>
        </w:rPr>
        <w:t xml:space="preserve"> -</w:t>
      </w:r>
      <w:r w:rsidRPr="001E650B">
        <w:rPr>
          <w:rFonts w:ascii="Verdana" w:hAnsi="Verdana" w:cs="Arial"/>
          <w:b/>
          <w:bCs/>
          <w:sz w:val="21"/>
          <w:szCs w:val="21"/>
        </w:rPr>
        <w:t>INFORME CONTABLE</w:t>
      </w:r>
      <w:r w:rsidR="00145B6D" w:rsidRPr="001E650B">
        <w:rPr>
          <w:rFonts w:ascii="Verdana" w:hAnsi="Verdana" w:cs="Arial"/>
          <w:b/>
          <w:bCs/>
          <w:sz w:val="21"/>
          <w:szCs w:val="21"/>
        </w:rPr>
        <w:t xml:space="preserve"> POR CAMBIO DE REPRESENTANTE LEGAL</w:t>
      </w:r>
    </w:p>
    <w:p w14:paraId="590E897A" w14:textId="11C2F095" w:rsidR="00350FF4" w:rsidRPr="001E650B" w:rsidRDefault="00084A6B" w:rsidP="00E77209">
      <w:pPr>
        <w:spacing w:line="252" w:lineRule="auto"/>
        <w:jc w:val="center"/>
        <w:rPr>
          <w:rFonts w:ascii="Verdana" w:hAnsi="Verdana" w:cs="Arial"/>
          <w:b/>
          <w:bCs/>
          <w:sz w:val="21"/>
          <w:szCs w:val="21"/>
        </w:rPr>
      </w:pPr>
      <w:r w:rsidRPr="001E650B">
        <w:rPr>
          <w:rFonts w:ascii="Verdana" w:hAnsi="Verdana" w:cs="Arial"/>
          <w:b/>
          <w:bCs/>
          <w:sz w:val="21"/>
          <w:szCs w:val="21"/>
        </w:rPr>
        <w:t xml:space="preserve">MINISTERIO </w:t>
      </w:r>
      <w:r w:rsidR="00382E6E" w:rsidRPr="001E650B">
        <w:rPr>
          <w:rFonts w:ascii="Verdana" w:hAnsi="Verdana" w:cs="Arial"/>
          <w:b/>
          <w:bCs/>
          <w:sz w:val="21"/>
          <w:szCs w:val="21"/>
        </w:rPr>
        <w:t>DE HACIENDA Y CRÉDITO PÚBLICO - GESTIÓN GENERAL</w:t>
      </w:r>
    </w:p>
    <w:p w14:paraId="6F571487" w14:textId="77777777" w:rsidR="00CE4A08" w:rsidRPr="001E650B" w:rsidRDefault="00CE4A08" w:rsidP="00E77209">
      <w:pPr>
        <w:spacing w:line="252" w:lineRule="auto"/>
        <w:jc w:val="center"/>
        <w:rPr>
          <w:rFonts w:ascii="Verdana" w:hAnsi="Verdana" w:cs="Arial"/>
          <w:b/>
          <w:bCs/>
          <w:sz w:val="21"/>
          <w:szCs w:val="21"/>
        </w:rPr>
      </w:pPr>
    </w:p>
    <w:p w14:paraId="54CAA591" w14:textId="5014EE54" w:rsidR="0040538E" w:rsidRPr="001E650B" w:rsidRDefault="005347FD" w:rsidP="00E77209">
      <w:pPr>
        <w:spacing w:line="252" w:lineRule="auto"/>
        <w:rPr>
          <w:rFonts w:ascii="Verdana" w:hAnsi="Verdana" w:cs="Arial"/>
          <w:sz w:val="21"/>
          <w:szCs w:val="21"/>
        </w:rPr>
      </w:pPr>
      <w:r w:rsidRPr="001E650B">
        <w:rPr>
          <w:rFonts w:ascii="Verdana" w:hAnsi="Verdana" w:cs="Arial"/>
          <w:sz w:val="21"/>
          <w:szCs w:val="21"/>
        </w:rPr>
        <w:t xml:space="preserve"> </w:t>
      </w:r>
    </w:p>
    <w:p w14:paraId="0A06A7EB" w14:textId="37CBF115" w:rsidR="00E617C4" w:rsidRPr="001E650B" w:rsidRDefault="005B2EDB" w:rsidP="00E77209">
      <w:pPr>
        <w:autoSpaceDE w:val="0"/>
        <w:autoSpaceDN w:val="0"/>
        <w:adjustRightInd w:val="0"/>
        <w:spacing w:line="252" w:lineRule="auto"/>
        <w:jc w:val="both"/>
        <w:rPr>
          <w:rFonts w:ascii="Verdana" w:hAnsi="Verdana" w:cs="Arial"/>
          <w:sz w:val="21"/>
          <w:szCs w:val="21"/>
        </w:rPr>
      </w:pPr>
      <w:r w:rsidRPr="001E650B">
        <w:rPr>
          <w:rFonts w:ascii="Verdana" w:hAnsi="Verdana" w:cs="Arial"/>
          <w:sz w:val="21"/>
          <w:szCs w:val="21"/>
        </w:rPr>
        <w:t xml:space="preserve">En </w:t>
      </w:r>
      <w:r w:rsidR="00E617C4" w:rsidRPr="001E650B">
        <w:rPr>
          <w:rFonts w:ascii="Verdana" w:hAnsi="Verdana" w:cs="Arial"/>
          <w:sz w:val="21"/>
          <w:szCs w:val="21"/>
        </w:rPr>
        <w:t xml:space="preserve">el marco de lo </w:t>
      </w:r>
      <w:r w:rsidR="00CC6525" w:rsidRPr="001E650B">
        <w:rPr>
          <w:rFonts w:ascii="Verdana" w:hAnsi="Verdana" w:cs="Arial"/>
          <w:sz w:val="21"/>
          <w:szCs w:val="21"/>
        </w:rPr>
        <w:t xml:space="preserve">definido </w:t>
      </w:r>
      <w:r w:rsidR="00E617C4" w:rsidRPr="001E650B">
        <w:rPr>
          <w:rFonts w:ascii="Verdana" w:hAnsi="Verdana" w:cs="Arial"/>
          <w:sz w:val="21"/>
          <w:szCs w:val="21"/>
        </w:rPr>
        <w:t xml:space="preserve">en la Ley 951 de </w:t>
      </w:r>
      <w:r w:rsidR="002C54D4" w:rsidRPr="001E650B">
        <w:rPr>
          <w:rFonts w:ascii="Verdana" w:hAnsi="Verdana" w:cs="Arial"/>
          <w:sz w:val="21"/>
          <w:szCs w:val="21"/>
        </w:rPr>
        <w:t>2005,</w:t>
      </w:r>
      <w:r w:rsidR="00335614" w:rsidRPr="001E650B">
        <w:rPr>
          <w:rFonts w:ascii="Verdana" w:hAnsi="Verdana" w:cs="Arial"/>
          <w:sz w:val="21"/>
          <w:szCs w:val="21"/>
        </w:rPr>
        <w:t xml:space="preserve"> que </w:t>
      </w:r>
      <w:r w:rsidR="00207760" w:rsidRPr="001E650B">
        <w:rPr>
          <w:rFonts w:ascii="Verdana" w:hAnsi="Verdana" w:cs="Arial"/>
          <w:sz w:val="21"/>
          <w:szCs w:val="21"/>
        </w:rPr>
        <w:t xml:space="preserve">establece la obligación </w:t>
      </w:r>
      <w:r w:rsidR="00E90F13" w:rsidRPr="001E650B">
        <w:rPr>
          <w:rFonts w:ascii="Verdana" w:hAnsi="Verdana" w:cs="Arial"/>
          <w:sz w:val="21"/>
          <w:szCs w:val="21"/>
        </w:rPr>
        <w:t xml:space="preserve">que tienen los servidores públicos y particulares mencionados en la misma, de presentar </w:t>
      </w:r>
      <w:r w:rsidR="008C42B5" w:rsidRPr="001E650B">
        <w:rPr>
          <w:rFonts w:ascii="Verdana" w:hAnsi="Verdana" w:cs="Arial"/>
          <w:sz w:val="21"/>
          <w:szCs w:val="21"/>
        </w:rPr>
        <w:t xml:space="preserve">a quienes los sustituyan legalmente </w:t>
      </w:r>
      <w:r w:rsidR="00832315" w:rsidRPr="001E650B">
        <w:rPr>
          <w:rFonts w:ascii="Verdana" w:hAnsi="Verdana" w:cs="Arial"/>
          <w:sz w:val="21"/>
          <w:szCs w:val="21"/>
        </w:rPr>
        <w:t xml:space="preserve">una vez </w:t>
      </w:r>
      <w:r w:rsidR="009B6702" w:rsidRPr="001E650B">
        <w:rPr>
          <w:rFonts w:ascii="Verdana" w:hAnsi="Verdana" w:cs="Arial"/>
          <w:sz w:val="21"/>
          <w:szCs w:val="21"/>
        </w:rPr>
        <w:t xml:space="preserve">se separen de sus cargos o finalicen su administración, </w:t>
      </w:r>
      <w:r w:rsidR="003746BD" w:rsidRPr="001E650B">
        <w:rPr>
          <w:rFonts w:ascii="Verdana" w:hAnsi="Verdana" w:cs="Arial"/>
          <w:sz w:val="21"/>
          <w:szCs w:val="21"/>
        </w:rPr>
        <w:t xml:space="preserve">un informe </w:t>
      </w:r>
      <w:r w:rsidR="009B6702" w:rsidRPr="001E650B">
        <w:rPr>
          <w:rFonts w:ascii="Verdana" w:hAnsi="Verdana" w:cs="Arial"/>
          <w:sz w:val="21"/>
          <w:szCs w:val="21"/>
        </w:rPr>
        <w:t>sobre los asuntos de su competencia y sobre la gestión de los recursos financieros, humanos y administrativos que tuvieron asignados para el ejercicio de sus funciones</w:t>
      </w:r>
      <w:r w:rsidR="003A4A8C" w:rsidRPr="001E650B">
        <w:rPr>
          <w:rFonts w:ascii="Verdana" w:hAnsi="Verdana" w:cs="Arial"/>
          <w:sz w:val="21"/>
          <w:szCs w:val="21"/>
        </w:rPr>
        <w:t xml:space="preserve">, </w:t>
      </w:r>
      <w:r w:rsidR="002C54D4" w:rsidRPr="001E650B">
        <w:rPr>
          <w:rFonts w:ascii="Verdana" w:hAnsi="Verdana" w:cs="Arial"/>
          <w:sz w:val="21"/>
          <w:szCs w:val="21"/>
        </w:rPr>
        <w:t xml:space="preserve">la </w:t>
      </w:r>
      <w:r w:rsidR="00E617C4" w:rsidRPr="001E650B">
        <w:rPr>
          <w:rFonts w:ascii="Verdana" w:hAnsi="Verdana" w:cs="Arial"/>
          <w:sz w:val="21"/>
          <w:szCs w:val="21"/>
        </w:rPr>
        <w:t xml:space="preserve">Contaduría General de la Nación (CGN) expidió la Resolución </w:t>
      </w:r>
      <w:r w:rsidR="00584C6B" w:rsidRPr="001E650B">
        <w:rPr>
          <w:rFonts w:ascii="Verdana" w:hAnsi="Verdana" w:cs="Arial"/>
          <w:sz w:val="21"/>
          <w:szCs w:val="21"/>
        </w:rPr>
        <w:t xml:space="preserve">172 del </w:t>
      </w:r>
      <w:r w:rsidR="004B709F" w:rsidRPr="001E650B">
        <w:rPr>
          <w:rFonts w:ascii="Verdana" w:hAnsi="Verdana" w:cs="Arial"/>
          <w:sz w:val="21"/>
          <w:szCs w:val="21"/>
        </w:rPr>
        <w:t>13 de junio de 2023</w:t>
      </w:r>
      <w:r w:rsidR="002C54D4" w:rsidRPr="001E650B">
        <w:rPr>
          <w:rFonts w:ascii="Verdana" w:hAnsi="Verdana" w:cs="Arial"/>
          <w:sz w:val="21"/>
          <w:szCs w:val="21"/>
        </w:rPr>
        <w:t xml:space="preserve">, mediante la </w:t>
      </w:r>
      <w:r w:rsidR="002E379F" w:rsidRPr="001E650B">
        <w:rPr>
          <w:rFonts w:ascii="Verdana" w:hAnsi="Verdana" w:cs="Arial"/>
          <w:sz w:val="21"/>
          <w:szCs w:val="21"/>
        </w:rPr>
        <w:t>que</w:t>
      </w:r>
      <w:r w:rsidR="002C54D4" w:rsidRPr="001E650B">
        <w:rPr>
          <w:rFonts w:ascii="Verdana" w:hAnsi="Verdana" w:cs="Arial"/>
          <w:sz w:val="21"/>
          <w:szCs w:val="21"/>
        </w:rPr>
        <w:t xml:space="preserve"> definió los criterios para la elaboración del informe contable cuando se produzca cambio de representante legal</w:t>
      </w:r>
      <w:r w:rsidR="002E379F" w:rsidRPr="001E650B">
        <w:rPr>
          <w:rFonts w:ascii="Verdana" w:hAnsi="Verdana" w:cs="Arial"/>
          <w:sz w:val="21"/>
          <w:szCs w:val="21"/>
        </w:rPr>
        <w:t xml:space="preserve">. </w:t>
      </w:r>
    </w:p>
    <w:p w14:paraId="7EA58602" w14:textId="2F12F4B6" w:rsidR="002E379F" w:rsidRPr="001E650B" w:rsidRDefault="002E379F" w:rsidP="00E77209">
      <w:pPr>
        <w:autoSpaceDE w:val="0"/>
        <w:autoSpaceDN w:val="0"/>
        <w:adjustRightInd w:val="0"/>
        <w:spacing w:line="252" w:lineRule="auto"/>
        <w:jc w:val="both"/>
        <w:rPr>
          <w:rFonts w:ascii="Verdana" w:hAnsi="Verdana" w:cs="Arial"/>
          <w:sz w:val="21"/>
          <w:szCs w:val="21"/>
        </w:rPr>
      </w:pPr>
    </w:p>
    <w:p w14:paraId="0542B8DF" w14:textId="6C7DEC9A" w:rsidR="002E379F" w:rsidRPr="001E650B" w:rsidRDefault="002E379F" w:rsidP="00E77209">
      <w:pPr>
        <w:autoSpaceDE w:val="0"/>
        <w:autoSpaceDN w:val="0"/>
        <w:adjustRightInd w:val="0"/>
        <w:spacing w:line="252" w:lineRule="auto"/>
        <w:jc w:val="both"/>
        <w:rPr>
          <w:rFonts w:ascii="Verdana" w:hAnsi="Verdana" w:cs="Arial"/>
          <w:sz w:val="21"/>
          <w:szCs w:val="21"/>
        </w:rPr>
      </w:pPr>
      <w:r w:rsidRPr="001E650B">
        <w:rPr>
          <w:rFonts w:ascii="Verdana" w:hAnsi="Verdana" w:cs="Arial"/>
          <w:sz w:val="21"/>
          <w:szCs w:val="21"/>
        </w:rPr>
        <w:t xml:space="preserve">En este contexto, en cumplimiento de </w:t>
      </w:r>
      <w:r w:rsidR="005E1F3D" w:rsidRPr="001E650B">
        <w:rPr>
          <w:rFonts w:ascii="Verdana" w:hAnsi="Verdana" w:cs="Arial"/>
          <w:sz w:val="21"/>
          <w:szCs w:val="21"/>
        </w:rPr>
        <w:t xml:space="preserve">lo </w:t>
      </w:r>
      <w:r w:rsidR="006A2CB3" w:rsidRPr="001E650B">
        <w:rPr>
          <w:rFonts w:ascii="Verdana" w:hAnsi="Verdana" w:cs="Arial"/>
          <w:sz w:val="21"/>
          <w:szCs w:val="21"/>
        </w:rPr>
        <w:t>señalado</w:t>
      </w:r>
      <w:r w:rsidR="005E1F3D" w:rsidRPr="001E650B">
        <w:rPr>
          <w:rFonts w:ascii="Verdana" w:hAnsi="Verdana" w:cs="Arial"/>
          <w:sz w:val="21"/>
          <w:szCs w:val="21"/>
        </w:rPr>
        <w:t xml:space="preserve"> por la Contaduría General de la Nación, </w:t>
      </w:r>
      <w:r w:rsidR="00391DB0" w:rsidRPr="001E650B">
        <w:rPr>
          <w:rFonts w:ascii="Verdana" w:hAnsi="Verdana" w:cs="Arial"/>
          <w:sz w:val="21"/>
          <w:szCs w:val="21"/>
        </w:rPr>
        <w:t xml:space="preserve">y con el propósito de evidenciar el estado del proceso contable y de los sistemas que lo soportan, así como de garantizar el normal desarrollo del mismo, </w:t>
      </w:r>
      <w:r w:rsidR="005E1F3D" w:rsidRPr="001E650B">
        <w:rPr>
          <w:rFonts w:ascii="Verdana" w:hAnsi="Verdana" w:cs="Arial"/>
          <w:sz w:val="21"/>
          <w:szCs w:val="21"/>
        </w:rPr>
        <w:t>a continuación se presenta</w:t>
      </w:r>
      <w:r w:rsidR="00D07593" w:rsidRPr="001E650B">
        <w:rPr>
          <w:rFonts w:ascii="Verdana" w:hAnsi="Verdana" w:cs="Arial"/>
          <w:sz w:val="21"/>
          <w:szCs w:val="21"/>
        </w:rPr>
        <w:t xml:space="preserve"> el detalle de los principales aspectos que </w:t>
      </w:r>
      <w:r w:rsidR="002E0AB9" w:rsidRPr="001E650B">
        <w:rPr>
          <w:rFonts w:ascii="Verdana" w:hAnsi="Verdana" w:cs="Arial"/>
          <w:sz w:val="21"/>
          <w:szCs w:val="21"/>
        </w:rPr>
        <w:t>integran</w:t>
      </w:r>
      <w:r w:rsidR="005E1F3D" w:rsidRPr="001E650B">
        <w:rPr>
          <w:rFonts w:ascii="Verdana" w:hAnsi="Verdana" w:cs="Arial"/>
          <w:sz w:val="21"/>
          <w:szCs w:val="21"/>
        </w:rPr>
        <w:t xml:space="preserve"> el informe contable correspondiente a la entidad contable pública Ministerio de Hacienda y Crédito Público – Gestión General</w:t>
      </w:r>
      <w:r w:rsidR="005A5883" w:rsidRPr="001E650B">
        <w:rPr>
          <w:rFonts w:ascii="Verdana" w:hAnsi="Verdana" w:cs="Arial"/>
          <w:sz w:val="21"/>
          <w:szCs w:val="21"/>
        </w:rPr>
        <w:t>, identificada por la CGN con código de consolidación 011500000</w:t>
      </w:r>
      <w:r w:rsidR="00076434" w:rsidRPr="001E650B">
        <w:rPr>
          <w:rFonts w:ascii="Verdana" w:hAnsi="Verdana" w:cs="Arial"/>
          <w:sz w:val="21"/>
          <w:szCs w:val="21"/>
        </w:rPr>
        <w:t>.</w:t>
      </w:r>
    </w:p>
    <w:p w14:paraId="0497F1AC" w14:textId="77777777" w:rsidR="00391DB0" w:rsidRPr="001E650B" w:rsidRDefault="00391DB0" w:rsidP="00E77209">
      <w:pPr>
        <w:autoSpaceDE w:val="0"/>
        <w:autoSpaceDN w:val="0"/>
        <w:adjustRightInd w:val="0"/>
        <w:spacing w:line="252" w:lineRule="auto"/>
        <w:jc w:val="both"/>
        <w:rPr>
          <w:rFonts w:ascii="Verdana" w:hAnsi="Verdana" w:cs="Arial"/>
          <w:sz w:val="21"/>
          <w:szCs w:val="21"/>
        </w:rPr>
      </w:pPr>
    </w:p>
    <w:p w14:paraId="71D3AD5B" w14:textId="1006A477" w:rsidR="005E1F3D" w:rsidRPr="001E650B" w:rsidRDefault="00191A2A" w:rsidP="00E77209">
      <w:pPr>
        <w:autoSpaceDE w:val="0"/>
        <w:autoSpaceDN w:val="0"/>
        <w:adjustRightInd w:val="0"/>
        <w:spacing w:line="252" w:lineRule="auto"/>
        <w:jc w:val="both"/>
        <w:rPr>
          <w:rFonts w:ascii="Verdana" w:hAnsi="Verdana" w:cs="Arial"/>
          <w:b/>
          <w:bCs/>
          <w:sz w:val="21"/>
          <w:szCs w:val="21"/>
        </w:rPr>
      </w:pPr>
      <w:r w:rsidRPr="001E650B">
        <w:rPr>
          <w:rFonts w:ascii="Verdana" w:hAnsi="Verdana" w:cs="Arial"/>
          <w:b/>
          <w:bCs/>
          <w:sz w:val="21"/>
          <w:szCs w:val="21"/>
        </w:rPr>
        <w:t xml:space="preserve">a. </w:t>
      </w:r>
      <w:r w:rsidR="00F95060" w:rsidRPr="001E650B">
        <w:rPr>
          <w:rFonts w:ascii="Verdana" w:hAnsi="Verdana" w:cs="Arial"/>
          <w:b/>
          <w:bCs/>
          <w:sz w:val="21"/>
          <w:szCs w:val="21"/>
        </w:rPr>
        <w:t>Situación</w:t>
      </w:r>
      <w:r w:rsidR="00620643" w:rsidRPr="001E650B">
        <w:rPr>
          <w:rFonts w:ascii="Verdana" w:hAnsi="Verdana" w:cs="Arial"/>
          <w:b/>
          <w:bCs/>
          <w:sz w:val="21"/>
          <w:szCs w:val="21"/>
        </w:rPr>
        <w:t xml:space="preserve"> actua</w:t>
      </w:r>
      <w:r w:rsidR="00895701" w:rsidRPr="001E650B">
        <w:rPr>
          <w:rFonts w:ascii="Verdana" w:hAnsi="Verdana" w:cs="Arial"/>
          <w:b/>
          <w:bCs/>
          <w:sz w:val="21"/>
          <w:szCs w:val="21"/>
        </w:rPr>
        <w:t>l</w:t>
      </w:r>
      <w:r w:rsidR="00391DB0" w:rsidRPr="001E650B">
        <w:rPr>
          <w:rFonts w:ascii="Verdana" w:eastAsia="Calibri" w:hAnsi="Verdana" w:cs="Arial"/>
          <w:b/>
          <w:bCs/>
          <w:sz w:val="21"/>
          <w:szCs w:val="21"/>
          <w:lang w:val="es-CO"/>
        </w:rPr>
        <w:t xml:space="preserve"> de los sistemas de información que soportan el proceso contable</w:t>
      </w:r>
    </w:p>
    <w:p w14:paraId="3C649A31" w14:textId="29B7B5F1" w:rsidR="00E617C4" w:rsidRPr="001E650B" w:rsidRDefault="00E617C4" w:rsidP="00E77209">
      <w:pPr>
        <w:autoSpaceDE w:val="0"/>
        <w:autoSpaceDN w:val="0"/>
        <w:spacing w:line="252" w:lineRule="auto"/>
        <w:rPr>
          <w:rFonts w:ascii="Verdana" w:hAnsi="Verdana" w:cs="Arial"/>
          <w:sz w:val="21"/>
          <w:szCs w:val="21"/>
        </w:rPr>
      </w:pPr>
      <w:r w:rsidRPr="001E650B">
        <w:rPr>
          <w:rFonts w:ascii="Verdana" w:hAnsi="Verdana" w:cs="Arial"/>
          <w:sz w:val="21"/>
          <w:szCs w:val="21"/>
        </w:rPr>
        <w:t> </w:t>
      </w:r>
    </w:p>
    <w:p w14:paraId="1FBF343C" w14:textId="13F1FFA0" w:rsidR="00F619DB" w:rsidRPr="001E650B" w:rsidRDefault="00F619DB" w:rsidP="00E77209">
      <w:pPr>
        <w:autoSpaceDE w:val="0"/>
        <w:autoSpaceDN w:val="0"/>
        <w:spacing w:line="252" w:lineRule="auto"/>
        <w:jc w:val="both"/>
        <w:rPr>
          <w:rFonts w:ascii="Verdana" w:hAnsi="Verdana" w:cs="Arial"/>
          <w:sz w:val="21"/>
          <w:szCs w:val="21"/>
        </w:rPr>
      </w:pPr>
      <w:r w:rsidRPr="001E650B">
        <w:rPr>
          <w:rFonts w:ascii="Verdana" w:hAnsi="Verdana" w:cs="Arial"/>
          <w:sz w:val="21"/>
          <w:szCs w:val="21"/>
        </w:rPr>
        <w:t xml:space="preserve">El registro de las transacciones y </w:t>
      </w:r>
      <w:r w:rsidR="00A219A5" w:rsidRPr="001E650B">
        <w:rPr>
          <w:rFonts w:ascii="Verdana" w:hAnsi="Verdana" w:cs="Arial"/>
          <w:sz w:val="21"/>
          <w:szCs w:val="21"/>
        </w:rPr>
        <w:t>operaciones</w:t>
      </w:r>
      <w:r w:rsidRPr="001E650B">
        <w:rPr>
          <w:rFonts w:ascii="Verdana" w:hAnsi="Verdana" w:cs="Arial"/>
          <w:sz w:val="21"/>
          <w:szCs w:val="21"/>
        </w:rPr>
        <w:t xml:space="preserve"> </w:t>
      </w:r>
      <w:r w:rsidR="00614EFD" w:rsidRPr="001E650B">
        <w:rPr>
          <w:rFonts w:ascii="Verdana" w:hAnsi="Verdana" w:cs="Arial"/>
          <w:sz w:val="21"/>
          <w:szCs w:val="21"/>
        </w:rPr>
        <w:t xml:space="preserve">del Ministerio de Hacienda y Crédito Público </w:t>
      </w:r>
      <w:r w:rsidRPr="001E650B">
        <w:rPr>
          <w:rFonts w:ascii="Verdana" w:hAnsi="Verdana" w:cs="Arial"/>
          <w:sz w:val="21"/>
          <w:szCs w:val="21"/>
        </w:rPr>
        <w:t xml:space="preserve">se realiza con fundamento en los documentos soporte debidamente legalizados y registrados en los libros de contabilidad, auxiliares y principales, siguiendo ordenadamente el proceso contable, desde la identificación, clasificación, reconocimiento y registro de los hechos económicos, hasta la preparación y presentación de los estados financieros, utilizando para tal fin el Sistema Integrado de Información Financiera (SIIF) Nación. </w:t>
      </w:r>
    </w:p>
    <w:p w14:paraId="05439D38" w14:textId="77777777" w:rsidR="00F619DB" w:rsidRPr="001E650B" w:rsidRDefault="00F619DB" w:rsidP="00E77209">
      <w:pPr>
        <w:autoSpaceDE w:val="0"/>
        <w:autoSpaceDN w:val="0"/>
        <w:spacing w:line="252" w:lineRule="auto"/>
        <w:rPr>
          <w:rFonts w:ascii="Verdana" w:hAnsi="Verdana" w:cs="Arial"/>
          <w:sz w:val="21"/>
          <w:szCs w:val="21"/>
        </w:rPr>
      </w:pPr>
    </w:p>
    <w:p w14:paraId="0DF32265" w14:textId="1AAE0935" w:rsidR="00F619DB" w:rsidRPr="001E650B" w:rsidRDefault="00F619DB" w:rsidP="00E77209">
      <w:pPr>
        <w:autoSpaceDE w:val="0"/>
        <w:autoSpaceDN w:val="0"/>
        <w:spacing w:line="252" w:lineRule="auto"/>
        <w:jc w:val="both"/>
        <w:rPr>
          <w:rFonts w:ascii="Verdana" w:hAnsi="Verdana" w:cs="Arial"/>
          <w:sz w:val="21"/>
          <w:szCs w:val="21"/>
        </w:rPr>
      </w:pPr>
      <w:r w:rsidRPr="001E650B">
        <w:rPr>
          <w:rFonts w:ascii="Verdana" w:hAnsi="Verdana" w:cs="Arial"/>
          <w:sz w:val="21"/>
          <w:szCs w:val="21"/>
        </w:rPr>
        <w:t xml:space="preserve">Sobre el particular, el artículo 2.9.1.1.5 del Decreto 1068 del 26 de mayo de 2015, establece: </w:t>
      </w:r>
      <w:r w:rsidRPr="001E650B">
        <w:rPr>
          <w:rFonts w:ascii="Verdana" w:hAnsi="Verdana" w:cs="Arial"/>
          <w:i/>
          <w:iCs/>
          <w:sz w:val="21"/>
          <w:szCs w:val="21"/>
        </w:rPr>
        <w:t>“</w:t>
      </w:r>
      <w:r w:rsidRPr="001E650B">
        <w:rPr>
          <w:rFonts w:ascii="Verdana" w:hAnsi="Verdana" w:cs="Arial"/>
          <w:b/>
          <w:bCs/>
          <w:i/>
          <w:iCs/>
          <w:sz w:val="21"/>
          <w:szCs w:val="21"/>
        </w:rPr>
        <w:t>Obligatoriedad de utilización del Sistema</w:t>
      </w:r>
      <w:r w:rsidRPr="001E650B">
        <w:rPr>
          <w:rFonts w:ascii="Verdana" w:hAnsi="Verdana" w:cs="Arial"/>
          <w:i/>
          <w:iCs/>
          <w:sz w:val="21"/>
          <w:szCs w:val="21"/>
        </w:rPr>
        <w:t xml:space="preserve">. </w:t>
      </w:r>
      <w:r w:rsidRPr="001E650B">
        <w:rPr>
          <w:rFonts w:ascii="Verdana" w:hAnsi="Verdana" w:cs="Arial"/>
          <w:i/>
          <w:iCs/>
          <w:sz w:val="21"/>
          <w:szCs w:val="21"/>
          <w:u w:val="single"/>
        </w:rPr>
        <w:t>Las entidades y órganos ejecutores del Presupuesto General de la Nación,</w:t>
      </w:r>
      <w:r w:rsidRPr="001E650B">
        <w:rPr>
          <w:rFonts w:ascii="Verdana" w:hAnsi="Verdana" w:cs="Arial"/>
          <w:i/>
          <w:iCs/>
          <w:sz w:val="21"/>
          <w:szCs w:val="21"/>
        </w:rPr>
        <w:t xml:space="preserve"> las Direcciones Generales del Presupuesto Público Nacional y de Crédito Público y Tesoro Nacional del Ministerio de Hacienda y Crédito Público y la Contaduría General de la Nación, o quienes hagan sus veces, </w:t>
      </w:r>
      <w:r w:rsidRPr="001E650B">
        <w:rPr>
          <w:rFonts w:ascii="Verdana" w:hAnsi="Verdana" w:cs="Arial"/>
          <w:i/>
          <w:iCs/>
          <w:sz w:val="21"/>
          <w:szCs w:val="21"/>
          <w:u w:val="single"/>
        </w:rPr>
        <w:t>deberán efectuar y registrar en el SIIF Nación las operaciones y la información asociada con su área de negocio</w:t>
      </w:r>
      <w:r w:rsidRPr="001E650B">
        <w:rPr>
          <w:rFonts w:ascii="Verdana" w:hAnsi="Verdana" w:cs="Arial"/>
          <w:i/>
          <w:iCs/>
          <w:sz w:val="21"/>
          <w:szCs w:val="21"/>
        </w:rPr>
        <w:t>, (…)”</w:t>
      </w:r>
      <w:r w:rsidRPr="001E650B">
        <w:rPr>
          <w:rFonts w:ascii="Verdana" w:hAnsi="Verdana" w:cs="Arial"/>
          <w:sz w:val="21"/>
          <w:szCs w:val="21"/>
        </w:rPr>
        <w:t xml:space="preserve">. </w:t>
      </w:r>
      <w:r w:rsidR="00A219A5" w:rsidRPr="001E650B">
        <w:rPr>
          <w:rFonts w:ascii="Verdana" w:hAnsi="Verdana" w:cs="Arial"/>
          <w:sz w:val="21"/>
          <w:szCs w:val="21"/>
        </w:rPr>
        <w:t>(Subrayado fuera de texto).</w:t>
      </w:r>
    </w:p>
    <w:p w14:paraId="437B473F" w14:textId="77777777" w:rsidR="00F619DB" w:rsidRPr="001E650B" w:rsidRDefault="00F619DB" w:rsidP="00E77209">
      <w:pPr>
        <w:autoSpaceDE w:val="0"/>
        <w:autoSpaceDN w:val="0"/>
        <w:spacing w:line="252" w:lineRule="auto"/>
        <w:rPr>
          <w:rFonts w:ascii="Verdana" w:hAnsi="Verdana" w:cs="Arial"/>
          <w:sz w:val="21"/>
          <w:szCs w:val="21"/>
        </w:rPr>
      </w:pPr>
    </w:p>
    <w:p w14:paraId="6B690B75" w14:textId="3659A747" w:rsidR="00F619DB" w:rsidRPr="001E650B" w:rsidRDefault="00F619DB" w:rsidP="00E77209">
      <w:pPr>
        <w:autoSpaceDE w:val="0"/>
        <w:autoSpaceDN w:val="0"/>
        <w:spacing w:line="252" w:lineRule="auto"/>
        <w:jc w:val="both"/>
        <w:rPr>
          <w:rFonts w:ascii="Verdana" w:hAnsi="Verdana" w:cs="Arial"/>
          <w:sz w:val="21"/>
          <w:szCs w:val="21"/>
        </w:rPr>
      </w:pPr>
      <w:r w:rsidRPr="001E650B">
        <w:rPr>
          <w:rFonts w:ascii="Verdana" w:hAnsi="Verdana" w:cs="Arial"/>
          <w:sz w:val="21"/>
          <w:szCs w:val="21"/>
        </w:rPr>
        <w:t>El Sistema Integrado de Información Financiera - SIIF Nación, se define como “</w:t>
      </w:r>
      <w:r w:rsidRPr="001E650B">
        <w:rPr>
          <w:rFonts w:ascii="Verdana" w:hAnsi="Verdana" w:cs="Arial"/>
          <w:i/>
          <w:iCs/>
          <w:sz w:val="21"/>
          <w:szCs w:val="21"/>
        </w:rPr>
        <w:t xml:space="preserve">un sistema que coordina, integra, centraliza y estandariza la gestión financiera pública nacional, con </w:t>
      </w:r>
      <w:r w:rsidRPr="001E650B">
        <w:rPr>
          <w:rFonts w:ascii="Verdana" w:hAnsi="Verdana" w:cs="Arial"/>
          <w:i/>
          <w:iCs/>
          <w:sz w:val="21"/>
          <w:szCs w:val="21"/>
        </w:rPr>
        <w:lastRenderedPageBreak/>
        <w:t>el fin de propiciar una mayor eficiencia y seguridad en el uso de los recursos del Presupuesto General de la Nación y de brindar información oportuna y confiable</w:t>
      </w:r>
      <w:r w:rsidR="001255D2" w:rsidRPr="001E650B">
        <w:rPr>
          <w:rFonts w:ascii="Verdana" w:hAnsi="Verdana" w:cs="Arial"/>
          <w:sz w:val="21"/>
          <w:szCs w:val="21"/>
        </w:rPr>
        <w:t>”.</w:t>
      </w:r>
    </w:p>
    <w:p w14:paraId="37E983F6" w14:textId="77777777" w:rsidR="00F619DB" w:rsidRPr="001E650B" w:rsidRDefault="00F619DB" w:rsidP="00E77209">
      <w:pPr>
        <w:autoSpaceDE w:val="0"/>
        <w:autoSpaceDN w:val="0"/>
        <w:spacing w:line="252" w:lineRule="auto"/>
        <w:rPr>
          <w:rFonts w:ascii="Verdana" w:hAnsi="Verdana" w:cs="Arial"/>
          <w:sz w:val="21"/>
          <w:szCs w:val="21"/>
        </w:rPr>
      </w:pPr>
    </w:p>
    <w:p w14:paraId="42304715" w14:textId="3F7E7F57" w:rsidR="001255D2" w:rsidRPr="001E650B" w:rsidRDefault="00F619DB" w:rsidP="00E77209">
      <w:pPr>
        <w:autoSpaceDE w:val="0"/>
        <w:autoSpaceDN w:val="0"/>
        <w:spacing w:line="252" w:lineRule="auto"/>
        <w:jc w:val="both"/>
        <w:rPr>
          <w:rFonts w:ascii="Verdana" w:hAnsi="Verdana" w:cs="Arial"/>
          <w:sz w:val="21"/>
          <w:szCs w:val="21"/>
        </w:rPr>
      </w:pPr>
      <w:r w:rsidRPr="001E650B">
        <w:rPr>
          <w:rFonts w:ascii="Verdana" w:hAnsi="Verdana" w:cs="Arial"/>
          <w:sz w:val="21"/>
          <w:szCs w:val="21"/>
        </w:rPr>
        <w:t>Conforme a lo anterior, el Ministerio de Hacienda y Crédito Público está incluido en el ámbito de aplicación del SIIF Nación, sistema que se constituye en la fuente válida para la generación de la información contable básica</w:t>
      </w:r>
      <w:r w:rsidR="0073647A" w:rsidRPr="001E650B">
        <w:rPr>
          <w:rFonts w:ascii="Verdana" w:hAnsi="Verdana" w:cs="Arial"/>
          <w:sz w:val="21"/>
          <w:szCs w:val="21"/>
        </w:rPr>
        <w:t xml:space="preserve"> y</w:t>
      </w:r>
      <w:r w:rsidRPr="001E650B">
        <w:rPr>
          <w:rFonts w:ascii="Verdana" w:hAnsi="Verdana" w:cs="Arial"/>
          <w:sz w:val="21"/>
          <w:szCs w:val="21"/>
        </w:rPr>
        <w:t xml:space="preserve"> de los libros de contabilidad, así como para la obtención de los informes y estados contables requeridos por los diferentes usuarios. </w:t>
      </w:r>
    </w:p>
    <w:p w14:paraId="66B91CA4" w14:textId="77777777" w:rsidR="001255D2" w:rsidRPr="001E650B" w:rsidRDefault="001255D2" w:rsidP="00E77209">
      <w:pPr>
        <w:autoSpaceDE w:val="0"/>
        <w:autoSpaceDN w:val="0"/>
        <w:spacing w:line="252" w:lineRule="auto"/>
        <w:rPr>
          <w:rFonts w:ascii="Verdana" w:hAnsi="Verdana" w:cs="Arial"/>
          <w:sz w:val="21"/>
          <w:szCs w:val="21"/>
        </w:rPr>
      </w:pPr>
    </w:p>
    <w:p w14:paraId="147842F8" w14:textId="0BD20930" w:rsidR="00F619DB" w:rsidRPr="001E650B" w:rsidRDefault="00E630AC" w:rsidP="00E77209">
      <w:pPr>
        <w:autoSpaceDE w:val="0"/>
        <w:autoSpaceDN w:val="0"/>
        <w:spacing w:line="252" w:lineRule="auto"/>
        <w:jc w:val="both"/>
        <w:rPr>
          <w:rFonts w:ascii="Verdana" w:hAnsi="Verdana" w:cs="Arial"/>
          <w:sz w:val="21"/>
          <w:szCs w:val="21"/>
        </w:rPr>
      </w:pPr>
      <w:r w:rsidRPr="001E650B">
        <w:rPr>
          <w:rFonts w:ascii="Verdana" w:hAnsi="Verdana" w:cs="Arial"/>
          <w:sz w:val="21"/>
          <w:szCs w:val="21"/>
        </w:rPr>
        <w:t>De este modo</w:t>
      </w:r>
      <w:r w:rsidR="001255D2" w:rsidRPr="001E650B">
        <w:rPr>
          <w:rFonts w:ascii="Verdana" w:hAnsi="Verdana" w:cs="Arial"/>
          <w:sz w:val="21"/>
          <w:szCs w:val="21"/>
        </w:rPr>
        <w:t xml:space="preserve">, se han registrado las operaciones de la entidad </w:t>
      </w:r>
      <w:r w:rsidR="00003A2E" w:rsidRPr="001E650B">
        <w:rPr>
          <w:rFonts w:ascii="Verdana" w:hAnsi="Verdana" w:cs="Arial"/>
          <w:sz w:val="21"/>
          <w:szCs w:val="21"/>
        </w:rPr>
        <w:t xml:space="preserve">utilizando </w:t>
      </w:r>
      <w:r w:rsidR="001255D2" w:rsidRPr="001E650B">
        <w:rPr>
          <w:rFonts w:ascii="Verdana" w:hAnsi="Verdana" w:cs="Arial"/>
          <w:sz w:val="21"/>
          <w:szCs w:val="21"/>
        </w:rPr>
        <w:t xml:space="preserve">el código de </w:t>
      </w:r>
      <w:r w:rsidR="00F619DB" w:rsidRPr="001E650B">
        <w:rPr>
          <w:rFonts w:ascii="Verdana" w:hAnsi="Verdana" w:cs="Arial"/>
          <w:sz w:val="21"/>
          <w:szCs w:val="21"/>
        </w:rPr>
        <w:t>unidad ejecutora</w:t>
      </w:r>
      <w:r w:rsidR="003217BE" w:rsidRPr="001E650B">
        <w:rPr>
          <w:rFonts w:ascii="Verdana" w:hAnsi="Verdana" w:cs="Arial"/>
          <w:sz w:val="21"/>
          <w:szCs w:val="21"/>
        </w:rPr>
        <w:t xml:space="preserve"> </w:t>
      </w:r>
      <w:r w:rsidR="00003A2E" w:rsidRPr="001E650B">
        <w:rPr>
          <w:rFonts w:ascii="Verdana" w:hAnsi="Verdana" w:cs="Arial"/>
          <w:b/>
          <w:bCs/>
          <w:sz w:val="21"/>
          <w:szCs w:val="21"/>
        </w:rPr>
        <w:t>“</w:t>
      </w:r>
      <w:r w:rsidR="00F619DB" w:rsidRPr="001E650B">
        <w:rPr>
          <w:rFonts w:ascii="Verdana" w:hAnsi="Verdana" w:cs="Arial"/>
          <w:b/>
          <w:bCs/>
          <w:sz w:val="21"/>
          <w:szCs w:val="21"/>
        </w:rPr>
        <w:t>130101- Ministerio de Hacienda y Crédito Público</w:t>
      </w:r>
      <w:r w:rsidR="00003A2E" w:rsidRPr="001E650B">
        <w:rPr>
          <w:rFonts w:ascii="Verdana" w:hAnsi="Verdana" w:cs="Arial"/>
          <w:b/>
          <w:bCs/>
          <w:sz w:val="21"/>
          <w:szCs w:val="21"/>
        </w:rPr>
        <w:t>”</w:t>
      </w:r>
      <w:r w:rsidR="00F619DB" w:rsidRPr="001E650B">
        <w:rPr>
          <w:rFonts w:ascii="Verdana" w:hAnsi="Verdana" w:cs="Arial"/>
          <w:sz w:val="21"/>
          <w:szCs w:val="21"/>
        </w:rPr>
        <w:t xml:space="preserve">, </w:t>
      </w:r>
      <w:r w:rsidR="00003A2E" w:rsidRPr="001E650B">
        <w:rPr>
          <w:rFonts w:ascii="Verdana" w:hAnsi="Verdana" w:cs="Arial"/>
          <w:sz w:val="21"/>
          <w:szCs w:val="21"/>
        </w:rPr>
        <w:t xml:space="preserve">la cual está </w:t>
      </w:r>
      <w:r w:rsidR="00F619DB" w:rsidRPr="001E650B">
        <w:rPr>
          <w:rFonts w:ascii="Verdana" w:hAnsi="Verdana" w:cs="Arial"/>
          <w:sz w:val="21"/>
          <w:szCs w:val="21"/>
        </w:rPr>
        <w:t>integrada por las subunidades</w:t>
      </w:r>
      <w:r w:rsidR="003217BE" w:rsidRPr="001E650B">
        <w:rPr>
          <w:rFonts w:ascii="Verdana" w:hAnsi="Verdana" w:cs="Arial"/>
          <w:sz w:val="21"/>
          <w:szCs w:val="21"/>
        </w:rPr>
        <w:t>:</w:t>
      </w:r>
      <w:r w:rsidR="00F619DB" w:rsidRPr="001E650B">
        <w:rPr>
          <w:rFonts w:ascii="Verdana" w:hAnsi="Verdana" w:cs="Arial"/>
          <w:sz w:val="21"/>
          <w:szCs w:val="21"/>
        </w:rPr>
        <w:t xml:space="preserve"> 13-01-01-000 – Gestión General, 13-01-01-008 – Sistema General de Participaciones, 13-01-01-009 – Sistema General de Regalías y 13-01-01-010 – Fondo de Mitigación de Emergencias </w:t>
      </w:r>
      <w:r w:rsidR="00003A2E" w:rsidRPr="001E650B">
        <w:rPr>
          <w:rFonts w:ascii="Verdana" w:hAnsi="Verdana" w:cs="Arial"/>
          <w:sz w:val="21"/>
          <w:szCs w:val="21"/>
        </w:rPr>
        <w:t>(FOME).</w:t>
      </w:r>
    </w:p>
    <w:p w14:paraId="64ADEC53" w14:textId="2F04C074" w:rsidR="00F619DB" w:rsidRPr="001E650B" w:rsidRDefault="00F619DB" w:rsidP="00E77209">
      <w:pPr>
        <w:autoSpaceDE w:val="0"/>
        <w:autoSpaceDN w:val="0"/>
        <w:spacing w:line="252" w:lineRule="auto"/>
        <w:rPr>
          <w:rFonts w:ascii="Verdana" w:hAnsi="Verdana" w:cs="Arial"/>
          <w:sz w:val="21"/>
          <w:szCs w:val="21"/>
        </w:rPr>
      </w:pPr>
    </w:p>
    <w:p w14:paraId="2FF3B572" w14:textId="65B5F6A7" w:rsidR="00C82AAC" w:rsidRPr="001E650B" w:rsidRDefault="00841E18" w:rsidP="00E77209">
      <w:pPr>
        <w:autoSpaceDE w:val="0"/>
        <w:autoSpaceDN w:val="0"/>
        <w:spacing w:line="252" w:lineRule="auto"/>
        <w:jc w:val="both"/>
        <w:rPr>
          <w:rFonts w:ascii="Verdana" w:hAnsi="Verdana" w:cs="Arial"/>
          <w:sz w:val="21"/>
          <w:szCs w:val="21"/>
        </w:rPr>
      </w:pPr>
      <w:r w:rsidRPr="001E650B">
        <w:rPr>
          <w:rFonts w:ascii="Verdana" w:hAnsi="Verdana" w:cs="Arial"/>
          <w:sz w:val="21"/>
          <w:szCs w:val="21"/>
        </w:rPr>
        <w:t>En virtud de lo anterior, p</w:t>
      </w:r>
      <w:r w:rsidR="0077063F" w:rsidRPr="001E650B">
        <w:rPr>
          <w:rFonts w:ascii="Verdana" w:hAnsi="Verdana" w:cs="Arial"/>
          <w:sz w:val="21"/>
          <w:szCs w:val="21"/>
        </w:rPr>
        <w:t xml:space="preserve">ara el </w:t>
      </w:r>
      <w:r w:rsidR="005F599E" w:rsidRPr="001E650B">
        <w:rPr>
          <w:rFonts w:ascii="Verdana" w:hAnsi="Verdana" w:cs="Arial"/>
          <w:sz w:val="21"/>
          <w:szCs w:val="21"/>
        </w:rPr>
        <w:t xml:space="preserve">acceso y </w:t>
      </w:r>
      <w:r w:rsidR="005B10F2" w:rsidRPr="001E650B">
        <w:rPr>
          <w:rFonts w:ascii="Verdana" w:hAnsi="Verdana" w:cs="Arial"/>
          <w:sz w:val="21"/>
          <w:szCs w:val="21"/>
        </w:rPr>
        <w:t xml:space="preserve">utilización </w:t>
      </w:r>
      <w:r w:rsidR="00E8256B" w:rsidRPr="001E650B">
        <w:rPr>
          <w:rFonts w:ascii="Verdana" w:hAnsi="Verdana" w:cs="Arial"/>
          <w:sz w:val="21"/>
          <w:szCs w:val="21"/>
        </w:rPr>
        <w:t>del</w:t>
      </w:r>
      <w:r w:rsidR="0077063F" w:rsidRPr="001E650B">
        <w:rPr>
          <w:rFonts w:ascii="Verdana" w:hAnsi="Verdana" w:cs="Arial"/>
          <w:sz w:val="21"/>
          <w:szCs w:val="21"/>
        </w:rPr>
        <w:t xml:space="preserve"> aplicativo</w:t>
      </w:r>
      <w:r w:rsidR="00FD6888" w:rsidRPr="001E650B">
        <w:rPr>
          <w:rFonts w:ascii="Verdana" w:hAnsi="Verdana" w:cs="Arial"/>
          <w:sz w:val="21"/>
          <w:szCs w:val="21"/>
        </w:rPr>
        <w:t xml:space="preserve">, el Ministerio </w:t>
      </w:r>
      <w:r w:rsidR="00C82AAC" w:rsidRPr="001E650B">
        <w:rPr>
          <w:rFonts w:ascii="Verdana" w:hAnsi="Verdana" w:cs="Arial"/>
          <w:sz w:val="21"/>
          <w:szCs w:val="21"/>
        </w:rPr>
        <w:t>de Hacienda</w:t>
      </w:r>
      <w:r w:rsidR="00FD6888" w:rsidRPr="001E650B">
        <w:rPr>
          <w:rFonts w:ascii="Verdana" w:hAnsi="Verdana" w:cs="Arial"/>
          <w:sz w:val="21"/>
          <w:szCs w:val="21"/>
        </w:rPr>
        <w:t xml:space="preserve"> y Crédito Público aplica la</w:t>
      </w:r>
      <w:r w:rsidR="00F645CF" w:rsidRPr="001E650B">
        <w:rPr>
          <w:rFonts w:ascii="Verdana" w:hAnsi="Verdana" w:cs="Arial"/>
          <w:sz w:val="21"/>
          <w:szCs w:val="21"/>
        </w:rPr>
        <w:t>s</w:t>
      </w:r>
      <w:r w:rsidR="00FD6888" w:rsidRPr="001E650B">
        <w:rPr>
          <w:rFonts w:ascii="Verdana" w:hAnsi="Verdana" w:cs="Arial"/>
          <w:sz w:val="21"/>
          <w:szCs w:val="21"/>
        </w:rPr>
        <w:t xml:space="preserve"> Política</w:t>
      </w:r>
      <w:r w:rsidR="00F645CF" w:rsidRPr="001E650B">
        <w:rPr>
          <w:rFonts w:ascii="Verdana" w:hAnsi="Verdana" w:cs="Arial"/>
          <w:sz w:val="21"/>
          <w:szCs w:val="21"/>
        </w:rPr>
        <w:t>s</w:t>
      </w:r>
      <w:r w:rsidR="00FD6888" w:rsidRPr="001E650B">
        <w:rPr>
          <w:rFonts w:ascii="Verdana" w:hAnsi="Verdana" w:cs="Arial"/>
          <w:sz w:val="21"/>
          <w:szCs w:val="21"/>
        </w:rPr>
        <w:t xml:space="preserve"> de seguridad del SIIF Nación</w:t>
      </w:r>
      <w:r w:rsidR="005F36E0" w:rsidRPr="001E650B">
        <w:rPr>
          <w:rStyle w:val="Refdenotaalpie"/>
          <w:rFonts w:ascii="Verdana" w:hAnsi="Verdana" w:cs="Arial"/>
          <w:sz w:val="21"/>
          <w:szCs w:val="21"/>
        </w:rPr>
        <w:footnoteReference w:id="1"/>
      </w:r>
      <w:r w:rsidR="00782667" w:rsidRPr="001E650B">
        <w:rPr>
          <w:rFonts w:ascii="Verdana" w:hAnsi="Verdana" w:cs="Arial"/>
          <w:sz w:val="21"/>
          <w:szCs w:val="21"/>
        </w:rPr>
        <w:t>, la</w:t>
      </w:r>
      <w:r w:rsidR="008E1108" w:rsidRPr="001E650B">
        <w:rPr>
          <w:rFonts w:ascii="Verdana" w:hAnsi="Verdana" w:cs="Arial"/>
          <w:sz w:val="21"/>
          <w:szCs w:val="21"/>
        </w:rPr>
        <w:t>s</w:t>
      </w:r>
      <w:r w:rsidR="00782667" w:rsidRPr="001E650B">
        <w:rPr>
          <w:rFonts w:ascii="Verdana" w:hAnsi="Verdana" w:cs="Arial"/>
          <w:sz w:val="21"/>
          <w:szCs w:val="21"/>
        </w:rPr>
        <w:t xml:space="preserve"> cual</w:t>
      </w:r>
      <w:r w:rsidR="008E1108" w:rsidRPr="001E650B">
        <w:rPr>
          <w:rFonts w:ascii="Verdana" w:hAnsi="Verdana" w:cs="Arial"/>
          <w:sz w:val="21"/>
          <w:szCs w:val="21"/>
        </w:rPr>
        <w:t>es</w:t>
      </w:r>
      <w:r w:rsidR="00782667" w:rsidRPr="001E650B">
        <w:rPr>
          <w:rFonts w:ascii="Verdana" w:hAnsi="Verdana" w:cs="Arial"/>
          <w:sz w:val="21"/>
          <w:szCs w:val="21"/>
        </w:rPr>
        <w:t xml:space="preserve"> se encuentra</w:t>
      </w:r>
      <w:r w:rsidR="00B4641C" w:rsidRPr="001E650B">
        <w:rPr>
          <w:rFonts w:ascii="Verdana" w:hAnsi="Verdana" w:cs="Arial"/>
          <w:sz w:val="21"/>
          <w:szCs w:val="21"/>
        </w:rPr>
        <w:t>n</w:t>
      </w:r>
      <w:r w:rsidR="00782667" w:rsidRPr="001E650B">
        <w:rPr>
          <w:rFonts w:ascii="Verdana" w:hAnsi="Verdana" w:cs="Arial"/>
          <w:sz w:val="21"/>
          <w:szCs w:val="21"/>
        </w:rPr>
        <w:t xml:space="preserve"> debidamente documentada</w:t>
      </w:r>
      <w:r w:rsidR="00B4641C" w:rsidRPr="001E650B">
        <w:rPr>
          <w:rFonts w:ascii="Verdana" w:hAnsi="Verdana" w:cs="Arial"/>
          <w:sz w:val="21"/>
          <w:szCs w:val="21"/>
        </w:rPr>
        <w:t>s</w:t>
      </w:r>
      <w:r w:rsidR="00782667" w:rsidRPr="001E650B">
        <w:rPr>
          <w:rFonts w:ascii="Verdana" w:hAnsi="Verdana" w:cs="Arial"/>
          <w:sz w:val="21"/>
          <w:szCs w:val="21"/>
        </w:rPr>
        <w:t xml:space="preserve"> y socializada</w:t>
      </w:r>
      <w:r w:rsidR="00B4641C" w:rsidRPr="001E650B">
        <w:rPr>
          <w:rFonts w:ascii="Verdana" w:hAnsi="Verdana" w:cs="Arial"/>
          <w:sz w:val="21"/>
          <w:szCs w:val="21"/>
        </w:rPr>
        <w:t>s</w:t>
      </w:r>
      <w:r w:rsidR="00782667" w:rsidRPr="001E650B">
        <w:rPr>
          <w:rFonts w:ascii="Verdana" w:hAnsi="Verdana" w:cs="Arial"/>
          <w:sz w:val="21"/>
          <w:szCs w:val="21"/>
        </w:rPr>
        <w:t xml:space="preserve"> entre los integrantes del equipo de trabajo </w:t>
      </w:r>
      <w:r w:rsidR="00EE7373" w:rsidRPr="001E650B">
        <w:rPr>
          <w:rFonts w:ascii="Verdana" w:hAnsi="Verdana" w:cs="Arial"/>
          <w:sz w:val="21"/>
          <w:szCs w:val="21"/>
        </w:rPr>
        <w:t xml:space="preserve">quienes </w:t>
      </w:r>
      <w:r w:rsidR="00C82AAC" w:rsidRPr="001E650B">
        <w:rPr>
          <w:rFonts w:ascii="Verdana" w:hAnsi="Verdana" w:cs="Arial"/>
          <w:sz w:val="21"/>
          <w:szCs w:val="21"/>
        </w:rPr>
        <w:t xml:space="preserve">hacen uso del aplicativo ingresando </w:t>
      </w:r>
      <w:r w:rsidR="00666789" w:rsidRPr="001E650B">
        <w:rPr>
          <w:rFonts w:ascii="Verdana" w:hAnsi="Verdana" w:cs="Arial"/>
          <w:sz w:val="21"/>
          <w:szCs w:val="21"/>
        </w:rPr>
        <w:t xml:space="preserve">sus correspondientes </w:t>
      </w:r>
      <w:r w:rsidR="00E51792" w:rsidRPr="001E650B">
        <w:rPr>
          <w:rFonts w:ascii="Verdana" w:hAnsi="Verdana" w:cs="Arial"/>
          <w:sz w:val="21"/>
          <w:szCs w:val="21"/>
        </w:rPr>
        <w:t>contraseñas de acceso y/o firmas digitales.</w:t>
      </w:r>
    </w:p>
    <w:p w14:paraId="0003B1FC" w14:textId="77777777" w:rsidR="00C82AAC" w:rsidRPr="001E650B" w:rsidRDefault="00C82AAC" w:rsidP="00E77209">
      <w:pPr>
        <w:autoSpaceDE w:val="0"/>
        <w:autoSpaceDN w:val="0"/>
        <w:spacing w:line="252" w:lineRule="auto"/>
        <w:rPr>
          <w:rFonts w:ascii="Verdana" w:hAnsi="Verdana" w:cs="Arial"/>
          <w:sz w:val="21"/>
          <w:szCs w:val="21"/>
        </w:rPr>
      </w:pPr>
    </w:p>
    <w:p w14:paraId="7E84EE42" w14:textId="197D9CA8" w:rsidR="00310590" w:rsidRPr="001E650B" w:rsidRDefault="00121A3B" w:rsidP="00E77209">
      <w:pPr>
        <w:pStyle w:val="Default"/>
        <w:spacing w:line="252" w:lineRule="auto"/>
        <w:jc w:val="both"/>
        <w:rPr>
          <w:rFonts w:ascii="Verdana" w:hAnsi="Verdana" w:cs="Arial"/>
          <w:sz w:val="21"/>
          <w:szCs w:val="21"/>
        </w:rPr>
      </w:pPr>
      <w:r w:rsidRPr="001E650B">
        <w:rPr>
          <w:rFonts w:ascii="Verdana" w:hAnsi="Verdana" w:cs="Arial"/>
          <w:sz w:val="21"/>
          <w:szCs w:val="21"/>
        </w:rPr>
        <w:t>Por su parte</w:t>
      </w:r>
      <w:r w:rsidR="003217BE" w:rsidRPr="001E650B">
        <w:rPr>
          <w:rFonts w:ascii="Verdana" w:hAnsi="Verdana" w:cs="Arial"/>
          <w:sz w:val="21"/>
          <w:szCs w:val="21"/>
        </w:rPr>
        <w:t xml:space="preserve">, de acuerdo con la programación </w:t>
      </w:r>
      <w:r w:rsidR="00785803" w:rsidRPr="001E650B">
        <w:rPr>
          <w:rFonts w:ascii="Verdana" w:hAnsi="Verdana" w:cs="Arial"/>
          <w:sz w:val="21"/>
          <w:szCs w:val="21"/>
        </w:rPr>
        <w:t>para la vigencia 202</w:t>
      </w:r>
      <w:r w:rsidR="002064BD" w:rsidRPr="001E650B">
        <w:rPr>
          <w:rFonts w:ascii="Verdana" w:hAnsi="Verdana" w:cs="Arial"/>
          <w:sz w:val="21"/>
          <w:szCs w:val="21"/>
        </w:rPr>
        <w:t>4</w:t>
      </w:r>
      <w:r w:rsidR="00785803" w:rsidRPr="001E650B">
        <w:rPr>
          <w:rFonts w:ascii="Verdana" w:hAnsi="Verdana" w:cs="Arial"/>
          <w:sz w:val="21"/>
          <w:szCs w:val="21"/>
        </w:rPr>
        <w:t xml:space="preserve"> </w:t>
      </w:r>
      <w:r w:rsidR="003217BE" w:rsidRPr="001E650B">
        <w:rPr>
          <w:rFonts w:ascii="Verdana" w:hAnsi="Verdana" w:cs="Arial"/>
          <w:sz w:val="21"/>
          <w:szCs w:val="21"/>
        </w:rPr>
        <w:t>de</w:t>
      </w:r>
      <w:r w:rsidR="00A25EE4" w:rsidRPr="001E650B">
        <w:rPr>
          <w:rFonts w:ascii="Verdana" w:hAnsi="Verdana" w:cs="Arial"/>
          <w:sz w:val="21"/>
          <w:szCs w:val="21"/>
        </w:rPr>
        <w:t xml:space="preserve"> las fechas límite para efectuar registros en el macroproceso contable del Sistema Integrado de Información Financiera (SIIF)</w:t>
      </w:r>
      <w:r w:rsidR="00A25EE4" w:rsidRPr="001E650B">
        <w:rPr>
          <w:rFonts w:ascii="Verdana" w:hAnsi="Verdana"/>
          <w:b/>
          <w:bCs/>
          <w:sz w:val="21"/>
          <w:szCs w:val="21"/>
        </w:rPr>
        <w:t xml:space="preserve"> </w:t>
      </w:r>
      <w:r w:rsidR="00A25EE4" w:rsidRPr="001E650B">
        <w:rPr>
          <w:rFonts w:ascii="Verdana" w:hAnsi="Verdana" w:cs="Arial"/>
          <w:sz w:val="21"/>
          <w:szCs w:val="21"/>
        </w:rPr>
        <w:t>Nación</w:t>
      </w:r>
      <w:r w:rsidR="00F74B28" w:rsidRPr="001E650B">
        <w:rPr>
          <w:rFonts w:ascii="Verdana" w:hAnsi="Verdana" w:cs="Arial"/>
          <w:sz w:val="21"/>
          <w:szCs w:val="21"/>
        </w:rPr>
        <w:t xml:space="preserve">, </w:t>
      </w:r>
      <w:r w:rsidR="008F0AB3" w:rsidRPr="001E650B">
        <w:rPr>
          <w:rFonts w:ascii="Verdana" w:hAnsi="Verdana" w:cs="Arial"/>
          <w:sz w:val="21"/>
          <w:szCs w:val="21"/>
        </w:rPr>
        <w:t xml:space="preserve">el registro de las operaciones se encuentra actualizado hasta el mes de </w:t>
      </w:r>
      <w:r w:rsidR="00CC3D58" w:rsidRPr="001E650B">
        <w:rPr>
          <w:rFonts w:ascii="Verdana" w:hAnsi="Verdana" w:cs="Arial"/>
          <w:b/>
          <w:bCs/>
          <w:sz w:val="21"/>
          <w:szCs w:val="21"/>
        </w:rPr>
        <w:t>octubre de 2024</w:t>
      </w:r>
      <w:r w:rsidR="008F0AB3" w:rsidRPr="001E650B">
        <w:rPr>
          <w:rFonts w:ascii="Verdana" w:hAnsi="Verdana" w:cs="Arial"/>
          <w:sz w:val="21"/>
          <w:szCs w:val="21"/>
        </w:rPr>
        <w:t xml:space="preserve">, y </w:t>
      </w:r>
      <w:r w:rsidR="0008431A" w:rsidRPr="001E650B">
        <w:rPr>
          <w:rFonts w:ascii="Verdana" w:hAnsi="Verdana" w:cs="Arial"/>
          <w:sz w:val="21"/>
          <w:szCs w:val="21"/>
        </w:rPr>
        <w:t xml:space="preserve">se ha </w:t>
      </w:r>
      <w:r w:rsidR="00310590" w:rsidRPr="001E650B">
        <w:rPr>
          <w:rFonts w:ascii="Verdana" w:hAnsi="Verdana" w:cs="Arial"/>
          <w:sz w:val="21"/>
          <w:szCs w:val="21"/>
        </w:rPr>
        <w:t xml:space="preserve">avanzado </w:t>
      </w:r>
      <w:r w:rsidR="0008431A" w:rsidRPr="001E650B">
        <w:rPr>
          <w:rFonts w:ascii="Verdana" w:hAnsi="Verdana" w:cs="Arial"/>
          <w:sz w:val="21"/>
          <w:szCs w:val="21"/>
        </w:rPr>
        <w:t xml:space="preserve">con éxito </w:t>
      </w:r>
      <w:r w:rsidR="00310590" w:rsidRPr="001E650B">
        <w:rPr>
          <w:rFonts w:ascii="Verdana" w:hAnsi="Verdana" w:cs="Arial"/>
          <w:sz w:val="21"/>
          <w:szCs w:val="21"/>
        </w:rPr>
        <w:t xml:space="preserve">en </w:t>
      </w:r>
      <w:r w:rsidR="008F0AB3" w:rsidRPr="001E650B">
        <w:rPr>
          <w:rFonts w:ascii="Verdana" w:hAnsi="Verdana" w:cs="Arial"/>
          <w:sz w:val="21"/>
          <w:szCs w:val="21"/>
        </w:rPr>
        <w:t xml:space="preserve">la </w:t>
      </w:r>
      <w:r w:rsidR="00CD6610" w:rsidRPr="001E650B">
        <w:rPr>
          <w:rFonts w:ascii="Verdana" w:hAnsi="Verdana" w:cs="Arial"/>
          <w:sz w:val="21"/>
          <w:szCs w:val="21"/>
        </w:rPr>
        <w:t>preparación</w:t>
      </w:r>
      <w:r w:rsidR="008F0AB3" w:rsidRPr="001E650B">
        <w:rPr>
          <w:rFonts w:ascii="Verdana" w:hAnsi="Verdana" w:cs="Arial"/>
          <w:sz w:val="21"/>
          <w:szCs w:val="21"/>
        </w:rPr>
        <w:t xml:space="preserve"> de </w:t>
      </w:r>
      <w:r w:rsidR="0008431A" w:rsidRPr="001E650B">
        <w:rPr>
          <w:rFonts w:ascii="Verdana" w:hAnsi="Verdana" w:cs="Arial"/>
          <w:sz w:val="21"/>
          <w:szCs w:val="21"/>
        </w:rPr>
        <w:t xml:space="preserve">la información con corte a </w:t>
      </w:r>
      <w:r w:rsidR="00CC28EA" w:rsidRPr="001E650B">
        <w:rPr>
          <w:rFonts w:ascii="Verdana" w:hAnsi="Verdana" w:cs="Arial"/>
          <w:b/>
          <w:bCs/>
          <w:sz w:val="21"/>
          <w:szCs w:val="21"/>
        </w:rPr>
        <w:t xml:space="preserve">30 de </w:t>
      </w:r>
      <w:r w:rsidR="009C5C63" w:rsidRPr="001E650B">
        <w:rPr>
          <w:rFonts w:ascii="Verdana" w:hAnsi="Verdana" w:cs="Arial"/>
          <w:b/>
          <w:bCs/>
          <w:sz w:val="21"/>
          <w:szCs w:val="21"/>
        </w:rPr>
        <w:t xml:space="preserve">noviembre de 2024, </w:t>
      </w:r>
      <w:r w:rsidR="00076EDC" w:rsidRPr="001E650B">
        <w:rPr>
          <w:rFonts w:ascii="Verdana" w:hAnsi="Verdana" w:cs="Arial"/>
          <w:sz w:val="21"/>
          <w:szCs w:val="21"/>
        </w:rPr>
        <w:t xml:space="preserve">cuyo plazo máximo de registro está </w:t>
      </w:r>
      <w:r w:rsidR="00C06C44" w:rsidRPr="001E650B">
        <w:rPr>
          <w:rFonts w:ascii="Verdana" w:hAnsi="Verdana" w:cs="Arial"/>
          <w:sz w:val="21"/>
          <w:szCs w:val="21"/>
        </w:rPr>
        <w:t>programado para el 03 de enero de 2025</w:t>
      </w:r>
      <w:r w:rsidR="0008431A" w:rsidRPr="001E650B">
        <w:rPr>
          <w:rFonts w:ascii="Verdana" w:hAnsi="Verdana" w:cs="Arial"/>
          <w:sz w:val="21"/>
          <w:szCs w:val="21"/>
        </w:rPr>
        <w:t xml:space="preserve">. </w:t>
      </w:r>
    </w:p>
    <w:p w14:paraId="62ADBB56" w14:textId="77777777" w:rsidR="00310590" w:rsidRPr="001E650B" w:rsidRDefault="00310590" w:rsidP="00E77209">
      <w:pPr>
        <w:pStyle w:val="Default"/>
        <w:spacing w:line="252" w:lineRule="auto"/>
        <w:jc w:val="both"/>
        <w:rPr>
          <w:rFonts w:ascii="Verdana" w:hAnsi="Verdana" w:cs="Arial"/>
          <w:sz w:val="21"/>
          <w:szCs w:val="21"/>
        </w:rPr>
      </w:pPr>
    </w:p>
    <w:p w14:paraId="7B0BD0FC" w14:textId="2F5FFA6E" w:rsidR="00874424" w:rsidRPr="001E650B" w:rsidRDefault="00AD702C" w:rsidP="00E77209">
      <w:pPr>
        <w:pStyle w:val="Default"/>
        <w:spacing w:line="252" w:lineRule="auto"/>
        <w:jc w:val="both"/>
        <w:rPr>
          <w:rFonts w:ascii="Verdana" w:hAnsi="Verdana" w:cs="Arial"/>
          <w:sz w:val="21"/>
          <w:szCs w:val="21"/>
        </w:rPr>
      </w:pPr>
      <w:r w:rsidRPr="001E650B">
        <w:rPr>
          <w:rFonts w:ascii="Verdana" w:hAnsi="Verdana" w:cs="Arial"/>
          <w:sz w:val="21"/>
          <w:szCs w:val="21"/>
        </w:rPr>
        <w:t>Finalmente, en lo que respecta</w:t>
      </w:r>
      <w:r w:rsidR="00874424" w:rsidRPr="001E650B">
        <w:rPr>
          <w:rFonts w:ascii="Verdana" w:hAnsi="Verdana" w:cs="Arial"/>
          <w:sz w:val="21"/>
          <w:szCs w:val="21"/>
        </w:rPr>
        <w:t xml:space="preserve"> al registro de la información con corte a 31 de diciembre de 2024, </w:t>
      </w:r>
      <w:r w:rsidR="00E85975" w:rsidRPr="001E650B">
        <w:rPr>
          <w:rFonts w:ascii="Verdana" w:hAnsi="Verdana" w:cs="Arial"/>
          <w:sz w:val="21"/>
          <w:szCs w:val="21"/>
        </w:rPr>
        <w:t xml:space="preserve">según los </w:t>
      </w:r>
      <w:r w:rsidR="00ED7697" w:rsidRPr="001E650B">
        <w:rPr>
          <w:rFonts w:ascii="Verdana" w:hAnsi="Verdana" w:cs="Arial"/>
          <w:sz w:val="21"/>
          <w:szCs w:val="21"/>
        </w:rPr>
        <w:t xml:space="preserve">plazos definidos por la Contaduría General de la Nación, </w:t>
      </w:r>
      <w:r w:rsidR="00874424" w:rsidRPr="001E650B">
        <w:rPr>
          <w:rFonts w:ascii="Verdana" w:hAnsi="Verdana" w:cs="Arial"/>
          <w:sz w:val="21"/>
          <w:szCs w:val="21"/>
        </w:rPr>
        <w:t>se prevé q</w:t>
      </w:r>
      <w:r w:rsidR="00403252" w:rsidRPr="001E650B">
        <w:rPr>
          <w:rFonts w:ascii="Verdana" w:hAnsi="Verdana" w:cs="Arial"/>
          <w:sz w:val="21"/>
          <w:szCs w:val="21"/>
        </w:rPr>
        <w:t xml:space="preserve">ue éste se efectúe </w:t>
      </w:r>
      <w:r w:rsidR="00ED7697" w:rsidRPr="001E650B">
        <w:rPr>
          <w:rFonts w:ascii="Verdana" w:hAnsi="Verdana" w:cs="Arial"/>
          <w:sz w:val="21"/>
          <w:szCs w:val="21"/>
        </w:rPr>
        <w:t>en el mes de febrero de 2025.</w:t>
      </w:r>
    </w:p>
    <w:p w14:paraId="0ADB7912" w14:textId="77777777" w:rsidR="00874424" w:rsidRPr="001E650B" w:rsidRDefault="00874424" w:rsidP="00E77209">
      <w:pPr>
        <w:pStyle w:val="Default"/>
        <w:spacing w:line="252" w:lineRule="auto"/>
        <w:jc w:val="both"/>
        <w:rPr>
          <w:rFonts w:ascii="Verdana" w:hAnsi="Verdana" w:cs="Arial"/>
          <w:sz w:val="21"/>
          <w:szCs w:val="21"/>
        </w:rPr>
      </w:pPr>
    </w:p>
    <w:p w14:paraId="11A48D96" w14:textId="44EB15B7" w:rsidR="00812AC5" w:rsidRPr="001E650B" w:rsidRDefault="00F95060" w:rsidP="00E77209">
      <w:pPr>
        <w:pStyle w:val="Default"/>
        <w:spacing w:line="252" w:lineRule="auto"/>
        <w:jc w:val="both"/>
        <w:rPr>
          <w:rFonts w:ascii="Verdana" w:hAnsi="Verdana" w:cs="Arial"/>
          <w:b/>
          <w:bCs/>
          <w:sz w:val="21"/>
          <w:szCs w:val="21"/>
        </w:rPr>
      </w:pPr>
      <w:r w:rsidRPr="001E650B">
        <w:rPr>
          <w:rFonts w:ascii="Verdana" w:hAnsi="Verdana" w:cs="Arial"/>
          <w:b/>
          <w:bCs/>
          <w:sz w:val="21"/>
          <w:szCs w:val="21"/>
        </w:rPr>
        <w:t>b</w:t>
      </w:r>
      <w:r w:rsidR="00812AC5" w:rsidRPr="001E650B">
        <w:rPr>
          <w:rFonts w:ascii="Verdana" w:hAnsi="Verdana" w:cs="Arial"/>
          <w:b/>
          <w:bCs/>
          <w:sz w:val="21"/>
          <w:szCs w:val="21"/>
        </w:rPr>
        <w:t xml:space="preserve">. </w:t>
      </w:r>
      <w:r w:rsidR="00C53E7E" w:rsidRPr="001E650B">
        <w:rPr>
          <w:rFonts w:ascii="Verdana" w:hAnsi="Verdana" w:cs="Arial"/>
          <w:b/>
          <w:bCs/>
          <w:sz w:val="21"/>
          <w:szCs w:val="21"/>
        </w:rPr>
        <w:t>Estado</w:t>
      </w:r>
      <w:r w:rsidR="00812AC5" w:rsidRPr="001E650B">
        <w:rPr>
          <w:rFonts w:ascii="Verdana" w:hAnsi="Verdana" w:cs="Arial"/>
          <w:b/>
          <w:bCs/>
          <w:sz w:val="21"/>
          <w:szCs w:val="21"/>
        </w:rPr>
        <w:t xml:space="preserve"> de actualización de los libros de contabilidad, principales y auxiliares, a la fecha de entrega del cargo, con todos los documentos y soportes contables correspondientes a</w:t>
      </w:r>
      <w:r w:rsidR="00CF4F9A" w:rsidRPr="001E650B">
        <w:rPr>
          <w:rFonts w:ascii="Verdana" w:hAnsi="Verdana" w:cs="Arial"/>
          <w:b/>
          <w:bCs/>
          <w:sz w:val="21"/>
          <w:szCs w:val="21"/>
        </w:rPr>
        <w:t xml:space="preserve"> </w:t>
      </w:r>
      <w:r w:rsidR="00812AC5" w:rsidRPr="001E650B">
        <w:rPr>
          <w:rFonts w:ascii="Verdana" w:hAnsi="Verdana" w:cs="Arial"/>
          <w:b/>
          <w:bCs/>
          <w:sz w:val="21"/>
          <w:szCs w:val="21"/>
        </w:rPr>
        <w:t>las transacciones y operaciones registradas</w:t>
      </w:r>
      <w:r w:rsidR="00B97676" w:rsidRPr="001E650B">
        <w:rPr>
          <w:rFonts w:ascii="Verdana" w:hAnsi="Verdana" w:cs="Arial"/>
          <w:b/>
          <w:bCs/>
          <w:sz w:val="21"/>
          <w:szCs w:val="21"/>
        </w:rPr>
        <w:t xml:space="preserve">, así como </w:t>
      </w:r>
      <w:r w:rsidR="00EE09A6" w:rsidRPr="001E650B">
        <w:rPr>
          <w:rFonts w:ascii="Verdana" w:hAnsi="Verdana" w:cs="Arial"/>
          <w:b/>
          <w:bCs/>
          <w:sz w:val="21"/>
          <w:szCs w:val="21"/>
        </w:rPr>
        <w:t>los temas pendientes por resolver con la Contaduría General de la Nación.</w:t>
      </w:r>
    </w:p>
    <w:p w14:paraId="0B5E3945" w14:textId="70D87B6C" w:rsidR="00812AC5" w:rsidRPr="001E650B" w:rsidRDefault="00812AC5" w:rsidP="00E77209">
      <w:pPr>
        <w:pStyle w:val="Default"/>
        <w:spacing w:line="252" w:lineRule="auto"/>
        <w:rPr>
          <w:rFonts w:ascii="Verdana" w:hAnsi="Verdana"/>
          <w:color w:val="auto"/>
          <w:sz w:val="21"/>
          <w:szCs w:val="21"/>
        </w:rPr>
      </w:pPr>
    </w:p>
    <w:p w14:paraId="000C8983" w14:textId="1082DDD9" w:rsidR="004B475A" w:rsidRPr="001E650B" w:rsidRDefault="004B475A" w:rsidP="00E77209">
      <w:pPr>
        <w:spacing w:line="252" w:lineRule="auto"/>
        <w:jc w:val="both"/>
        <w:rPr>
          <w:rFonts w:ascii="Verdana" w:hAnsi="Verdana" w:cs="Arial"/>
          <w:sz w:val="21"/>
          <w:szCs w:val="21"/>
        </w:rPr>
      </w:pPr>
      <w:r w:rsidRPr="001E650B">
        <w:rPr>
          <w:rFonts w:ascii="Verdana" w:hAnsi="Verdana" w:cs="Arial"/>
          <w:sz w:val="21"/>
          <w:szCs w:val="21"/>
          <w:lang w:val="es-CO"/>
        </w:rPr>
        <w:lastRenderedPageBreak/>
        <w:t xml:space="preserve">Los libros oficiales del Ministerio de Hacienda y Crédito Público se llevan en el aplicativo SIIF de acuerdo con los criterios definidos por la Contaduría General de la Nación y la administración SIIF. En cuanto a los documentos soporte, éstos se organizan y archivan en la Subdirección Financiera de la Dirección Administrativa con cada comprobante contable, </w:t>
      </w:r>
      <w:r w:rsidRPr="001E650B">
        <w:rPr>
          <w:rFonts w:ascii="Verdana" w:hAnsi="Verdana" w:cs="Arial"/>
          <w:sz w:val="21"/>
          <w:szCs w:val="21"/>
        </w:rPr>
        <w:t xml:space="preserve">y se clasifican según las tablas de retención documental establecidas para tal efecto. </w:t>
      </w:r>
    </w:p>
    <w:p w14:paraId="459C6203" w14:textId="131EC0BD" w:rsidR="004B475A" w:rsidRPr="001E650B" w:rsidRDefault="004B475A" w:rsidP="00E77209">
      <w:pPr>
        <w:spacing w:line="252" w:lineRule="auto"/>
        <w:jc w:val="both"/>
        <w:rPr>
          <w:rFonts w:ascii="Verdana" w:hAnsi="Verdana" w:cs="Arial"/>
          <w:sz w:val="21"/>
          <w:szCs w:val="21"/>
          <w:lang w:val="es-CO"/>
        </w:rPr>
      </w:pPr>
    </w:p>
    <w:p w14:paraId="1B8D81BB" w14:textId="1A78EF1F" w:rsidR="00875DC7" w:rsidRPr="001E650B" w:rsidRDefault="00875DC7" w:rsidP="00E77209">
      <w:pPr>
        <w:spacing w:line="252" w:lineRule="auto"/>
        <w:jc w:val="both"/>
        <w:rPr>
          <w:rFonts w:ascii="Verdana" w:hAnsi="Verdana" w:cs="Arial"/>
          <w:sz w:val="21"/>
          <w:szCs w:val="21"/>
        </w:rPr>
      </w:pPr>
      <w:r w:rsidRPr="001E650B">
        <w:rPr>
          <w:rFonts w:ascii="Verdana" w:hAnsi="Verdana" w:cs="Arial"/>
          <w:sz w:val="21"/>
          <w:szCs w:val="21"/>
          <w:lang w:val="es-CO"/>
        </w:rPr>
        <w:t>Así las cosas, y teniendo en cuenta que l</w:t>
      </w:r>
      <w:r w:rsidRPr="001E650B">
        <w:rPr>
          <w:rFonts w:ascii="Verdana" w:hAnsi="Verdana" w:cs="Arial"/>
          <w:sz w:val="21"/>
          <w:szCs w:val="21"/>
        </w:rPr>
        <w:t xml:space="preserve">os soportes, comprobantes y libros de contabilidad pueden conservarse impresos o en cualquier otro medio electrónico, magnético, óptico o similar, es conveniente precisar que, tratándose de los documentos impresos, especialmente los </w:t>
      </w:r>
      <w:r w:rsidRPr="001E650B">
        <w:rPr>
          <w:rFonts w:ascii="Verdana" w:hAnsi="Verdana" w:cs="Arial"/>
          <w:b/>
          <w:bCs/>
          <w:sz w:val="21"/>
          <w:szCs w:val="21"/>
        </w:rPr>
        <w:t>soportes y comprobantes contables</w:t>
      </w:r>
      <w:r w:rsidRPr="001E650B">
        <w:rPr>
          <w:rFonts w:ascii="Verdana" w:hAnsi="Verdana" w:cs="Arial"/>
          <w:sz w:val="21"/>
          <w:szCs w:val="21"/>
        </w:rPr>
        <w:t xml:space="preserve"> </w:t>
      </w:r>
      <w:r w:rsidRPr="001E650B">
        <w:rPr>
          <w:rFonts w:ascii="Verdana" w:hAnsi="Verdana" w:cs="Arial"/>
          <w:b/>
          <w:bCs/>
          <w:sz w:val="21"/>
          <w:szCs w:val="21"/>
        </w:rPr>
        <w:t>generados  antes del mes de marzo de 2020</w:t>
      </w:r>
      <w:r w:rsidR="00945426" w:rsidRPr="001E650B">
        <w:rPr>
          <w:rStyle w:val="Refdenotaalpie"/>
          <w:rFonts w:ascii="Verdana" w:hAnsi="Verdana" w:cs="Arial"/>
          <w:sz w:val="21"/>
          <w:szCs w:val="21"/>
        </w:rPr>
        <w:footnoteReference w:id="2"/>
      </w:r>
      <w:r w:rsidRPr="001E650B">
        <w:rPr>
          <w:rFonts w:ascii="Verdana" w:hAnsi="Verdana" w:cs="Arial"/>
          <w:sz w:val="21"/>
          <w:szCs w:val="21"/>
        </w:rPr>
        <w:t xml:space="preserve">, </w:t>
      </w:r>
      <w:r w:rsidR="00690DBF" w:rsidRPr="001E650B">
        <w:rPr>
          <w:rFonts w:ascii="Verdana" w:hAnsi="Verdana" w:cs="Arial"/>
          <w:sz w:val="21"/>
          <w:szCs w:val="21"/>
        </w:rPr>
        <w:t xml:space="preserve">estos se conservan ordenadamente en las instalaciones del </w:t>
      </w:r>
      <w:r w:rsidRPr="001E650B">
        <w:rPr>
          <w:rFonts w:ascii="Verdana" w:hAnsi="Verdana" w:cs="Arial"/>
          <w:sz w:val="21"/>
          <w:szCs w:val="21"/>
        </w:rPr>
        <w:t xml:space="preserve">Ministerio de Hacienda y Crédito Público, teniendo en cuenta las tablas de retención documental establecidas en desarrollo del sistema de gestión documental. </w:t>
      </w:r>
    </w:p>
    <w:p w14:paraId="7C45399A" w14:textId="383D0A1F" w:rsidR="00DB7365" w:rsidRPr="001E650B" w:rsidRDefault="00DB7365" w:rsidP="00E77209">
      <w:pPr>
        <w:spacing w:line="252" w:lineRule="auto"/>
        <w:jc w:val="both"/>
        <w:rPr>
          <w:rFonts w:ascii="Verdana" w:hAnsi="Verdana" w:cs="Arial"/>
          <w:sz w:val="21"/>
          <w:szCs w:val="21"/>
        </w:rPr>
      </w:pPr>
    </w:p>
    <w:p w14:paraId="6D79AC31" w14:textId="741B9FF5" w:rsidR="006B3FD1" w:rsidRPr="001E650B" w:rsidRDefault="00837712" w:rsidP="00E77209">
      <w:pPr>
        <w:pStyle w:val="NormalWeb"/>
        <w:shd w:val="clear" w:color="auto" w:fill="FFFFFF"/>
        <w:spacing w:before="0" w:beforeAutospacing="0" w:after="0" w:afterAutospacing="0" w:line="252" w:lineRule="auto"/>
        <w:jc w:val="both"/>
        <w:textAlignment w:val="baseline"/>
        <w:rPr>
          <w:rFonts w:ascii="Verdana" w:eastAsia="MS Mincho" w:hAnsi="Verdana" w:cs="Arial"/>
          <w:sz w:val="21"/>
          <w:szCs w:val="21"/>
          <w:lang w:val="es-ES" w:eastAsia="es-ES"/>
        </w:rPr>
      </w:pPr>
      <w:r w:rsidRPr="001E650B">
        <w:rPr>
          <w:rFonts w:ascii="Verdana" w:eastAsia="MS Mincho" w:hAnsi="Verdana" w:cs="Arial"/>
          <w:sz w:val="21"/>
          <w:szCs w:val="21"/>
          <w:lang w:val="es-ES" w:eastAsia="es-ES"/>
        </w:rPr>
        <w:t xml:space="preserve">Por su parte, </w:t>
      </w:r>
      <w:r w:rsidR="00C040BB" w:rsidRPr="001E650B">
        <w:rPr>
          <w:rFonts w:ascii="Verdana" w:eastAsia="MS Mincho" w:hAnsi="Verdana" w:cs="Arial"/>
          <w:sz w:val="21"/>
          <w:szCs w:val="21"/>
          <w:lang w:val="es-ES" w:eastAsia="es-ES"/>
        </w:rPr>
        <w:t xml:space="preserve">y considerando </w:t>
      </w:r>
      <w:r w:rsidR="000716B9" w:rsidRPr="001E650B">
        <w:rPr>
          <w:rFonts w:ascii="Verdana" w:eastAsia="MS Mincho" w:hAnsi="Verdana" w:cs="Arial"/>
          <w:sz w:val="21"/>
          <w:szCs w:val="21"/>
          <w:lang w:val="es-ES" w:eastAsia="es-ES"/>
        </w:rPr>
        <w:t>los lineamientos</w:t>
      </w:r>
      <w:r w:rsidR="00C040BB" w:rsidRPr="001E650B">
        <w:rPr>
          <w:rFonts w:ascii="Verdana" w:eastAsia="MS Mincho" w:hAnsi="Verdana" w:cs="Arial"/>
          <w:sz w:val="21"/>
          <w:szCs w:val="21"/>
          <w:lang w:val="es-ES" w:eastAsia="es-ES"/>
        </w:rPr>
        <w:t xml:space="preserve"> impartid</w:t>
      </w:r>
      <w:r w:rsidR="000716B9" w:rsidRPr="001E650B">
        <w:rPr>
          <w:rFonts w:ascii="Verdana" w:eastAsia="MS Mincho" w:hAnsi="Verdana" w:cs="Arial"/>
          <w:sz w:val="21"/>
          <w:szCs w:val="21"/>
          <w:lang w:val="es-ES" w:eastAsia="es-ES"/>
        </w:rPr>
        <w:t>o</w:t>
      </w:r>
      <w:r w:rsidR="00C040BB" w:rsidRPr="001E650B">
        <w:rPr>
          <w:rFonts w:ascii="Verdana" w:eastAsia="MS Mincho" w:hAnsi="Verdana" w:cs="Arial"/>
          <w:sz w:val="21"/>
          <w:szCs w:val="21"/>
          <w:lang w:val="es-ES" w:eastAsia="es-ES"/>
        </w:rPr>
        <w:t xml:space="preserve">s por </w:t>
      </w:r>
      <w:r w:rsidR="00FA25A7" w:rsidRPr="001E650B">
        <w:rPr>
          <w:rFonts w:ascii="Verdana" w:eastAsia="MS Mincho" w:hAnsi="Verdana" w:cs="Arial"/>
          <w:sz w:val="21"/>
          <w:szCs w:val="21"/>
          <w:lang w:val="es-ES" w:eastAsia="es-ES"/>
        </w:rPr>
        <w:t xml:space="preserve">la Dirección Administrativa del Ministerio de Hacienda y Crédito Público </w:t>
      </w:r>
      <w:r w:rsidR="00C040BB" w:rsidRPr="001E650B">
        <w:rPr>
          <w:rFonts w:ascii="Verdana" w:eastAsia="MS Mincho" w:hAnsi="Verdana" w:cs="Arial"/>
          <w:sz w:val="21"/>
          <w:szCs w:val="21"/>
          <w:lang w:val="es-ES" w:eastAsia="es-ES"/>
        </w:rPr>
        <w:t>para facilitar la operación de las áreas durante el periodo de aislamiento obligatorio propendiendo por la utilización de canales virtuales y electrónicos que garanti</w:t>
      </w:r>
      <w:r w:rsidR="003957D1" w:rsidRPr="001E650B">
        <w:rPr>
          <w:rFonts w:ascii="Verdana" w:eastAsia="MS Mincho" w:hAnsi="Verdana" w:cs="Arial"/>
          <w:sz w:val="21"/>
          <w:szCs w:val="21"/>
          <w:lang w:val="es-ES" w:eastAsia="es-ES"/>
        </w:rPr>
        <w:t xml:space="preserve">zaran </w:t>
      </w:r>
      <w:r w:rsidR="00C040BB" w:rsidRPr="001E650B">
        <w:rPr>
          <w:rFonts w:ascii="Verdana" w:eastAsia="MS Mincho" w:hAnsi="Verdana" w:cs="Arial"/>
          <w:sz w:val="21"/>
          <w:szCs w:val="21"/>
          <w:lang w:val="es-ES" w:eastAsia="es-ES"/>
        </w:rPr>
        <w:t>la presentación de los trámites y su desarrollo en condiciones oportunas, seguras y transparentes</w:t>
      </w:r>
      <w:r w:rsidR="003957D1" w:rsidRPr="001E650B">
        <w:rPr>
          <w:rFonts w:ascii="Verdana" w:eastAsia="MS Mincho" w:hAnsi="Verdana" w:cs="Arial"/>
          <w:sz w:val="21"/>
          <w:szCs w:val="21"/>
          <w:lang w:val="es-ES" w:eastAsia="es-ES"/>
        </w:rPr>
        <w:t xml:space="preserve">, es conveniente precisar que los </w:t>
      </w:r>
      <w:r w:rsidR="00FA25A7" w:rsidRPr="001E650B">
        <w:rPr>
          <w:rFonts w:ascii="Verdana" w:eastAsia="MS Mincho" w:hAnsi="Verdana" w:cs="Arial"/>
          <w:b/>
          <w:bCs/>
          <w:sz w:val="21"/>
          <w:szCs w:val="21"/>
          <w:lang w:val="es-ES" w:eastAsia="es-ES"/>
        </w:rPr>
        <w:t>soportes y comprobantes contables generados con posterioridad al mes de marzo de 2020</w:t>
      </w:r>
      <w:r w:rsidR="002A4D2E" w:rsidRPr="001E650B">
        <w:rPr>
          <w:rFonts w:ascii="Verdana" w:eastAsia="MS Mincho" w:hAnsi="Verdana" w:cs="Arial"/>
          <w:b/>
          <w:bCs/>
          <w:sz w:val="21"/>
          <w:szCs w:val="21"/>
          <w:lang w:val="es-ES" w:eastAsia="es-ES"/>
        </w:rPr>
        <w:t>,</w:t>
      </w:r>
      <w:r w:rsidR="003957D1" w:rsidRPr="001E650B">
        <w:rPr>
          <w:rFonts w:ascii="Verdana" w:eastAsia="MS Mincho" w:hAnsi="Verdana" w:cs="Arial"/>
          <w:sz w:val="21"/>
          <w:szCs w:val="21"/>
          <w:lang w:val="es-ES" w:eastAsia="es-ES"/>
        </w:rPr>
        <w:t xml:space="preserve"> se han</w:t>
      </w:r>
      <w:r w:rsidR="00A6486F" w:rsidRPr="001E650B">
        <w:rPr>
          <w:rFonts w:ascii="Verdana" w:eastAsia="MS Mincho" w:hAnsi="Verdana" w:cs="Arial"/>
          <w:sz w:val="21"/>
          <w:szCs w:val="21"/>
          <w:lang w:val="es-ES" w:eastAsia="es-ES"/>
        </w:rPr>
        <w:t xml:space="preserve"> organizado </w:t>
      </w:r>
      <w:r w:rsidR="006B3FD1" w:rsidRPr="001E650B">
        <w:rPr>
          <w:rFonts w:ascii="Verdana" w:eastAsia="MS Mincho" w:hAnsi="Verdana" w:cs="Arial"/>
          <w:sz w:val="21"/>
          <w:szCs w:val="21"/>
          <w:lang w:val="es-ES" w:eastAsia="es-ES"/>
        </w:rPr>
        <w:t>y</w:t>
      </w:r>
      <w:r w:rsidR="003957D1" w:rsidRPr="001E650B">
        <w:rPr>
          <w:rFonts w:ascii="Verdana" w:eastAsia="MS Mincho" w:hAnsi="Verdana" w:cs="Arial"/>
          <w:sz w:val="21"/>
          <w:szCs w:val="21"/>
          <w:lang w:val="es-ES" w:eastAsia="es-ES"/>
        </w:rPr>
        <w:t xml:space="preserve"> </w:t>
      </w:r>
      <w:r w:rsidR="00A6486F" w:rsidRPr="001E650B">
        <w:rPr>
          <w:rFonts w:ascii="Verdana" w:eastAsia="MS Mincho" w:hAnsi="Verdana" w:cs="Arial"/>
          <w:sz w:val="21"/>
          <w:szCs w:val="21"/>
          <w:lang w:val="es-ES" w:eastAsia="es-ES"/>
        </w:rPr>
        <w:t>archivado</w:t>
      </w:r>
      <w:r w:rsidR="003957D1" w:rsidRPr="001E650B">
        <w:rPr>
          <w:rFonts w:ascii="Verdana" w:eastAsia="MS Mincho" w:hAnsi="Verdana" w:cs="Arial"/>
          <w:sz w:val="21"/>
          <w:szCs w:val="21"/>
          <w:lang w:val="es-ES" w:eastAsia="es-ES"/>
        </w:rPr>
        <w:t xml:space="preserve"> en</w:t>
      </w:r>
      <w:r w:rsidR="00A6486F" w:rsidRPr="001E650B">
        <w:rPr>
          <w:rFonts w:ascii="Verdana" w:eastAsia="MS Mincho" w:hAnsi="Verdana" w:cs="Arial"/>
          <w:sz w:val="21"/>
          <w:szCs w:val="21"/>
          <w:lang w:val="es-ES" w:eastAsia="es-ES"/>
        </w:rPr>
        <w:t xml:space="preserve"> el s</w:t>
      </w:r>
      <w:r w:rsidR="003957D1" w:rsidRPr="001E650B">
        <w:rPr>
          <w:rFonts w:ascii="Verdana" w:eastAsia="MS Mincho" w:hAnsi="Verdana" w:cs="Arial"/>
          <w:sz w:val="21"/>
          <w:szCs w:val="21"/>
          <w:lang w:val="es-ES" w:eastAsia="es-ES"/>
        </w:rPr>
        <w:t>ervidor dispuesto para el efecto por la Dirección de Tecnología del Ministerio de Hacienda y Crédito Público</w:t>
      </w:r>
      <w:r w:rsidR="006B3FD1" w:rsidRPr="001E650B">
        <w:rPr>
          <w:rFonts w:ascii="Verdana" w:eastAsia="MS Mincho" w:hAnsi="Verdana" w:cs="Arial"/>
          <w:sz w:val="21"/>
          <w:szCs w:val="21"/>
          <w:lang w:val="es-ES" w:eastAsia="es-ES"/>
        </w:rPr>
        <w:t xml:space="preserve">. </w:t>
      </w:r>
    </w:p>
    <w:p w14:paraId="1321BAD2" w14:textId="77777777" w:rsidR="006B3FD1" w:rsidRPr="001E650B" w:rsidRDefault="006B3FD1" w:rsidP="00E77209">
      <w:pPr>
        <w:pStyle w:val="NormalWeb"/>
        <w:shd w:val="clear" w:color="auto" w:fill="FFFFFF"/>
        <w:spacing w:before="0" w:beforeAutospacing="0" w:after="0" w:afterAutospacing="0" w:line="252" w:lineRule="auto"/>
        <w:jc w:val="both"/>
        <w:textAlignment w:val="baseline"/>
        <w:rPr>
          <w:rFonts w:ascii="Verdana" w:eastAsia="MS Mincho" w:hAnsi="Verdana" w:cs="Arial"/>
          <w:sz w:val="21"/>
          <w:szCs w:val="21"/>
          <w:lang w:val="es-ES" w:eastAsia="es-ES"/>
        </w:rPr>
      </w:pPr>
    </w:p>
    <w:p w14:paraId="62583667" w14:textId="25156719" w:rsidR="00875DC7" w:rsidRPr="001E650B" w:rsidRDefault="00616438" w:rsidP="00E77209">
      <w:pPr>
        <w:pStyle w:val="unico"/>
        <w:spacing w:before="0" w:beforeAutospacing="0" w:after="0" w:afterAutospacing="0" w:line="252" w:lineRule="auto"/>
        <w:jc w:val="both"/>
        <w:rPr>
          <w:rFonts w:ascii="Verdana" w:hAnsi="Verdana" w:cs="Arial"/>
          <w:color w:val="000000"/>
          <w:sz w:val="21"/>
          <w:szCs w:val="21"/>
        </w:rPr>
      </w:pPr>
      <w:r w:rsidRPr="001E650B">
        <w:rPr>
          <w:rFonts w:ascii="Verdana" w:hAnsi="Verdana" w:cs="Arial"/>
          <w:color w:val="000000"/>
          <w:sz w:val="21"/>
          <w:szCs w:val="21"/>
        </w:rPr>
        <w:t>Ahora bien</w:t>
      </w:r>
      <w:r w:rsidR="002A4D2E" w:rsidRPr="001E650B">
        <w:rPr>
          <w:rFonts w:ascii="Verdana" w:hAnsi="Verdana" w:cs="Arial"/>
          <w:color w:val="000000"/>
          <w:sz w:val="21"/>
          <w:szCs w:val="21"/>
        </w:rPr>
        <w:t>, c</w:t>
      </w:r>
      <w:r w:rsidR="00875DC7" w:rsidRPr="001E650B">
        <w:rPr>
          <w:rFonts w:ascii="Verdana" w:hAnsi="Verdana" w:cs="Arial"/>
          <w:color w:val="000000"/>
          <w:sz w:val="21"/>
          <w:szCs w:val="21"/>
        </w:rPr>
        <w:t xml:space="preserve">on relación a los </w:t>
      </w:r>
      <w:r w:rsidR="00875DC7" w:rsidRPr="001E650B">
        <w:rPr>
          <w:rFonts w:ascii="Verdana" w:hAnsi="Verdana" w:cs="Arial"/>
          <w:b/>
          <w:bCs/>
          <w:color w:val="000000"/>
          <w:sz w:val="21"/>
          <w:szCs w:val="21"/>
        </w:rPr>
        <w:t>libros de contabilidad</w:t>
      </w:r>
      <w:r w:rsidR="00875DC7" w:rsidRPr="001E650B">
        <w:rPr>
          <w:rFonts w:ascii="Verdana" w:hAnsi="Verdana" w:cs="Arial"/>
          <w:color w:val="000000"/>
          <w:sz w:val="21"/>
          <w:szCs w:val="21"/>
        </w:rPr>
        <w:t xml:space="preserve">, la administración del sistema SIIF Nación ha previsto que los libros manejados a través del procesamiento electrónico de datos se puedan consultar e imprimir. Por lo anterior, </w:t>
      </w:r>
      <w:r w:rsidR="007018E8" w:rsidRPr="001E650B">
        <w:rPr>
          <w:rFonts w:ascii="Verdana" w:hAnsi="Verdana" w:cs="Arial"/>
          <w:color w:val="000000"/>
          <w:sz w:val="21"/>
          <w:szCs w:val="21"/>
        </w:rPr>
        <w:t xml:space="preserve">se ha considerado </w:t>
      </w:r>
      <w:r w:rsidR="00875DC7" w:rsidRPr="001E650B">
        <w:rPr>
          <w:rFonts w:ascii="Verdana" w:hAnsi="Verdana" w:cs="Arial"/>
          <w:color w:val="000000"/>
          <w:sz w:val="21"/>
          <w:szCs w:val="21"/>
        </w:rPr>
        <w:t>procedente conservar</w:t>
      </w:r>
      <w:r w:rsidR="007018E8" w:rsidRPr="001E650B">
        <w:rPr>
          <w:rFonts w:ascii="Verdana" w:hAnsi="Verdana" w:cs="Arial"/>
          <w:color w:val="000000"/>
          <w:sz w:val="21"/>
          <w:szCs w:val="21"/>
        </w:rPr>
        <w:t xml:space="preserve"> los libros principales y auxiliares del MHCP – Gestión General </w:t>
      </w:r>
      <w:r w:rsidR="00875DC7" w:rsidRPr="001E650B">
        <w:rPr>
          <w:rFonts w:ascii="Verdana" w:hAnsi="Verdana" w:cs="Arial"/>
          <w:color w:val="000000"/>
          <w:sz w:val="21"/>
          <w:szCs w:val="21"/>
        </w:rPr>
        <w:t>en medio magnético, sin que exista la obligación de que sean impresos y</w:t>
      </w:r>
      <w:r w:rsidR="001D6DA7" w:rsidRPr="001E650B">
        <w:rPr>
          <w:rFonts w:ascii="Verdana" w:hAnsi="Verdana" w:cs="Arial"/>
          <w:color w:val="000000"/>
          <w:sz w:val="21"/>
          <w:szCs w:val="21"/>
        </w:rPr>
        <w:t>,</w:t>
      </w:r>
      <w:r w:rsidR="00875DC7" w:rsidRPr="001E650B">
        <w:rPr>
          <w:rFonts w:ascii="Verdana" w:hAnsi="Verdana" w:cs="Arial"/>
          <w:color w:val="000000"/>
          <w:sz w:val="21"/>
          <w:szCs w:val="21"/>
        </w:rPr>
        <w:t xml:space="preserve"> en caso de solicitud de exhibirlos, estos pued</w:t>
      </w:r>
      <w:r w:rsidR="007018E8" w:rsidRPr="001E650B">
        <w:rPr>
          <w:rFonts w:ascii="Verdana" w:hAnsi="Verdana" w:cs="Arial"/>
          <w:color w:val="000000"/>
          <w:sz w:val="21"/>
          <w:szCs w:val="21"/>
        </w:rPr>
        <w:t>e</w:t>
      </w:r>
      <w:r w:rsidR="00875DC7" w:rsidRPr="001E650B">
        <w:rPr>
          <w:rFonts w:ascii="Verdana" w:hAnsi="Verdana" w:cs="Arial"/>
          <w:color w:val="000000"/>
          <w:sz w:val="21"/>
          <w:szCs w:val="21"/>
        </w:rPr>
        <w:t>n ser consultados directamente en el sistema.</w:t>
      </w:r>
    </w:p>
    <w:p w14:paraId="1DD4BC8C" w14:textId="78B9E331" w:rsidR="00875DC7" w:rsidRPr="001E650B" w:rsidRDefault="00875DC7" w:rsidP="00E77209">
      <w:pPr>
        <w:spacing w:line="252" w:lineRule="auto"/>
        <w:jc w:val="both"/>
        <w:rPr>
          <w:rFonts w:ascii="Verdana" w:hAnsi="Verdana" w:cs="Arial"/>
          <w:sz w:val="21"/>
          <w:szCs w:val="21"/>
          <w:lang w:val="es-CO"/>
        </w:rPr>
      </w:pPr>
    </w:p>
    <w:p w14:paraId="5334286A" w14:textId="0673C2E4" w:rsidR="001C34C4" w:rsidRPr="001E650B" w:rsidRDefault="005C7FC2" w:rsidP="00E77209">
      <w:pPr>
        <w:autoSpaceDE w:val="0"/>
        <w:autoSpaceDN w:val="0"/>
        <w:adjustRightInd w:val="0"/>
        <w:spacing w:line="252" w:lineRule="auto"/>
        <w:jc w:val="both"/>
        <w:rPr>
          <w:rFonts w:ascii="Verdana" w:eastAsia="Times New Roman" w:hAnsi="Verdana" w:cs="Arial"/>
          <w:color w:val="000000"/>
          <w:sz w:val="21"/>
          <w:szCs w:val="21"/>
          <w:lang w:val="es-CO" w:eastAsia="es-CO"/>
        </w:rPr>
      </w:pPr>
      <w:r w:rsidRPr="001E650B">
        <w:rPr>
          <w:rFonts w:ascii="Verdana" w:eastAsia="Times New Roman" w:hAnsi="Verdana" w:cs="Arial"/>
          <w:color w:val="000000"/>
          <w:sz w:val="21"/>
          <w:szCs w:val="21"/>
          <w:lang w:val="es-CO" w:eastAsia="es-CO"/>
        </w:rPr>
        <w:t xml:space="preserve">Así las cosas, </w:t>
      </w:r>
      <w:r w:rsidR="001C34C4" w:rsidRPr="001E650B">
        <w:rPr>
          <w:rFonts w:ascii="Verdana" w:eastAsia="Times New Roman" w:hAnsi="Verdana" w:cs="Arial"/>
          <w:color w:val="000000"/>
          <w:sz w:val="21"/>
          <w:szCs w:val="21"/>
          <w:lang w:val="es-CO" w:eastAsia="es-CO"/>
        </w:rPr>
        <w:t>se concluye que los libros de contabilidad, principales y auxiliares con todos los</w:t>
      </w:r>
      <w:r w:rsidR="00BA1310" w:rsidRPr="001E650B">
        <w:rPr>
          <w:rFonts w:ascii="Verdana" w:eastAsia="Times New Roman" w:hAnsi="Verdana" w:cs="Arial"/>
          <w:color w:val="000000"/>
          <w:sz w:val="21"/>
          <w:szCs w:val="21"/>
          <w:lang w:val="es-CO" w:eastAsia="es-CO"/>
        </w:rPr>
        <w:t xml:space="preserve"> comprobantes, </w:t>
      </w:r>
      <w:r w:rsidR="001C34C4" w:rsidRPr="001E650B">
        <w:rPr>
          <w:rFonts w:ascii="Verdana" w:eastAsia="Times New Roman" w:hAnsi="Verdana" w:cs="Arial"/>
          <w:color w:val="000000"/>
          <w:sz w:val="21"/>
          <w:szCs w:val="21"/>
          <w:lang w:val="es-CO" w:eastAsia="es-CO"/>
        </w:rPr>
        <w:t xml:space="preserve">documentos y soportes contables correspondientes a las transacciones y operaciones registradas se encuentran actualizados </w:t>
      </w:r>
      <w:r w:rsidR="00A476A6" w:rsidRPr="001E650B">
        <w:rPr>
          <w:rFonts w:ascii="Verdana" w:eastAsia="Times New Roman" w:hAnsi="Verdana" w:cs="Arial"/>
          <w:color w:val="000000"/>
          <w:sz w:val="21"/>
          <w:szCs w:val="21"/>
          <w:lang w:val="es-CO" w:eastAsia="es-CO"/>
        </w:rPr>
        <w:t>y archivados en debida forma</w:t>
      </w:r>
      <w:r w:rsidR="00FA304A" w:rsidRPr="001E650B">
        <w:rPr>
          <w:rFonts w:ascii="Verdana" w:eastAsia="Times New Roman" w:hAnsi="Verdana" w:cs="Arial"/>
          <w:color w:val="000000"/>
          <w:sz w:val="21"/>
          <w:szCs w:val="21"/>
          <w:lang w:val="es-CO" w:eastAsia="es-CO"/>
        </w:rPr>
        <w:t xml:space="preserve"> a la fecha de entrega del cargo.</w:t>
      </w:r>
      <w:r w:rsidR="001C34C4" w:rsidRPr="001E650B">
        <w:rPr>
          <w:rFonts w:ascii="Verdana" w:eastAsia="Times New Roman" w:hAnsi="Verdana" w:cs="Arial"/>
          <w:color w:val="000000"/>
          <w:sz w:val="21"/>
          <w:szCs w:val="21"/>
          <w:lang w:val="es-CO" w:eastAsia="es-CO"/>
        </w:rPr>
        <w:t xml:space="preserve"> </w:t>
      </w:r>
    </w:p>
    <w:p w14:paraId="3341CAAF" w14:textId="77777777" w:rsidR="00EA454C" w:rsidRPr="001E650B" w:rsidRDefault="00EA454C" w:rsidP="00E77209">
      <w:pPr>
        <w:autoSpaceDE w:val="0"/>
        <w:autoSpaceDN w:val="0"/>
        <w:adjustRightInd w:val="0"/>
        <w:spacing w:line="252" w:lineRule="auto"/>
        <w:jc w:val="both"/>
        <w:rPr>
          <w:rFonts w:ascii="Verdana" w:eastAsia="Times New Roman" w:hAnsi="Verdana" w:cs="Arial"/>
          <w:color w:val="000000"/>
          <w:sz w:val="21"/>
          <w:szCs w:val="21"/>
          <w:lang w:val="es-CO" w:eastAsia="es-CO"/>
        </w:rPr>
      </w:pPr>
    </w:p>
    <w:p w14:paraId="4B51DC09" w14:textId="704B8AF7" w:rsidR="00EA454C" w:rsidRPr="001E650B" w:rsidRDefault="00EA454C" w:rsidP="00E77209">
      <w:pPr>
        <w:autoSpaceDE w:val="0"/>
        <w:autoSpaceDN w:val="0"/>
        <w:adjustRightInd w:val="0"/>
        <w:spacing w:line="252" w:lineRule="auto"/>
        <w:jc w:val="both"/>
        <w:rPr>
          <w:rFonts w:ascii="Verdana" w:eastAsia="Times New Roman" w:hAnsi="Verdana" w:cs="Arial"/>
          <w:color w:val="000000"/>
          <w:sz w:val="21"/>
          <w:szCs w:val="21"/>
          <w:lang w:val="es-CO" w:eastAsia="es-CO"/>
        </w:rPr>
      </w:pPr>
      <w:r w:rsidRPr="001E650B">
        <w:rPr>
          <w:rFonts w:ascii="Verdana" w:eastAsia="Times New Roman" w:hAnsi="Verdana" w:cs="Arial"/>
          <w:color w:val="000000"/>
          <w:sz w:val="21"/>
          <w:szCs w:val="21"/>
          <w:lang w:val="es-CO" w:eastAsia="es-CO"/>
        </w:rPr>
        <w:t>Por su parte, con respecto a</w:t>
      </w:r>
      <w:r w:rsidR="000B5F75" w:rsidRPr="001E650B">
        <w:rPr>
          <w:rFonts w:ascii="Verdana" w:eastAsia="Times New Roman" w:hAnsi="Verdana" w:cs="Arial"/>
          <w:color w:val="000000"/>
          <w:sz w:val="21"/>
          <w:szCs w:val="21"/>
          <w:lang w:val="es-CO" w:eastAsia="es-CO"/>
        </w:rPr>
        <w:t xml:space="preserve"> los</w:t>
      </w:r>
      <w:r w:rsidRPr="001E650B">
        <w:rPr>
          <w:rFonts w:ascii="Verdana" w:eastAsia="Times New Roman" w:hAnsi="Verdana" w:cs="Arial"/>
          <w:color w:val="000000"/>
          <w:sz w:val="21"/>
          <w:szCs w:val="21"/>
          <w:lang w:val="es-CO" w:eastAsia="es-CO"/>
        </w:rPr>
        <w:t xml:space="preserve"> </w:t>
      </w:r>
      <w:r w:rsidR="000B5F75" w:rsidRPr="001E650B">
        <w:rPr>
          <w:rFonts w:ascii="Verdana" w:eastAsia="Times New Roman" w:hAnsi="Verdana" w:cs="Arial"/>
          <w:color w:val="000000"/>
          <w:sz w:val="21"/>
          <w:szCs w:val="21"/>
          <w:lang w:val="es-CO" w:eastAsia="es-CO"/>
        </w:rPr>
        <w:t>temas pendientes por resolver con la Contaduría General de la Nación</w:t>
      </w:r>
      <w:r w:rsidR="00EC6D84" w:rsidRPr="001E650B">
        <w:rPr>
          <w:rFonts w:ascii="Verdana" w:eastAsia="Times New Roman" w:hAnsi="Verdana" w:cs="Arial"/>
          <w:color w:val="000000"/>
          <w:sz w:val="21"/>
          <w:szCs w:val="21"/>
          <w:lang w:val="es-CO" w:eastAsia="es-CO"/>
        </w:rPr>
        <w:t xml:space="preserve">, se destaca </w:t>
      </w:r>
      <w:r w:rsidR="00B07589" w:rsidRPr="001E650B">
        <w:rPr>
          <w:rFonts w:ascii="Verdana" w:eastAsia="Times New Roman" w:hAnsi="Verdana" w:cs="Arial"/>
          <w:color w:val="000000"/>
          <w:sz w:val="21"/>
          <w:szCs w:val="21"/>
          <w:lang w:val="es-CO" w:eastAsia="es-CO"/>
        </w:rPr>
        <w:t xml:space="preserve">que </w:t>
      </w:r>
      <w:r w:rsidR="00C81EB4" w:rsidRPr="001E650B">
        <w:rPr>
          <w:rFonts w:ascii="Verdana" w:eastAsia="Times New Roman" w:hAnsi="Verdana" w:cs="Arial"/>
          <w:color w:val="000000"/>
          <w:sz w:val="21"/>
          <w:szCs w:val="21"/>
          <w:lang w:val="es-CO" w:eastAsia="es-CO"/>
        </w:rPr>
        <w:t xml:space="preserve">a la fecha se está a la espera de </w:t>
      </w:r>
      <w:r w:rsidR="00EC6D84" w:rsidRPr="001E650B">
        <w:rPr>
          <w:rFonts w:ascii="Verdana" w:eastAsia="Times New Roman" w:hAnsi="Verdana" w:cs="Arial"/>
          <w:color w:val="000000"/>
          <w:sz w:val="21"/>
          <w:szCs w:val="21"/>
          <w:lang w:val="es-CO" w:eastAsia="es-CO"/>
        </w:rPr>
        <w:t>la respuesta a las consultas formuladas por el Ministerio de Hacienda y Cr</w:t>
      </w:r>
      <w:r w:rsidR="00BA64F5" w:rsidRPr="001E650B">
        <w:rPr>
          <w:rFonts w:ascii="Verdana" w:eastAsia="Times New Roman" w:hAnsi="Verdana" w:cs="Arial"/>
          <w:color w:val="000000"/>
          <w:sz w:val="21"/>
          <w:szCs w:val="21"/>
          <w:lang w:val="es-CO" w:eastAsia="es-CO"/>
        </w:rPr>
        <w:t xml:space="preserve">édito Público en relación con los siguientes </w:t>
      </w:r>
      <w:r w:rsidR="00BA64F5" w:rsidRPr="001E650B">
        <w:rPr>
          <w:rFonts w:ascii="Verdana" w:eastAsia="Times New Roman" w:hAnsi="Verdana" w:cs="Arial"/>
          <w:color w:val="000000"/>
          <w:sz w:val="21"/>
          <w:szCs w:val="21"/>
          <w:lang w:val="es-CO" w:eastAsia="es-CO"/>
        </w:rPr>
        <w:lastRenderedPageBreak/>
        <w:t xml:space="preserve">temas: </w:t>
      </w:r>
      <w:r w:rsidR="00DE1118" w:rsidRPr="001E650B">
        <w:rPr>
          <w:rFonts w:ascii="Verdana" w:eastAsia="Times New Roman" w:hAnsi="Verdana" w:cs="Arial"/>
          <w:b/>
          <w:bCs/>
          <w:color w:val="000000"/>
          <w:sz w:val="21"/>
          <w:szCs w:val="21"/>
          <w:lang w:val="es-CO" w:eastAsia="es-CO"/>
        </w:rPr>
        <w:t xml:space="preserve">Tratamiento del FONDO DIAN, </w:t>
      </w:r>
      <w:r w:rsidR="00B26887" w:rsidRPr="001E650B">
        <w:rPr>
          <w:rFonts w:ascii="Verdana" w:eastAsia="Times New Roman" w:hAnsi="Verdana" w:cs="Arial"/>
          <w:b/>
          <w:bCs/>
          <w:color w:val="000000"/>
          <w:sz w:val="21"/>
          <w:szCs w:val="21"/>
          <w:lang w:val="es-CO" w:eastAsia="es-CO"/>
        </w:rPr>
        <w:t xml:space="preserve">tratamiento del FONDES y </w:t>
      </w:r>
      <w:r w:rsidR="007C51AE" w:rsidRPr="001E650B">
        <w:rPr>
          <w:rFonts w:ascii="Verdana" w:eastAsia="Times New Roman" w:hAnsi="Verdana" w:cs="Arial"/>
          <w:b/>
          <w:bCs/>
          <w:color w:val="000000"/>
          <w:sz w:val="21"/>
          <w:szCs w:val="21"/>
          <w:lang w:val="es-CO" w:eastAsia="es-CO"/>
        </w:rPr>
        <w:t xml:space="preserve">reconocimiento de la baja de bienes. </w:t>
      </w:r>
    </w:p>
    <w:p w14:paraId="0E4DB708" w14:textId="283CE8E2" w:rsidR="005C7FC2" w:rsidRPr="001E650B" w:rsidRDefault="005C7FC2" w:rsidP="00E77209">
      <w:pPr>
        <w:spacing w:line="252" w:lineRule="auto"/>
        <w:jc w:val="both"/>
        <w:rPr>
          <w:rFonts w:ascii="Verdana" w:hAnsi="Verdana" w:cs="Arial"/>
          <w:b/>
          <w:bCs/>
          <w:sz w:val="21"/>
          <w:szCs w:val="21"/>
          <w:lang w:val="es-CO"/>
        </w:rPr>
      </w:pPr>
    </w:p>
    <w:p w14:paraId="2EFED65D" w14:textId="2A59229B" w:rsidR="001C4B20" w:rsidRPr="001E650B" w:rsidRDefault="002D0EA6" w:rsidP="00E77209">
      <w:pPr>
        <w:autoSpaceDE w:val="0"/>
        <w:autoSpaceDN w:val="0"/>
        <w:adjustRightInd w:val="0"/>
        <w:spacing w:line="252" w:lineRule="auto"/>
        <w:jc w:val="both"/>
        <w:rPr>
          <w:rFonts w:ascii="Verdana" w:eastAsia="Times New Roman" w:hAnsi="Verdana" w:cs="Arial"/>
          <w:b/>
          <w:bCs/>
          <w:color w:val="000000"/>
          <w:sz w:val="21"/>
          <w:szCs w:val="21"/>
          <w:lang w:val="es-CO" w:eastAsia="es-CO"/>
        </w:rPr>
      </w:pPr>
      <w:r w:rsidRPr="001E650B">
        <w:rPr>
          <w:rFonts w:ascii="Verdana" w:eastAsia="Times New Roman" w:hAnsi="Verdana" w:cs="Arial"/>
          <w:b/>
          <w:bCs/>
          <w:color w:val="000000"/>
          <w:sz w:val="21"/>
          <w:szCs w:val="21"/>
          <w:lang w:val="es-CO" w:eastAsia="es-CO"/>
        </w:rPr>
        <w:t>c. La realización y registro de los cálculos</w:t>
      </w:r>
      <w:r w:rsidR="00080AE7" w:rsidRPr="001E650B">
        <w:rPr>
          <w:rFonts w:ascii="Verdana" w:eastAsia="Times New Roman" w:hAnsi="Verdana" w:cs="Arial"/>
          <w:b/>
          <w:bCs/>
          <w:color w:val="000000"/>
          <w:sz w:val="21"/>
          <w:szCs w:val="21"/>
          <w:lang w:val="es-CO" w:eastAsia="es-CO"/>
        </w:rPr>
        <w:t xml:space="preserve"> actuariales</w:t>
      </w:r>
      <w:r w:rsidR="001C4B20" w:rsidRPr="001E650B">
        <w:rPr>
          <w:rFonts w:ascii="Verdana" w:eastAsia="Times New Roman" w:hAnsi="Verdana" w:cs="Arial"/>
          <w:b/>
          <w:bCs/>
          <w:color w:val="000000"/>
          <w:sz w:val="21"/>
          <w:szCs w:val="21"/>
          <w:lang w:val="es-CO" w:eastAsia="es-CO"/>
        </w:rPr>
        <w:t xml:space="preserve">, cuando haya lugar, y el detalle de los recursos destinados para el pago </w:t>
      </w:r>
      <w:r w:rsidR="007C445B" w:rsidRPr="001E650B">
        <w:rPr>
          <w:rFonts w:ascii="Verdana" w:eastAsia="Times New Roman" w:hAnsi="Verdana" w:cs="Arial"/>
          <w:b/>
          <w:bCs/>
          <w:color w:val="000000"/>
          <w:sz w:val="21"/>
          <w:szCs w:val="21"/>
          <w:lang w:val="es-CO" w:eastAsia="es-CO"/>
        </w:rPr>
        <w:t>del pasivo relacionado</w:t>
      </w:r>
      <w:r w:rsidR="001C4B20" w:rsidRPr="001E650B">
        <w:rPr>
          <w:rFonts w:ascii="Verdana" w:eastAsia="Times New Roman" w:hAnsi="Verdana" w:cs="Arial"/>
          <w:b/>
          <w:bCs/>
          <w:color w:val="000000"/>
          <w:sz w:val="21"/>
          <w:szCs w:val="21"/>
          <w:lang w:val="es-CO" w:eastAsia="es-CO"/>
        </w:rPr>
        <w:t xml:space="preserve">. </w:t>
      </w:r>
    </w:p>
    <w:p w14:paraId="7A0C4AE8" w14:textId="7D4E5ECB" w:rsidR="002D0EA6" w:rsidRPr="001E650B" w:rsidRDefault="002D0EA6" w:rsidP="00E77209">
      <w:pPr>
        <w:autoSpaceDE w:val="0"/>
        <w:autoSpaceDN w:val="0"/>
        <w:adjustRightInd w:val="0"/>
        <w:spacing w:line="252" w:lineRule="auto"/>
        <w:rPr>
          <w:rFonts w:ascii="Verdana" w:eastAsia="Times New Roman" w:hAnsi="Verdana" w:cs="Arial"/>
          <w:b/>
          <w:bCs/>
          <w:color w:val="000000"/>
          <w:sz w:val="21"/>
          <w:szCs w:val="21"/>
          <w:lang w:val="es-CO" w:eastAsia="es-CO"/>
        </w:rPr>
      </w:pPr>
    </w:p>
    <w:p w14:paraId="43BEDF46" w14:textId="3CE46E1B" w:rsidR="002D0EA6" w:rsidRPr="001E650B" w:rsidRDefault="001C4B20" w:rsidP="00E77209">
      <w:pPr>
        <w:autoSpaceDE w:val="0"/>
        <w:autoSpaceDN w:val="0"/>
        <w:adjustRightInd w:val="0"/>
        <w:spacing w:line="252" w:lineRule="auto"/>
        <w:rPr>
          <w:rFonts w:ascii="Verdana" w:eastAsia="Times New Roman" w:hAnsi="Verdana" w:cs="Arial"/>
          <w:color w:val="000000"/>
          <w:sz w:val="21"/>
          <w:szCs w:val="21"/>
          <w:lang w:val="es-CO" w:eastAsia="es-CO"/>
        </w:rPr>
      </w:pPr>
      <w:r w:rsidRPr="001E650B">
        <w:rPr>
          <w:rFonts w:ascii="Verdana" w:eastAsia="Times New Roman" w:hAnsi="Verdana" w:cs="Arial"/>
          <w:color w:val="000000"/>
          <w:sz w:val="21"/>
          <w:szCs w:val="21"/>
          <w:lang w:val="es-CO" w:eastAsia="es-CO"/>
        </w:rPr>
        <w:t xml:space="preserve">Este tipo de información no aplica para el Ministerio de Hacienda y Crédito Público. </w:t>
      </w:r>
    </w:p>
    <w:p w14:paraId="6A365625" w14:textId="77777777" w:rsidR="001C4B20" w:rsidRPr="001E650B" w:rsidRDefault="001C4B20" w:rsidP="00E77209">
      <w:pPr>
        <w:autoSpaceDE w:val="0"/>
        <w:autoSpaceDN w:val="0"/>
        <w:adjustRightInd w:val="0"/>
        <w:spacing w:line="252" w:lineRule="auto"/>
        <w:jc w:val="both"/>
        <w:rPr>
          <w:rFonts w:ascii="Verdana" w:eastAsia="Times New Roman" w:hAnsi="Verdana" w:cs="Arial"/>
          <w:b/>
          <w:bCs/>
          <w:color w:val="000000"/>
          <w:sz w:val="21"/>
          <w:szCs w:val="21"/>
          <w:lang w:val="es-CO" w:eastAsia="es-CO"/>
        </w:rPr>
      </w:pPr>
    </w:p>
    <w:p w14:paraId="16FA77E6" w14:textId="61CA4C3D" w:rsidR="00010924" w:rsidRPr="001E650B" w:rsidRDefault="001C4B20" w:rsidP="00E77209">
      <w:pPr>
        <w:autoSpaceDE w:val="0"/>
        <w:autoSpaceDN w:val="0"/>
        <w:adjustRightInd w:val="0"/>
        <w:spacing w:line="252" w:lineRule="auto"/>
        <w:jc w:val="both"/>
        <w:rPr>
          <w:rFonts w:ascii="Verdana" w:eastAsia="Times New Roman" w:hAnsi="Verdana" w:cs="Arial"/>
          <w:b/>
          <w:bCs/>
          <w:color w:val="000000"/>
          <w:sz w:val="21"/>
          <w:szCs w:val="21"/>
          <w:lang w:val="es-CO" w:eastAsia="es-CO"/>
        </w:rPr>
      </w:pPr>
      <w:r w:rsidRPr="001E650B">
        <w:rPr>
          <w:rFonts w:ascii="Verdana" w:eastAsia="Times New Roman" w:hAnsi="Verdana" w:cs="Arial"/>
          <w:b/>
          <w:bCs/>
          <w:color w:val="000000"/>
          <w:sz w:val="21"/>
          <w:szCs w:val="21"/>
          <w:lang w:val="es-CO" w:eastAsia="es-CO"/>
        </w:rPr>
        <w:t>d</w:t>
      </w:r>
      <w:r w:rsidR="00F95060" w:rsidRPr="001E650B">
        <w:rPr>
          <w:rFonts w:ascii="Verdana" w:eastAsia="Times New Roman" w:hAnsi="Verdana" w:cs="Arial"/>
          <w:b/>
          <w:bCs/>
          <w:color w:val="000000"/>
          <w:sz w:val="21"/>
          <w:szCs w:val="21"/>
          <w:lang w:val="es-CO" w:eastAsia="es-CO"/>
        </w:rPr>
        <w:t>. La Identificación, valor y registro de l</w:t>
      </w:r>
      <w:r w:rsidR="00F327FE" w:rsidRPr="001E650B">
        <w:rPr>
          <w:rFonts w:ascii="Verdana" w:eastAsia="Times New Roman" w:hAnsi="Verdana" w:cs="Arial"/>
          <w:b/>
          <w:bCs/>
          <w:color w:val="000000"/>
          <w:sz w:val="21"/>
          <w:szCs w:val="21"/>
          <w:lang w:val="es-CO" w:eastAsia="es-CO"/>
        </w:rPr>
        <w:t xml:space="preserve">os procesos </w:t>
      </w:r>
      <w:r w:rsidR="00E9657B" w:rsidRPr="001E650B">
        <w:rPr>
          <w:rFonts w:ascii="Verdana" w:eastAsia="Times New Roman" w:hAnsi="Verdana" w:cs="Arial"/>
          <w:b/>
          <w:bCs/>
          <w:color w:val="000000"/>
          <w:sz w:val="21"/>
          <w:szCs w:val="21"/>
          <w:lang w:val="es-CO" w:eastAsia="es-CO"/>
        </w:rPr>
        <w:t>judiciales, arbitrajes</w:t>
      </w:r>
      <w:r w:rsidR="00771413" w:rsidRPr="001E650B">
        <w:rPr>
          <w:rFonts w:ascii="Verdana" w:eastAsia="Times New Roman" w:hAnsi="Verdana" w:cs="Arial"/>
          <w:b/>
          <w:bCs/>
          <w:color w:val="000000"/>
          <w:sz w:val="21"/>
          <w:szCs w:val="21"/>
          <w:lang w:val="es-CO" w:eastAsia="es-CO"/>
        </w:rPr>
        <w:t xml:space="preserve">, conciliaciones extrajudiciales </w:t>
      </w:r>
      <w:r w:rsidR="00F95060" w:rsidRPr="001E650B">
        <w:rPr>
          <w:rFonts w:ascii="Verdana" w:eastAsia="Times New Roman" w:hAnsi="Verdana" w:cs="Arial"/>
          <w:b/>
          <w:bCs/>
          <w:color w:val="000000"/>
          <w:sz w:val="21"/>
          <w:szCs w:val="21"/>
          <w:lang w:val="es-CO" w:eastAsia="es-CO"/>
        </w:rPr>
        <w:t>y reclamaciones en contra y a favor de la entidad.</w:t>
      </w:r>
    </w:p>
    <w:p w14:paraId="046E0FB2" w14:textId="667098CA" w:rsidR="001455FF" w:rsidRPr="001E650B" w:rsidRDefault="001455FF" w:rsidP="00E77209">
      <w:pPr>
        <w:pStyle w:val="Prrafodelista"/>
        <w:tabs>
          <w:tab w:val="left" w:pos="284"/>
        </w:tabs>
        <w:autoSpaceDE w:val="0"/>
        <w:autoSpaceDN w:val="0"/>
        <w:adjustRightInd w:val="0"/>
        <w:spacing w:line="252" w:lineRule="auto"/>
        <w:ind w:left="0"/>
        <w:jc w:val="both"/>
        <w:rPr>
          <w:rFonts w:ascii="Verdana" w:hAnsi="Verdana" w:cs="Arial"/>
          <w:sz w:val="21"/>
          <w:szCs w:val="21"/>
        </w:rPr>
      </w:pPr>
    </w:p>
    <w:p w14:paraId="427494D1" w14:textId="09EFB92D" w:rsidR="00CB1337" w:rsidRPr="001E650B" w:rsidRDefault="00036B95" w:rsidP="00E77209">
      <w:pPr>
        <w:autoSpaceDE w:val="0"/>
        <w:autoSpaceDN w:val="0"/>
        <w:adjustRightInd w:val="0"/>
        <w:spacing w:line="252" w:lineRule="auto"/>
        <w:jc w:val="both"/>
        <w:rPr>
          <w:rFonts w:ascii="Verdana" w:eastAsia="Times New Roman" w:hAnsi="Verdana" w:cs="Arial"/>
          <w:color w:val="000000"/>
          <w:sz w:val="21"/>
          <w:szCs w:val="21"/>
          <w:lang w:val="es-CO" w:eastAsia="es-CO"/>
        </w:rPr>
      </w:pPr>
      <w:r w:rsidRPr="001E650B">
        <w:rPr>
          <w:rFonts w:ascii="Verdana" w:eastAsia="Times New Roman" w:hAnsi="Verdana" w:cs="Arial"/>
          <w:color w:val="000000"/>
          <w:sz w:val="21"/>
          <w:szCs w:val="21"/>
          <w:lang w:val="es-CO" w:eastAsia="es-CO"/>
        </w:rPr>
        <w:t>Consider</w:t>
      </w:r>
      <w:r w:rsidR="00FC34E5" w:rsidRPr="001E650B">
        <w:rPr>
          <w:rFonts w:ascii="Verdana" w:eastAsia="Times New Roman" w:hAnsi="Verdana" w:cs="Arial"/>
          <w:color w:val="000000"/>
          <w:sz w:val="21"/>
          <w:szCs w:val="21"/>
          <w:lang w:val="es-CO" w:eastAsia="es-CO"/>
        </w:rPr>
        <w:t xml:space="preserve">ando que esta información es suministrada al Grupo de Contabilidad por parte de la Subdirección Jurídica, a continuación se presenta la respuesta </w:t>
      </w:r>
      <w:r w:rsidR="0009656B" w:rsidRPr="001E650B">
        <w:rPr>
          <w:rFonts w:ascii="Verdana" w:eastAsia="Times New Roman" w:hAnsi="Verdana" w:cs="Arial"/>
          <w:color w:val="000000"/>
          <w:sz w:val="21"/>
          <w:szCs w:val="21"/>
          <w:lang w:val="es-CO" w:eastAsia="es-CO"/>
        </w:rPr>
        <w:t xml:space="preserve">proporcionada por la referida Subdirección: </w:t>
      </w:r>
    </w:p>
    <w:p w14:paraId="14C0CF33" w14:textId="77777777" w:rsidR="0009656B" w:rsidRPr="001E650B" w:rsidRDefault="0009656B" w:rsidP="00E77209">
      <w:pPr>
        <w:autoSpaceDE w:val="0"/>
        <w:autoSpaceDN w:val="0"/>
        <w:adjustRightInd w:val="0"/>
        <w:spacing w:line="252" w:lineRule="auto"/>
        <w:jc w:val="both"/>
        <w:rPr>
          <w:rFonts w:ascii="Verdana" w:eastAsia="Times New Roman" w:hAnsi="Verdana" w:cs="Arial"/>
          <w:color w:val="000000"/>
          <w:sz w:val="21"/>
          <w:szCs w:val="21"/>
          <w:lang w:val="es-CO" w:eastAsia="es-CO"/>
        </w:rPr>
      </w:pPr>
    </w:p>
    <w:p w14:paraId="216E128A" w14:textId="7360C6FF" w:rsidR="0009656B" w:rsidRPr="0009656B" w:rsidRDefault="0009656B" w:rsidP="00E77209">
      <w:pPr>
        <w:autoSpaceDE w:val="0"/>
        <w:autoSpaceDN w:val="0"/>
        <w:adjustRightInd w:val="0"/>
        <w:spacing w:line="252" w:lineRule="auto"/>
        <w:ind w:left="360"/>
        <w:jc w:val="both"/>
        <w:rPr>
          <w:rFonts w:ascii="Verdana" w:eastAsia="Times New Roman" w:hAnsi="Verdana" w:cs="Arial"/>
          <w:i/>
          <w:iCs/>
          <w:color w:val="000000"/>
          <w:sz w:val="21"/>
          <w:szCs w:val="21"/>
          <w:lang w:val="es-CO" w:eastAsia="es-CO"/>
        </w:rPr>
      </w:pPr>
      <w:r w:rsidRPr="001E650B">
        <w:rPr>
          <w:rFonts w:ascii="Verdana" w:eastAsia="Times New Roman" w:hAnsi="Verdana" w:cs="Arial"/>
          <w:i/>
          <w:iCs/>
          <w:color w:val="000000"/>
          <w:sz w:val="21"/>
          <w:szCs w:val="21"/>
          <w:lang w:val="es-CO" w:eastAsia="es-CO"/>
        </w:rPr>
        <w:t>“</w:t>
      </w:r>
      <w:r w:rsidRPr="0009656B">
        <w:rPr>
          <w:rFonts w:ascii="Verdana" w:eastAsia="Times New Roman" w:hAnsi="Verdana" w:cs="Arial"/>
          <w:i/>
          <w:iCs/>
          <w:color w:val="000000"/>
          <w:sz w:val="21"/>
          <w:szCs w:val="21"/>
          <w:lang w:val="es-CO" w:eastAsia="es-CO"/>
        </w:rPr>
        <w:t xml:space="preserve">Es del caso señalar que la Subdirección Jurídica respecto de los procesos litigiosos y reclamaciones en contra y a favor de la entidad, debió efectuar en su procedimiento la distinción entre obligaciones de HACER y de DAR, en consideración a los efectos o impacto presupuestal y/o fiscal de las sentencias judiciales proferidas por los operadores judiciales, en los cuales le impone al Ministerio una orden que puede consistir en una obligación de dar o en una obligación de hacer, entendidas como: </w:t>
      </w:r>
    </w:p>
    <w:p w14:paraId="16CA08D5"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w:t>
      </w:r>
    </w:p>
    <w:p w14:paraId="5FC19EE8" w14:textId="77777777" w:rsidR="0009656B" w:rsidRPr="0009656B" w:rsidRDefault="0009656B" w:rsidP="00E77209">
      <w:pPr>
        <w:numPr>
          <w:ilvl w:val="0"/>
          <w:numId w:val="10"/>
        </w:num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Obligaciones de Dar: son aquellas que implican el pago de una suma liquida de dinero en la mayoría de los casos indexada o con intereses moratorios, este tipo de condenas son propias en los procesos de nulidad y restablecimiento del derecho, reparación directa, acciones de grupo, ordinarios laborales, entre otros.</w:t>
      </w:r>
    </w:p>
    <w:p w14:paraId="21FA07B8"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w:t>
      </w:r>
    </w:p>
    <w:p w14:paraId="1006E4BB" w14:textId="77777777" w:rsidR="0009656B" w:rsidRPr="0009656B" w:rsidRDefault="0009656B" w:rsidP="00E77209">
      <w:pPr>
        <w:numPr>
          <w:ilvl w:val="0"/>
          <w:numId w:val="10"/>
        </w:num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xml:space="preserve">Obligaciones de Hacer: son aquellas que conllevan una orden de realizar alguna actividad ya sea competencia del Ministerio o con participación de otras Entidades del orden nacional o Territorial.  Este tipo de ordenes no conlleva entrega de suma de dinero a favor de una persona natural o jurídica y/o Pública o Privada como si sucede con la obligación de dar.  </w:t>
      </w:r>
    </w:p>
    <w:p w14:paraId="738186F6"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w:t>
      </w:r>
    </w:p>
    <w:p w14:paraId="4B2391F0" w14:textId="56C26834" w:rsidR="0009656B" w:rsidRPr="0009656B" w:rsidRDefault="0009656B" w:rsidP="00E77209">
      <w:pPr>
        <w:autoSpaceDE w:val="0"/>
        <w:autoSpaceDN w:val="0"/>
        <w:adjustRightInd w:val="0"/>
        <w:spacing w:line="252" w:lineRule="auto"/>
        <w:ind w:left="360"/>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xml:space="preserve">Efectuada la anterior aclaración, se procede a dar respuesta a la solicitud de información para la cual se hará referencia a información con corte a 30 de noviembre de 2024, respecto de procesos judiciales activos en los cuales el MHCP es demandado, procesos judiciales activos en los cuales el MHCP actúa como demandante, procesos que registran en cuenta de orden y provisión contable. </w:t>
      </w:r>
    </w:p>
    <w:p w14:paraId="2C171537" w14:textId="7D143F9F"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w:t>
      </w:r>
    </w:p>
    <w:p w14:paraId="0C95A6B1" w14:textId="77777777" w:rsidR="0009656B" w:rsidRPr="0009656B" w:rsidRDefault="0009656B" w:rsidP="00E77209">
      <w:pPr>
        <w:numPr>
          <w:ilvl w:val="0"/>
          <w:numId w:val="11"/>
        </w:num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9656B">
        <w:rPr>
          <w:rFonts w:ascii="Verdana" w:eastAsia="Times New Roman" w:hAnsi="Verdana" w:cs="Arial"/>
          <w:b/>
          <w:bCs/>
          <w:i/>
          <w:iCs/>
          <w:color w:val="000000"/>
          <w:sz w:val="21"/>
          <w:szCs w:val="21"/>
          <w:lang w:val="es-CO" w:eastAsia="es-CO"/>
        </w:rPr>
        <w:t>Procesos activos a 30 de noviembre de 2024 (Identificación valor y registro de los procesos judiciales)</w:t>
      </w:r>
    </w:p>
    <w:p w14:paraId="64288142"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9656B">
        <w:rPr>
          <w:rFonts w:ascii="Verdana" w:eastAsia="Times New Roman" w:hAnsi="Verdana" w:cs="Arial"/>
          <w:b/>
          <w:bCs/>
          <w:i/>
          <w:iCs/>
          <w:color w:val="000000"/>
          <w:sz w:val="21"/>
          <w:szCs w:val="21"/>
          <w:lang w:val="es-CO" w:eastAsia="es-CO"/>
        </w:rPr>
        <w:lastRenderedPageBreak/>
        <w:t> </w:t>
      </w:r>
    </w:p>
    <w:p w14:paraId="00F39A38" w14:textId="77777777" w:rsidR="0009656B" w:rsidRPr="0009656B" w:rsidRDefault="0009656B" w:rsidP="00E77209">
      <w:pPr>
        <w:autoSpaceDE w:val="0"/>
        <w:autoSpaceDN w:val="0"/>
        <w:adjustRightInd w:val="0"/>
        <w:spacing w:line="252" w:lineRule="auto"/>
        <w:ind w:left="360"/>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Hecha la consideración anterior y de acuerdo con la información requerida con corte a 30 noviembre de 2024, se señala para dicha fecha se cuenta con un total de 6.990 procesos judiciales activos de los cuales, respecto a la clasificación en obligaciones de hacer y dar, es la siguiente:</w:t>
      </w:r>
    </w:p>
    <w:p w14:paraId="1C7016A2" w14:textId="77777777" w:rsidR="0009656B" w:rsidRPr="0009656B" w:rsidRDefault="0009656B" w:rsidP="00E77209">
      <w:pPr>
        <w:autoSpaceDE w:val="0"/>
        <w:autoSpaceDN w:val="0"/>
        <w:adjustRightInd w:val="0"/>
        <w:spacing w:line="252" w:lineRule="auto"/>
        <w:jc w:val="both"/>
        <w:rPr>
          <w:rFonts w:ascii="Verdana" w:eastAsia="Times New Roman" w:hAnsi="Verdana" w:cs="Arial"/>
          <w:color w:val="000000"/>
          <w:sz w:val="21"/>
          <w:szCs w:val="21"/>
          <w:lang w:val="es-CO" w:eastAsia="es-CO"/>
        </w:rPr>
      </w:pPr>
      <w:r w:rsidRPr="0009656B">
        <w:rPr>
          <w:rFonts w:ascii="Verdana" w:eastAsia="Times New Roman" w:hAnsi="Verdana" w:cs="Arial"/>
          <w:color w:val="000000"/>
          <w:sz w:val="21"/>
          <w:szCs w:val="21"/>
          <w:lang w:val="es-CO" w:eastAsia="es-CO"/>
        </w:rPr>
        <w:t> </w:t>
      </w:r>
    </w:p>
    <w:tbl>
      <w:tblPr>
        <w:tblW w:w="9488" w:type="dxa"/>
        <w:jc w:val="right"/>
        <w:tblCellMar>
          <w:left w:w="0" w:type="dxa"/>
          <w:right w:w="0" w:type="dxa"/>
        </w:tblCellMar>
        <w:tblLook w:val="04A0" w:firstRow="1" w:lastRow="0" w:firstColumn="1" w:lastColumn="0" w:noHBand="0" w:noVBand="1"/>
      </w:tblPr>
      <w:tblGrid>
        <w:gridCol w:w="2532"/>
        <w:gridCol w:w="1732"/>
        <w:gridCol w:w="1336"/>
        <w:gridCol w:w="1469"/>
        <w:gridCol w:w="1514"/>
        <w:gridCol w:w="905"/>
      </w:tblGrid>
      <w:tr w:rsidR="00E72F9C" w:rsidRPr="000B57D3" w14:paraId="4DBC1BAF" w14:textId="77777777" w:rsidTr="00605884">
        <w:trPr>
          <w:trHeight w:val="263"/>
          <w:jc w:val="right"/>
        </w:trPr>
        <w:tc>
          <w:tcPr>
            <w:tcW w:w="2532" w:type="dxa"/>
            <w:tcBorders>
              <w:top w:val="single" w:sz="8" w:space="0" w:color="83CAEB"/>
              <w:left w:val="single" w:sz="8" w:space="0" w:color="83CAEB"/>
              <w:bottom w:val="single" w:sz="12" w:space="0" w:color="45B0E1"/>
              <w:right w:val="single" w:sz="8" w:space="0" w:color="83CAEB"/>
            </w:tcBorders>
            <w:noWrap/>
            <w:tcMar>
              <w:top w:w="0" w:type="dxa"/>
              <w:left w:w="108" w:type="dxa"/>
              <w:bottom w:w="0" w:type="dxa"/>
              <w:right w:w="108" w:type="dxa"/>
            </w:tcMar>
            <w:hideMark/>
          </w:tcPr>
          <w:p w14:paraId="77C3138F" w14:textId="1414B09A" w:rsidR="0009656B" w:rsidRPr="0009656B" w:rsidRDefault="0009656B" w:rsidP="00E77209">
            <w:pPr>
              <w:autoSpaceDE w:val="0"/>
              <w:autoSpaceDN w:val="0"/>
              <w:adjustRightInd w:val="0"/>
              <w:spacing w:line="252" w:lineRule="auto"/>
              <w:ind w:left="306"/>
              <w:jc w:val="center"/>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OBLIGACION/CUENTA CONTABLE</w:t>
            </w:r>
          </w:p>
        </w:tc>
        <w:tc>
          <w:tcPr>
            <w:tcW w:w="1732" w:type="dxa"/>
            <w:tcBorders>
              <w:top w:val="single" w:sz="8" w:space="0" w:color="83CAEB"/>
              <w:left w:val="nil"/>
              <w:bottom w:val="single" w:sz="12" w:space="0" w:color="45B0E1"/>
              <w:right w:val="single" w:sz="8" w:space="0" w:color="83CAEB"/>
            </w:tcBorders>
            <w:noWrap/>
            <w:tcMar>
              <w:top w:w="0" w:type="dxa"/>
              <w:left w:w="108" w:type="dxa"/>
              <w:bottom w:w="0" w:type="dxa"/>
              <w:right w:w="108" w:type="dxa"/>
            </w:tcMar>
            <w:hideMark/>
          </w:tcPr>
          <w:p w14:paraId="11D24B87" w14:textId="77777777" w:rsidR="0009656B" w:rsidRPr="0009656B" w:rsidRDefault="0009656B" w:rsidP="00E77209">
            <w:pPr>
              <w:autoSpaceDE w:val="0"/>
              <w:autoSpaceDN w:val="0"/>
              <w:adjustRightInd w:val="0"/>
              <w:spacing w:line="252" w:lineRule="auto"/>
              <w:jc w:val="center"/>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CUENTAS DE ORDEN</w:t>
            </w:r>
          </w:p>
        </w:tc>
        <w:tc>
          <w:tcPr>
            <w:tcW w:w="1336" w:type="dxa"/>
            <w:tcBorders>
              <w:top w:val="single" w:sz="8" w:space="0" w:color="83CAEB"/>
              <w:left w:val="nil"/>
              <w:bottom w:val="single" w:sz="12" w:space="0" w:color="45B0E1"/>
              <w:right w:val="single" w:sz="8" w:space="0" w:color="83CAEB"/>
            </w:tcBorders>
            <w:noWrap/>
            <w:tcMar>
              <w:top w:w="0" w:type="dxa"/>
              <w:left w:w="108" w:type="dxa"/>
              <w:bottom w:w="0" w:type="dxa"/>
              <w:right w:w="108" w:type="dxa"/>
            </w:tcMar>
            <w:hideMark/>
          </w:tcPr>
          <w:p w14:paraId="4BA82B92" w14:textId="77777777" w:rsidR="0009656B" w:rsidRPr="0009656B" w:rsidRDefault="0009656B" w:rsidP="00E77209">
            <w:pPr>
              <w:autoSpaceDE w:val="0"/>
              <w:autoSpaceDN w:val="0"/>
              <w:adjustRightInd w:val="0"/>
              <w:spacing w:line="252" w:lineRule="auto"/>
              <w:jc w:val="center"/>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CUENTAS POR PAGAR</w:t>
            </w:r>
          </w:p>
        </w:tc>
        <w:tc>
          <w:tcPr>
            <w:tcW w:w="1469" w:type="dxa"/>
            <w:tcBorders>
              <w:top w:val="single" w:sz="8" w:space="0" w:color="83CAEB"/>
              <w:left w:val="nil"/>
              <w:bottom w:val="single" w:sz="12" w:space="0" w:color="45B0E1"/>
              <w:right w:val="single" w:sz="8" w:space="0" w:color="83CAEB"/>
            </w:tcBorders>
            <w:noWrap/>
            <w:tcMar>
              <w:top w:w="0" w:type="dxa"/>
              <w:left w:w="108" w:type="dxa"/>
              <w:bottom w:w="0" w:type="dxa"/>
              <w:right w:w="108" w:type="dxa"/>
            </w:tcMar>
            <w:hideMark/>
          </w:tcPr>
          <w:p w14:paraId="0D9C5C5B" w14:textId="77777777" w:rsidR="0009656B" w:rsidRPr="0009656B" w:rsidRDefault="0009656B" w:rsidP="00E77209">
            <w:pPr>
              <w:autoSpaceDE w:val="0"/>
              <w:autoSpaceDN w:val="0"/>
              <w:adjustRightInd w:val="0"/>
              <w:spacing w:line="252" w:lineRule="auto"/>
              <w:jc w:val="center"/>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NO SE REGISTRA</w:t>
            </w:r>
          </w:p>
        </w:tc>
        <w:tc>
          <w:tcPr>
            <w:tcW w:w="1514" w:type="dxa"/>
            <w:tcBorders>
              <w:top w:val="single" w:sz="8" w:space="0" w:color="83CAEB"/>
              <w:left w:val="nil"/>
              <w:bottom w:val="single" w:sz="12" w:space="0" w:color="45B0E1"/>
              <w:right w:val="single" w:sz="8" w:space="0" w:color="83CAEB"/>
            </w:tcBorders>
            <w:noWrap/>
            <w:tcMar>
              <w:top w:w="0" w:type="dxa"/>
              <w:left w:w="108" w:type="dxa"/>
              <w:bottom w:w="0" w:type="dxa"/>
              <w:right w:w="108" w:type="dxa"/>
            </w:tcMar>
            <w:hideMark/>
          </w:tcPr>
          <w:p w14:paraId="428FBA24" w14:textId="77777777" w:rsidR="0009656B" w:rsidRPr="0009656B" w:rsidRDefault="0009656B" w:rsidP="00E77209">
            <w:pPr>
              <w:autoSpaceDE w:val="0"/>
              <w:autoSpaceDN w:val="0"/>
              <w:adjustRightInd w:val="0"/>
              <w:spacing w:line="252" w:lineRule="auto"/>
              <w:jc w:val="center"/>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PROVISION CONTABLE</w:t>
            </w:r>
          </w:p>
        </w:tc>
        <w:tc>
          <w:tcPr>
            <w:tcW w:w="905" w:type="dxa"/>
            <w:tcBorders>
              <w:top w:val="single" w:sz="8" w:space="0" w:color="83CAEB"/>
              <w:left w:val="nil"/>
              <w:bottom w:val="single" w:sz="12" w:space="0" w:color="45B0E1"/>
              <w:right w:val="single" w:sz="8" w:space="0" w:color="83CAEB"/>
            </w:tcBorders>
            <w:noWrap/>
            <w:tcMar>
              <w:top w:w="0" w:type="dxa"/>
              <w:left w:w="108" w:type="dxa"/>
              <w:bottom w:w="0" w:type="dxa"/>
              <w:right w:w="108" w:type="dxa"/>
            </w:tcMar>
            <w:hideMark/>
          </w:tcPr>
          <w:p w14:paraId="1EE4E1EE" w14:textId="77777777" w:rsidR="0009656B" w:rsidRPr="0009656B" w:rsidRDefault="0009656B" w:rsidP="00E77209">
            <w:pPr>
              <w:autoSpaceDE w:val="0"/>
              <w:autoSpaceDN w:val="0"/>
              <w:adjustRightInd w:val="0"/>
              <w:spacing w:line="252" w:lineRule="auto"/>
              <w:jc w:val="center"/>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TOTAL</w:t>
            </w:r>
          </w:p>
        </w:tc>
      </w:tr>
      <w:tr w:rsidR="00E72F9C" w:rsidRPr="000B57D3" w14:paraId="1D4B3454" w14:textId="77777777" w:rsidTr="00605884">
        <w:trPr>
          <w:trHeight w:val="263"/>
          <w:jc w:val="right"/>
        </w:trPr>
        <w:tc>
          <w:tcPr>
            <w:tcW w:w="2532"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447EF991"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DAR</w:t>
            </w:r>
          </w:p>
        </w:tc>
        <w:tc>
          <w:tcPr>
            <w:tcW w:w="1732"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56390638"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66</w:t>
            </w:r>
          </w:p>
        </w:tc>
        <w:tc>
          <w:tcPr>
            <w:tcW w:w="1336"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64B06450"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2</w:t>
            </w:r>
          </w:p>
        </w:tc>
        <w:tc>
          <w:tcPr>
            <w:tcW w:w="146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5E054653"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38</w:t>
            </w:r>
          </w:p>
        </w:tc>
        <w:tc>
          <w:tcPr>
            <w:tcW w:w="1514"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0B67C243"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7</w:t>
            </w:r>
          </w:p>
        </w:tc>
        <w:tc>
          <w:tcPr>
            <w:tcW w:w="905"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26942B3B"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113</w:t>
            </w:r>
          </w:p>
        </w:tc>
      </w:tr>
      <w:tr w:rsidR="00E72F9C" w:rsidRPr="000B57D3" w14:paraId="7A0F48B3" w14:textId="77777777" w:rsidTr="00605884">
        <w:trPr>
          <w:trHeight w:val="263"/>
          <w:jc w:val="right"/>
        </w:trPr>
        <w:tc>
          <w:tcPr>
            <w:tcW w:w="2532"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69232F56"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HACER</w:t>
            </w:r>
          </w:p>
        </w:tc>
        <w:tc>
          <w:tcPr>
            <w:tcW w:w="1732"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05DBF89F"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p>
        </w:tc>
        <w:tc>
          <w:tcPr>
            <w:tcW w:w="1336"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62DDA155"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p>
        </w:tc>
        <w:tc>
          <w:tcPr>
            <w:tcW w:w="146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6B833535"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6763</w:t>
            </w:r>
          </w:p>
        </w:tc>
        <w:tc>
          <w:tcPr>
            <w:tcW w:w="1514"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239D31B6"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p>
        </w:tc>
        <w:tc>
          <w:tcPr>
            <w:tcW w:w="905"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6088C58B"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6763</w:t>
            </w:r>
          </w:p>
        </w:tc>
      </w:tr>
      <w:tr w:rsidR="00E72F9C" w:rsidRPr="000B57D3" w14:paraId="601005A5" w14:textId="77777777" w:rsidTr="00605884">
        <w:trPr>
          <w:trHeight w:val="263"/>
          <w:jc w:val="right"/>
        </w:trPr>
        <w:tc>
          <w:tcPr>
            <w:tcW w:w="2532"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3764E7C0"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DEMANDAS INICIADAS POR EL MHCP</w:t>
            </w:r>
          </w:p>
        </w:tc>
        <w:tc>
          <w:tcPr>
            <w:tcW w:w="1732"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351B79CE"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p>
        </w:tc>
        <w:tc>
          <w:tcPr>
            <w:tcW w:w="1336"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7A1CB17E"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p>
        </w:tc>
        <w:tc>
          <w:tcPr>
            <w:tcW w:w="146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39D230ED"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114</w:t>
            </w:r>
          </w:p>
        </w:tc>
        <w:tc>
          <w:tcPr>
            <w:tcW w:w="1514"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4FABBB34"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p>
        </w:tc>
        <w:tc>
          <w:tcPr>
            <w:tcW w:w="905"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0A39A232"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114</w:t>
            </w:r>
          </w:p>
        </w:tc>
      </w:tr>
      <w:tr w:rsidR="00E72F9C" w:rsidRPr="000B57D3" w14:paraId="3E391DE7" w14:textId="77777777" w:rsidTr="00605884">
        <w:trPr>
          <w:trHeight w:val="142"/>
          <w:jc w:val="right"/>
        </w:trPr>
        <w:tc>
          <w:tcPr>
            <w:tcW w:w="2532"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61B56E98"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TOTAL</w:t>
            </w:r>
          </w:p>
        </w:tc>
        <w:tc>
          <w:tcPr>
            <w:tcW w:w="1732"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0860AD64"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66</w:t>
            </w:r>
          </w:p>
        </w:tc>
        <w:tc>
          <w:tcPr>
            <w:tcW w:w="1336"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7FE88594"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2</w:t>
            </w:r>
          </w:p>
        </w:tc>
        <w:tc>
          <w:tcPr>
            <w:tcW w:w="146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16597E12"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6915</w:t>
            </w:r>
          </w:p>
        </w:tc>
        <w:tc>
          <w:tcPr>
            <w:tcW w:w="1514"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02464366"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7</w:t>
            </w:r>
          </w:p>
        </w:tc>
        <w:tc>
          <w:tcPr>
            <w:tcW w:w="905"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5C943EC6"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6990</w:t>
            </w:r>
          </w:p>
        </w:tc>
      </w:tr>
    </w:tbl>
    <w:p w14:paraId="303D0DF2" w14:textId="77777777" w:rsidR="0009656B" w:rsidRPr="0009656B" w:rsidRDefault="0009656B" w:rsidP="00E77209">
      <w:pPr>
        <w:autoSpaceDE w:val="0"/>
        <w:autoSpaceDN w:val="0"/>
        <w:adjustRightInd w:val="0"/>
        <w:spacing w:line="252" w:lineRule="auto"/>
        <w:jc w:val="both"/>
        <w:rPr>
          <w:rFonts w:ascii="Verdana" w:eastAsia="Times New Roman" w:hAnsi="Verdana" w:cs="Arial"/>
          <w:color w:val="000000"/>
          <w:sz w:val="21"/>
          <w:szCs w:val="21"/>
          <w:lang w:val="es-CO" w:eastAsia="es-CO"/>
        </w:rPr>
      </w:pPr>
      <w:r w:rsidRPr="0009656B">
        <w:rPr>
          <w:rFonts w:ascii="Verdana" w:eastAsia="Times New Roman" w:hAnsi="Verdana" w:cs="Arial"/>
          <w:color w:val="000000"/>
          <w:sz w:val="21"/>
          <w:szCs w:val="21"/>
          <w:lang w:val="es-CO" w:eastAsia="es-CO"/>
        </w:rPr>
        <w:t> </w:t>
      </w:r>
    </w:p>
    <w:p w14:paraId="314CCD63" w14:textId="77777777" w:rsidR="0009656B" w:rsidRPr="0009656B" w:rsidRDefault="0009656B" w:rsidP="00E77209">
      <w:pPr>
        <w:autoSpaceDE w:val="0"/>
        <w:autoSpaceDN w:val="0"/>
        <w:adjustRightInd w:val="0"/>
        <w:spacing w:line="252" w:lineRule="auto"/>
        <w:ind w:left="426"/>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Del total de los procesos judiciales, es decir, de los 6.990, registran como obligación de hacer 6.763 procesos, los cuales se registran en la cuenta contable NO SE REGISTRA, lo cual significa que no tiene ninguna incidencia o afectación en la contabilidad de la entidad.</w:t>
      </w:r>
    </w:p>
    <w:p w14:paraId="6A702BF3"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9656B">
        <w:rPr>
          <w:rFonts w:ascii="Verdana" w:eastAsia="Times New Roman" w:hAnsi="Verdana" w:cs="Arial"/>
          <w:b/>
          <w:bCs/>
          <w:i/>
          <w:iCs/>
          <w:color w:val="000000"/>
          <w:sz w:val="21"/>
          <w:szCs w:val="21"/>
          <w:lang w:val="es-CO" w:eastAsia="es-CO"/>
        </w:rPr>
        <w:t> </w:t>
      </w:r>
    </w:p>
    <w:p w14:paraId="6C52F313" w14:textId="77777777" w:rsidR="0009656B" w:rsidRPr="0009656B" w:rsidRDefault="0009656B" w:rsidP="00E77209">
      <w:pPr>
        <w:autoSpaceDE w:val="0"/>
        <w:autoSpaceDN w:val="0"/>
        <w:adjustRightInd w:val="0"/>
        <w:spacing w:line="252" w:lineRule="auto"/>
        <w:ind w:left="426"/>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xml:space="preserve">Respecto del total de los procesos activos a 30 de noviembre de 2024, se presenta el siguiente resumen, clasificado por clase y tipo de proceso, así: </w:t>
      </w:r>
    </w:p>
    <w:p w14:paraId="45440C06" w14:textId="77777777" w:rsidR="0009656B" w:rsidRPr="0009656B" w:rsidRDefault="0009656B" w:rsidP="00E77209">
      <w:pPr>
        <w:autoSpaceDE w:val="0"/>
        <w:autoSpaceDN w:val="0"/>
        <w:adjustRightInd w:val="0"/>
        <w:spacing w:line="252" w:lineRule="auto"/>
        <w:jc w:val="both"/>
        <w:rPr>
          <w:rFonts w:ascii="Verdana" w:eastAsia="Times New Roman" w:hAnsi="Verdana" w:cs="Arial"/>
          <w:color w:val="000000"/>
          <w:sz w:val="21"/>
          <w:szCs w:val="21"/>
          <w:lang w:val="es-CO" w:eastAsia="es-CO"/>
        </w:rPr>
      </w:pPr>
      <w:r w:rsidRPr="0009656B">
        <w:rPr>
          <w:rFonts w:ascii="Verdana" w:eastAsia="Times New Roman" w:hAnsi="Verdana" w:cs="Arial"/>
          <w:color w:val="000000"/>
          <w:sz w:val="21"/>
          <w:szCs w:val="21"/>
          <w:lang w:val="es-CO" w:eastAsia="es-CO"/>
        </w:rPr>
        <w:t> </w:t>
      </w:r>
    </w:p>
    <w:tbl>
      <w:tblPr>
        <w:tblW w:w="8495" w:type="dxa"/>
        <w:jc w:val="center"/>
        <w:tblCellMar>
          <w:left w:w="0" w:type="dxa"/>
          <w:right w:w="0" w:type="dxa"/>
        </w:tblCellMar>
        <w:tblLook w:val="04A0" w:firstRow="1" w:lastRow="0" w:firstColumn="1" w:lastColumn="0" w:noHBand="0" w:noVBand="1"/>
      </w:tblPr>
      <w:tblGrid>
        <w:gridCol w:w="4243"/>
        <w:gridCol w:w="1389"/>
        <w:gridCol w:w="2863"/>
      </w:tblGrid>
      <w:tr w:rsidR="0009656B" w:rsidRPr="0009656B" w14:paraId="41A83B0E" w14:textId="77777777" w:rsidTr="00E72F9C">
        <w:trPr>
          <w:trHeight w:val="230"/>
          <w:tblHeader/>
          <w:jc w:val="center"/>
        </w:trPr>
        <w:tc>
          <w:tcPr>
            <w:tcW w:w="4243" w:type="dxa"/>
            <w:tcBorders>
              <w:top w:val="single" w:sz="8" w:space="0" w:color="83CAEB"/>
              <w:left w:val="single" w:sz="8" w:space="0" w:color="83CAEB"/>
              <w:bottom w:val="single" w:sz="12" w:space="0" w:color="45B0E1"/>
              <w:right w:val="single" w:sz="8" w:space="0" w:color="83CAEB"/>
            </w:tcBorders>
            <w:noWrap/>
            <w:tcMar>
              <w:top w:w="0" w:type="dxa"/>
              <w:left w:w="108" w:type="dxa"/>
              <w:bottom w:w="0" w:type="dxa"/>
              <w:right w:w="108" w:type="dxa"/>
            </w:tcMar>
            <w:hideMark/>
          </w:tcPr>
          <w:p w14:paraId="5E8E2037" w14:textId="77777777" w:rsidR="0009656B" w:rsidRPr="0009656B" w:rsidRDefault="0009656B" w:rsidP="00E77209">
            <w:pPr>
              <w:autoSpaceDE w:val="0"/>
              <w:autoSpaceDN w:val="0"/>
              <w:adjustRightInd w:val="0"/>
              <w:spacing w:line="252" w:lineRule="auto"/>
              <w:jc w:val="center"/>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CLASE Y TIPO DE PROCESO</w:t>
            </w:r>
          </w:p>
        </w:tc>
        <w:tc>
          <w:tcPr>
            <w:tcW w:w="1389" w:type="dxa"/>
            <w:tcBorders>
              <w:top w:val="single" w:sz="8" w:space="0" w:color="83CAEB"/>
              <w:left w:val="nil"/>
              <w:bottom w:val="single" w:sz="12" w:space="0" w:color="45B0E1"/>
              <w:right w:val="single" w:sz="8" w:space="0" w:color="83CAEB"/>
            </w:tcBorders>
            <w:noWrap/>
            <w:tcMar>
              <w:top w:w="0" w:type="dxa"/>
              <w:left w:w="108" w:type="dxa"/>
              <w:bottom w:w="0" w:type="dxa"/>
              <w:right w:w="108" w:type="dxa"/>
            </w:tcMar>
            <w:hideMark/>
          </w:tcPr>
          <w:p w14:paraId="0D76B640" w14:textId="77777777" w:rsidR="0009656B" w:rsidRPr="0009656B" w:rsidRDefault="0009656B" w:rsidP="00E77209">
            <w:pPr>
              <w:autoSpaceDE w:val="0"/>
              <w:autoSpaceDN w:val="0"/>
              <w:adjustRightInd w:val="0"/>
              <w:spacing w:line="252" w:lineRule="auto"/>
              <w:jc w:val="center"/>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CANTIDAD</w:t>
            </w:r>
          </w:p>
        </w:tc>
        <w:tc>
          <w:tcPr>
            <w:tcW w:w="2863" w:type="dxa"/>
            <w:tcBorders>
              <w:top w:val="single" w:sz="8" w:space="0" w:color="83CAEB"/>
              <w:left w:val="nil"/>
              <w:bottom w:val="single" w:sz="12" w:space="0" w:color="45B0E1"/>
              <w:right w:val="single" w:sz="8" w:space="0" w:color="83CAEB"/>
            </w:tcBorders>
            <w:noWrap/>
            <w:tcMar>
              <w:top w:w="0" w:type="dxa"/>
              <w:left w:w="108" w:type="dxa"/>
              <w:bottom w:w="0" w:type="dxa"/>
              <w:right w:w="108" w:type="dxa"/>
            </w:tcMar>
            <w:hideMark/>
          </w:tcPr>
          <w:p w14:paraId="1E3A67AE" w14:textId="77777777" w:rsidR="0009656B" w:rsidRPr="0009656B" w:rsidRDefault="0009656B" w:rsidP="00E77209">
            <w:pPr>
              <w:autoSpaceDE w:val="0"/>
              <w:autoSpaceDN w:val="0"/>
              <w:adjustRightInd w:val="0"/>
              <w:spacing w:line="252" w:lineRule="auto"/>
              <w:jc w:val="center"/>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VALOR PROCESO</w:t>
            </w:r>
          </w:p>
        </w:tc>
      </w:tr>
      <w:tr w:rsidR="0009656B" w:rsidRPr="0009656B" w14:paraId="31319841" w14:textId="77777777" w:rsidTr="00E72F9C">
        <w:trPr>
          <w:trHeight w:val="230"/>
          <w:jc w:val="center"/>
        </w:trPr>
        <w:tc>
          <w:tcPr>
            <w:tcW w:w="4243"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6DEE4E71"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CONTENCIOSO LABORAL Y DE SEGURIDAD SOCIAL</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6A443464"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4586</w:t>
            </w:r>
          </w:p>
        </w:tc>
        <w:tc>
          <w:tcPr>
            <w:tcW w:w="286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559ADD88"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$ 274.577.592.502,31</w:t>
            </w:r>
          </w:p>
        </w:tc>
      </w:tr>
      <w:tr w:rsidR="0009656B" w:rsidRPr="0009656B" w14:paraId="2F173EBB" w14:textId="77777777" w:rsidTr="00E72F9C">
        <w:trPr>
          <w:trHeight w:val="230"/>
          <w:jc w:val="center"/>
        </w:trPr>
        <w:tc>
          <w:tcPr>
            <w:tcW w:w="4243"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56AAB407"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EJECUTIVO LABORAL</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6DC95625"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75</w:t>
            </w:r>
          </w:p>
        </w:tc>
        <w:tc>
          <w:tcPr>
            <w:tcW w:w="286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5FFAAEF8"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$ 1.597.429.399,93</w:t>
            </w:r>
          </w:p>
        </w:tc>
      </w:tr>
      <w:tr w:rsidR="0009656B" w:rsidRPr="0009656B" w14:paraId="302F9B70" w14:textId="77777777" w:rsidTr="00E72F9C">
        <w:trPr>
          <w:trHeight w:val="230"/>
          <w:jc w:val="center"/>
        </w:trPr>
        <w:tc>
          <w:tcPr>
            <w:tcW w:w="4243"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29CE4F39"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ORDINARIO LABORAL</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6AC1F587"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4511</w:t>
            </w:r>
          </w:p>
        </w:tc>
        <w:tc>
          <w:tcPr>
            <w:tcW w:w="286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2DF5223F"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$ 272.980.163.102,38</w:t>
            </w:r>
          </w:p>
        </w:tc>
      </w:tr>
      <w:tr w:rsidR="0009656B" w:rsidRPr="0009656B" w14:paraId="50D84ECB" w14:textId="77777777" w:rsidTr="00E72F9C">
        <w:trPr>
          <w:trHeight w:val="230"/>
          <w:jc w:val="center"/>
        </w:trPr>
        <w:tc>
          <w:tcPr>
            <w:tcW w:w="4243"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2D6AD548"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CONTENCIOSO ADMINISTRATIVO</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7684EA78"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2214</w:t>
            </w:r>
          </w:p>
        </w:tc>
        <w:tc>
          <w:tcPr>
            <w:tcW w:w="286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6423EA17"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$ 3.060.259.802.362.200,00</w:t>
            </w:r>
          </w:p>
        </w:tc>
      </w:tr>
      <w:tr w:rsidR="0009656B" w:rsidRPr="0009656B" w14:paraId="6CA8FE78" w14:textId="77777777" w:rsidTr="00E72F9C">
        <w:trPr>
          <w:trHeight w:val="230"/>
          <w:jc w:val="center"/>
        </w:trPr>
        <w:tc>
          <w:tcPr>
            <w:tcW w:w="4243"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1553A4CE"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CONTROVERSIAS CONTRACTUALES</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44E62B42"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26</w:t>
            </w:r>
          </w:p>
        </w:tc>
        <w:tc>
          <w:tcPr>
            <w:tcW w:w="286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4D165433"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$ 1.080.511.348.109,75</w:t>
            </w:r>
          </w:p>
        </w:tc>
      </w:tr>
      <w:tr w:rsidR="0009656B" w:rsidRPr="0009656B" w14:paraId="24E42409" w14:textId="77777777" w:rsidTr="00E72F9C">
        <w:trPr>
          <w:trHeight w:val="230"/>
          <w:jc w:val="center"/>
        </w:trPr>
        <w:tc>
          <w:tcPr>
            <w:tcW w:w="4243"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2A37288C"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 xml:space="preserve">CUMPLIMIENTO DE NORMAS CON FUERZA MATERIAL DE LA </w:t>
            </w:r>
            <w:proofErr w:type="gramStart"/>
            <w:r w:rsidRPr="0009656B">
              <w:rPr>
                <w:rFonts w:ascii="Verdana" w:eastAsia="Times New Roman" w:hAnsi="Verdana" w:cs="Arial"/>
                <w:b/>
                <w:bCs/>
                <w:i/>
                <w:iCs/>
                <w:color w:val="000000"/>
                <w:sz w:val="16"/>
                <w:szCs w:val="16"/>
                <w:lang w:val="es-CO" w:eastAsia="es-CO"/>
              </w:rPr>
              <w:t>LEY  O</w:t>
            </w:r>
            <w:proofErr w:type="gramEnd"/>
            <w:r w:rsidRPr="0009656B">
              <w:rPr>
                <w:rFonts w:ascii="Verdana" w:eastAsia="Times New Roman" w:hAnsi="Verdana" w:cs="Arial"/>
                <w:b/>
                <w:bCs/>
                <w:i/>
                <w:iCs/>
                <w:color w:val="000000"/>
                <w:sz w:val="16"/>
                <w:szCs w:val="16"/>
                <w:lang w:val="es-CO" w:eastAsia="es-CO"/>
              </w:rPr>
              <w:t xml:space="preserve"> DE ACTOS ADMINISTRATIVOS</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211B4C84"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28</w:t>
            </w:r>
          </w:p>
        </w:tc>
        <w:tc>
          <w:tcPr>
            <w:tcW w:w="286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2F532CA3"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$ 5.800.000.000,00</w:t>
            </w:r>
          </w:p>
        </w:tc>
      </w:tr>
      <w:tr w:rsidR="0009656B" w:rsidRPr="0009656B" w14:paraId="164D645E" w14:textId="77777777" w:rsidTr="00E72F9C">
        <w:trPr>
          <w:trHeight w:val="230"/>
          <w:jc w:val="center"/>
        </w:trPr>
        <w:tc>
          <w:tcPr>
            <w:tcW w:w="4243"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5F47374C"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EJECUTIVO JURISDICCIÓN DE LO CONTENCIOSO ADMINISTRATIVO</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4A214A22"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11</w:t>
            </w:r>
          </w:p>
        </w:tc>
        <w:tc>
          <w:tcPr>
            <w:tcW w:w="286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7A25C6ED"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$ 4.204.758.849,00</w:t>
            </w:r>
          </w:p>
        </w:tc>
      </w:tr>
      <w:tr w:rsidR="0009656B" w:rsidRPr="0009656B" w14:paraId="591B7021" w14:textId="77777777" w:rsidTr="00E72F9C">
        <w:trPr>
          <w:trHeight w:val="230"/>
          <w:jc w:val="center"/>
        </w:trPr>
        <w:tc>
          <w:tcPr>
            <w:tcW w:w="4243"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32101DC6"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EXTENSIÓN DE LA JURISPRUDENCIA</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2F53148A"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1</w:t>
            </w:r>
          </w:p>
        </w:tc>
        <w:tc>
          <w:tcPr>
            <w:tcW w:w="286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2147C348"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$ 185.949.826,00</w:t>
            </w:r>
          </w:p>
        </w:tc>
      </w:tr>
      <w:tr w:rsidR="0009656B" w:rsidRPr="0009656B" w14:paraId="74865560" w14:textId="77777777" w:rsidTr="00E72F9C">
        <w:trPr>
          <w:trHeight w:val="230"/>
          <w:jc w:val="center"/>
        </w:trPr>
        <w:tc>
          <w:tcPr>
            <w:tcW w:w="4243"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0CA98D10"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NULIDAD ELECTORAL</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5F9567F1"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1</w:t>
            </w:r>
          </w:p>
        </w:tc>
        <w:tc>
          <w:tcPr>
            <w:tcW w:w="286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01C16D2F"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$ 0,00</w:t>
            </w:r>
          </w:p>
        </w:tc>
      </w:tr>
      <w:tr w:rsidR="0009656B" w:rsidRPr="0009656B" w14:paraId="3D941A8B" w14:textId="77777777" w:rsidTr="00E72F9C">
        <w:trPr>
          <w:trHeight w:val="230"/>
          <w:jc w:val="center"/>
        </w:trPr>
        <w:tc>
          <w:tcPr>
            <w:tcW w:w="4243"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608631A5"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NULIDAD POR INCONSTITUCIONALIDAD</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172B7BC2"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4</w:t>
            </w:r>
          </w:p>
        </w:tc>
        <w:tc>
          <w:tcPr>
            <w:tcW w:w="286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7A377BC4"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$ 0,00</w:t>
            </w:r>
          </w:p>
        </w:tc>
      </w:tr>
      <w:tr w:rsidR="0009656B" w:rsidRPr="0009656B" w14:paraId="6E148395" w14:textId="77777777" w:rsidTr="00E72F9C">
        <w:trPr>
          <w:trHeight w:val="230"/>
          <w:jc w:val="center"/>
        </w:trPr>
        <w:tc>
          <w:tcPr>
            <w:tcW w:w="4243"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75CB2893"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NULIDAD SIMPLE</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0DE086B1"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452</w:t>
            </w:r>
          </w:p>
        </w:tc>
        <w:tc>
          <w:tcPr>
            <w:tcW w:w="286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799BEE5E"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$ 4.783.712.905,00</w:t>
            </w:r>
          </w:p>
        </w:tc>
      </w:tr>
      <w:tr w:rsidR="0009656B" w:rsidRPr="0009656B" w14:paraId="592FB64D" w14:textId="77777777" w:rsidTr="00E72F9C">
        <w:trPr>
          <w:trHeight w:val="230"/>
          <w:jc w:val="center"/>
        </w:trPr>
        <w:tc>
          <w:tcPr>
            <w:tcW w:w="4243"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2408D9A6"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NULIDAD Y RESTABLECIMIENTO</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02928C27"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1278</w:t>
            </w:r>
          </w:p>
        </w:tc>
        <w:tc>
          <w:tcPr>
            <w:tcW w:w="286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4B175549"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$ 1.810.220.471.499,53</w:t>
            </w:r>
          </w:p>
        </w:tc>
      </w:tr>
      <w:tr w:rsidR="0009656B" w:rsidRPr="0009656B" w14:paraId="13F03AEF" w14:textId="77777777" w:rsidTr="00E72F9C">
        <w:trPr>
          <w:trHeight w:val="230"/>
          <w:jc w:val="center"/>
        </w:trPr>
        <w:tc>
          <w:tcPr>
            <w:tcW w:w="4243"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16717E38"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PROTECCION DE LOS DERECHOS E INTERESES COLECTIVOS</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1B03E072"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101</w:t>
            </w:r>
          </w:p>
        </w:tc>
        <w:tc>
          <w:tcPr>
            <w:tcW w:w="286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7EC62E6E"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$ 1.012.442.950.427,00</w:t>
            </w:r>
          </w:p>
        </w:tc>
      </w:tr>
      <w:tr w:rsidR="0009656B" w:rsidRPr="0009656B" w14:paraId="5D5EAE29" w14:textId="77777777" w:rsidTr="00E72F9C">
        <w:trPr>
          <w:trHeight w:val="230"/>
          <w:jc w:val="center"/>
        </w:trPr>
        <w:tc>
          <w:tcPr>
            <w:tcW w:w="4243"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021197CD"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RECURSO EXTRAORDINARIO DE REVISION</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77F9570E"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19</w:t>
            </w:r>
          </w:p>
        </w:tc>
        <w:tc>
          <w:tcPr>
            <w:tcW w:w="286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338DAE26"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$ 0,00</w:t>
            </w:r>
          </w:p>
        </w:tc>
      </w:tr>
      <w:tr w:rsidR="0009656B" w:rsidRPr="0009656B" w14:paraId="3E5F0D77" w14:textId="77777777" w:rsidTr="00E72F9C">
        <w:trPr>
          <w:trHeight w:val="230"/>
          <w:jc w:val="center"/>
        </w:trPr>
        <w:tc>
          <w:tcPr>
            <w:tcW w:w="4243"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144C4A3E"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REPARACION DE PERJUICIOS CAUSADOS A UN GRUPO</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4DC8DCDA"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73</w:t>
            </w:r>
          </w:p>
        </w:tc>
        <w:tc>
          <w:tcPr>
            <w:tcW w:w="286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2DCD771B"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$ 3.055.334.989.502.320,00</w:t>
            </w:r>
          </w:p>
        </w:tc>
      </w:tr>
      <w:tr w:rsidR="0009656B" w:rsidRPr="0009656B" w14:paraId="290961C3" w14:textId="77777777" w:rsidTr="00E72F9C">
        <w:trPr>
          <w:trHeight w:val="230"/>
          <w:jc w:val="center"/>
        </w:trPr>
        <w:tc>
          <w:tcPr>
            <w:tcW w:w="4243"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5F947315"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REPARACION DIRECTA</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5D0FD933"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220</w:t>
            </w:r>
          </w:p>
        </w:tc>
        <w:tc>
          <w:tcPr>
            <w:tcW w:w="286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440C5AEF"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$ 1.006.663.668.268,06</w:t>
            </w:r>
          </w:p>
        </w:tc>
      </w:tr>
      <w:tr w:rsidR="0009656B" w:rsidRPr="0009656B" w14:paraId="023A9095" w14:textId="77777777" w:rsidTr="00E72F9C">
        <w:trPr>
          <w:trHeight w:val="230"/>
          <w:jc w:val="center"/>
        </w:trPr>
        <w:tc>
          <w:tcPr>
            <w:tcW w:w="4243"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67F82EA2"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CONTENCIOSO CIVIL</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3721F0EB"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190</w:t>
            </w:r>
          </w:p>
        </w:tc>
        <w:tc>
          <w:tcPr>
            <w:tcW w:w="286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2C2428B6"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$ 34.924.250.106,47</w:t>
            </w:r>
          </w:p>
        </w:tc>
      </w:tr>
      <w:tr w:rsidR="0009656B" w:rsidRPr="0009656B" w14:paraId="6C56FDE3" w14:textId="77777777" w:rsidTr="00E72F9C">
        <w:trPr>
          <w:trHeight w:val="230"/>
          <w:jc w:val="center"/>
        </w:trPr>
        <w:tc>
          <w:tcPr>
            <w:tcW w:w="4243"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1BC95C07"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lastRenderedPageBreak/>
              <w:t>EXPROPIACION</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16DC3F5B"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1</w:t>
            </w:r>
          </w:p>
        </w:tc>
        <w:tc>
          <w:tcPr>
            <w:tcW w:w="286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1A774321"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$ 126.791.495,00</w:t>
            </w:r>
          </w:p>
        </w:tc>
      </w:tr>
      <w:tr w:rsidR="0009656B" w:rsidRPr="0009656B" w14:paraId="7182B2C0" w14:textId="77777777" w:rsidTr="00E72F9C">
        <w:trPr>
          <w:trHeight w:val="230"/>
          <w:jc w:val="center"/>
        </w:trPr>
        <w:tc>
          <w:tcPr>
            <w:tcW w:w="4243"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6056D072"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ORDINARIO REIVINDICATORIO</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7D877D4D"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2</w:t>
            </w:r>
          </w:p>
        </w:tc>
        <w:tc>
          <w:tcPr>
            <w:tcW w:w="286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51DEF5A6"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$ 194.217.400,00</w:t>
            </w:r>
          </w:p>
        </w:tc>
      </w:tr>
      <w:tr w:rsidR="0009656B" w:rsidRPr="0009656B" w14:paraId="4AA9955C" w14:textId="77777777" w:rsidTr="00E72F9C">
        <w:trPr>
          <w:trHeight w:val="230"/>
          <w:jc w:val="center"/>
        </w:trPr>
        <w:tc>
          <w:tcPr>
            <w:tcW w:w="4243"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3E105A99"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PROCESO VERBAL</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14707A53"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8</w:t>
            </w:r>
          </w:p>
        </w:tc>
        <w:tc>
          <w:tcPr>
            <w:tcW w:w="286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3A11745B"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$ 34.373.241.211,47</w:t>
            </w:r>
          </w:p>
        </w:tc>
      </w:tr>
      <w:tr w:rsidR="0009656B" w:rsidRPr="0009656B" w14:paraId="778BA5A5" w14:textId="77777777" w:rsidTr="00E72F9C">
        <w:trPr>
          <w:trHeight w:val="230"/>
          <w:jc w:val="center"/>
        </w:trPr>
        <w:tc>
          <w:tcPr>
            <w:tcW w:w="4243"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66D3BD24"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RESPONSABILIDAD CIVIL EXTRACONTRACTUAL</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640BFC4C"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1</w:t>
            </w:r>
          </w:p>
        </w:tc>
        <w:tc>
          <w:tcPr>
            <w:tcW w:w="286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3ADAD0DE"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$ 230.000.000,00</w:t>
            </w:r>
          </w:p>
        </w:tc>
      </w:tr>
      <w:tr w:rsidR="0009656B" w:rsidRPr="0009656B" w14:paraId="248EC836" w14:textId="77777777" w:rsidTr="00E72F9C">
        <w:trPr>
          <w:trHeight w:val="230"/>
          <w:jc w:val="center"/>
        </w:trPr>
        <w:tc>
          <w:tcPr>
            <w:tcW w:w="4243"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435E9258"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RESTITUCION DE TIERRAS</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1E2106EC"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178</w:t>
            </w:r>
          </w:p>
        </w:tc>
        <w:tc>
          <w:tcPr>
            <w:tcW w:w="286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7413541D"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$ 0,00</w:t>
            </w:r>
          </w:p>
        </w:tc>
      </w:tr>
      <w:tr w:rsidR="0009656B" w:rsidRPr="0009656B" w14:paraId="0D0C5D1A" w14:textId="77777777" w:rsidTr="00E72F9C">
        <w:trPr>
          <w:trHeight w:val="230"/>
          <w:jc w:val="center"/>
        </w:trPr>
        <w:tc>
          <w:tcPr>
            <w:tcW w:w="4243"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14A373D8"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TOTAL</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5D9FF019" w14:textId="77777777" w:rsidR="0009656B" w:rsidRPr="0009656B" w:rsidRDefault="0009656B" w:rsidP="00E77209">
            <w:pPr>
              <w:autoSpaceDE w:val="0"/>
              <w:autoSpaceDN w:val="0"/>
              <w:adjustRightInd w:val="0"/>
              <w:spacing w:line="252" w:lineRule="auto"/>
              <w:jc w:val="right"/>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6990</w:t>
            </w:r>
          </w:p>
        </w:tc>
        <w:tc>
          <w:tcPr>
            <w:tcW w:w="286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5BCAC59F"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$ 3.060.569.304.204.810,00</w:t>
            </w:r>
          </w:p>
        </w:tc>
      </w:tr>
    </w:tbl>
    <w:p w14:paraId="2E5C56FC" w14:textId="77777777" w:rsidR="0009656B" w:rsidRPr="0009656B" w:rsidRDefault="0009656B" w:rsidP="00E77209">
      <w:pPr>
        <w:autoSpaceDE w:val="0"/>
        <w:autoSpaceDN w:val="0"/>
        <w:adjustRightInd w:val="0"/>
        <w:spacing w:line="252" w:lineRule="auto"/>
        <w:jc w:val="both"/>
        <w:rPr>
          <w:rFonts w:ascii="Verdana" w:eastAsia="Times New Roman" w:hAnsi="Verdana" w:cs="Arial"/>
          <w:color w:val="000000"/>
          <w:sz w:val="21"/>
          <w:szCs w:val="21"/>
          <w:lang w:val="es-CO" w:eastAsia="es-CO"/>
        </w:rPr>
      </w:pPr>
      <w:r w:rsidRPr="0009656B">
        <w:rPr>
          <w:rFonts w:ascii="Verdana" w:eastAsia="Times New Roman" w:hAnsi="Verdana" w:cs="Arial"/>
          <w:color w:val="000000"/>
          <w:sz w:val="21"/>
          <w:szCs w:val="21"/>
          <w:lang w:val="es-CO" w:eastAsia="es-CO"/>
        </w:rPr>
        <w:t> </w:t>
      </w:r>
    </w:p>
    <w:p w14:paraId="2781BF4A" w14:textId="77777777" w:rsidR="0009656B" w:rsidRPr="0009656B" w:rsidRDefault="0009656B" w:rsidP="00E77209">
      <w:pPr>
        <w:autoSpaceDE w:val="0"/>
        <w:autoSpaceDN w:val="0"/>
        <w:adjustRightInd w:val="0"/>
        <w:spacing w:line="252" w:lineRule="auto"/>
        <w:ind w:left="426"/>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xml:space="preserve">Es del caso señalar que, el 99% del valor total de las pretensiones está representado en un proceso de acción de grupo que versa sobre </w:t>
      </w:r>
      <w:r w:rsidRPr="0009656B">
        <w:rPr>
          <w:rFonts w:ascii="Verdana" w:eastAsia="Times New Roman" w:hAnsi="Verdana" w:cs="Arial"/>
          <w:b/>
          <w:bCs/>
          <w:i/>
          <w:iCs/>
          <w:color w:val="000000"/>
          <w:sz w:val="21"/>
          <w:szCs w:val="21"/>
          <w:lang w:val="es-CO" w:eastAsia="es-CO"/>
        </w:rPr>
        <w:t>desplazamiento forzoso – Restitución de Tierras,</w:t>
      </w:r>
      <w:r w:rsidRPr="0009656B">
        <w:rPr>
          <w:rFonts w:ascii="Verdana" w:eastAsia="Times New Roman" w:hAnsi="Verdana" w:cs="Arial"/>
          <w:i/>
          <w:iCs/>
          <w:color w:val="000000"/>
          <w:sz w:val="21"/>
          <w:szCs w:val="21"/>
          <w:lang w:val="es-CO" w:eastAsia="es-CO"/>
        </w:rPr>
        <w:t xml:space="preserve"> el cual asciende a la suma de $3,018,316,611,942,000.00</w:t>
      </w:r>
    </w:p>
    <w:p w14:paraId="37944722"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w:t>
      </w:r>
    </w:p>
    <w:p w14:paraId="4E79C79B" w14:textId="77777777" w:rsidR="0009656B" w:rsidRPr="0009656B" w:rsidRDefault="0009656B" w:rsidP="00E77209">
      <w:pPr>
        <w:autoSpaceDE w:val="0"/>
        <w:autoSpaceDN w:val="0"/>
        <w:adjustRightInd w:val="0"/>
        <w:spacing w:line="252" w:lineRule="auto"/>
        <w:ind w:left="426"/>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xml:space="preserve">Debe aclararse que dicho monto (3.000 Billones) resulta de la consideración que los demandantes hacen para pretender una indemnización a favor de un estimado de 6 millones de personas desplazadas por la violencia a razón de 700 SMLMV por persona (vigencia 2015). Se resalta que adicional al Ministerio de Hacienda y Crédito Público, obran como demandas otras entidades del estado tales como. </w:t>
      </w:r>
      <w:r w:rsidRPr="0009656B">
        <w:rPr>
          <w:rFonts w:ascii="Verdana" w:eastAsia="Times New Roman" w:hAnsi="Verdana" w:cs="Arial"/>
          <w:i/>
          <w:iCs/>
          <w:color w:val="000000"/>
          <w:sz w:val="21"/>
          <w:szCs w:val="21"/>
          <w:lang w:eastAsia="es-CO"/>
        </w:rPr>
        <w:t>Ministerio de Defensa Nacional, Ejercito Nacional De Colombia, Policía Nacional, Departamento Administrativo para la Prosperidad Social y la Unidad Para La Atención y Reparación Integral a las Victimas</w:t>
      </w:r>
      <w:r w:rsidRPr="0009656B">
        <w:rPr>
          <w:rFonts w:ascii="Verdana" w:eastAsia="Times New Roman" w:hAnsi="Verdana" w:cs="Arial"/>
          <w:i/>
          <w:iCs/>
          <w:color w:val="000000"/>
          <w:sz w:val="21"/>
          <w:szCs w:val="21"/>
          <w:lang w:val="es-CO" w:eastAsia="es-CO"/>
        </w:rPr>
        <w:t xml:space="preserve">.  Una de las primeras razones expuestas en desarrollo de la defensa fue la presentación de incidente para la estimación razonada de la cuantía, dado que el valor base de indemnización excede los precedentes legales y jurisprudenciales. El proceso en la actualidad se encuentra para audiencia inicial, este proceso el riesgo de pérdida es bajo, sin perjuicio de la consideración que, en el marco fiscal de mediano plazo, genera la estimación de esta contingencia, dado el monto de </w:t>
      </w:r>
      <w:proofErr w:type="gramStart"/>
      <w:r w:rsidRPr="0009656B">
        <w:rPr>
          <w:rFonts w:ascii="Verdana" w:eastAsia="Times New Roman" w:hAnsi="Verdana" w:cs="Arial"/>
          <w:i/>
          <w:iCs/>
          <w:color w:val="000000"/>
          <w:sz w:val="21"/>
          <w:szCs w:val="21"/>
          <w:lang w:val="es-CO" w:eastAsia="es-CO"/>
        </w:rPr>
        <w:t>la misma</w:t>
      </w:r>
      <w:proofErr w:type="gramEnd"/>
      <w:r w:rsidRPr="0009656B">
        <w:rPr>
          <w:rFonts w:ascii="Verdana" w:eastAsia="Times New Roman" w:hAnsi="Verdana" w:cs="Arial"/>
          <w:i/>
          <w:iCs/>
          <w:color w:val="000000"/>
          <w:sz w:val="21"/>
          <w:szCs w:val="21"/>
          <w:lang w:val="es-CO" w:eastAsia="es-CO"/>
        </w:rPr>
        <w:t xml:space="preserve">. </w:t>
      </w:r>
    </w:p>
    <w:p w14:paraId="30EB607F"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w:t>
      </w:r>
    </w:p>
    <w:p w14:paraId="50E1C426" w14:textId="77777777" w:rsidR="0009656B" w:rsidRPr="0009656B" w:rsidRDefault="0009656B" w:rsidP="00E77209">
      <w:pPr>
        <w:numPr>
          <w:ilvl w:val="1"/>
          <w:numId w:val="12"/>
        </w:numPr>
        <w:tabs>
          <w:tab w:val="left" w:pos="851"/>
        </w:tabs>
        <w:autoSpaceDE w:val="0"/>
        <w:autoSpaceDN w:val="0"/>
        <w:adjustRightInd w:val="0"/>
        <w:spacing w:line="252" w:lineRule="auto"/>
        <w:ind w:left="426" w:firstLine="0"/>
        <w:jc w:val="both"/>
        <w:rPr>
          <w:rFonts w:ascii="Verdana" w:eastAsia="Times New Roman" w:hAnsi="Verdana" w:cs="Arial"/>
          <w:i/>
          <w:iCs/>
          <w:color w:val="000000"/>
          <w:sz w:val="21"/>
          <w:szCs w:val="21"/>
          <w:lang w:val="es-CO" w:eastAsia="es-CO"/>
        </w:rPr>
      </w:pPr>
      <w:r w:rsidRPr="0009656B">
        <w:rPr>
          <w:rFonts w:ascii="Verdana" w:eastAsia="Times New Roman" w:hAnsi="Verdana" w:cs="Arial"/>
          <w:b/>
          <w:bCs/>
          <w:i/>
          <w:iCs/>
          <w:color w:val="000000"/>
          <w:sz w:val="21"/>
          <w:szCs w:val="21"/>
          <w:lang w:val="es-CO" w:eastAsia="es-CO"/>
        </w:rPr>
        <w:t xml:space="preserve">Procesos iniciados por el Ministerio de Hacienda y Crédito Público </w:t>
      </w:r>
    </w:p>
    <w:p w14:paraId="002EC1BF"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w:t>
      </w:r>
    </w:p>
    <w:p w14:paraId="42D46B5D" w14:textId="11AF75DA" w:rsidR="0009656B" w:rsidRDefault="00A275E6" w:rsidP="00E77209">
      <w:pPr>
        <w:autoSpaceDE w:val="0"/>
        <w:autoSpaceDN w:val="0"/>
        <w:adjustRightInd w:val="0"/>
        <w:spacing w:line="252" w:lineRule="auto"/>
        <w:ind w:firstLine="426"/>
        <w:jc w:val="both"/>
        <w:rPr>
          <w:rFonts w:ascii="Verdana" w:eastAsia="Times New Roman" w:hAnsi="Verdana" w:cs="Arial"/>
          <w:i/>
          <w:iCs/>
          <w:color w:val="000000"/>
          <w:sz w:val="21"/>
          <w:szCs w:val="21"/>
          <w:lang w:val="es-CO" w:eastAsia="es-CO"/>
        </w:rPr>
      </w:pPr>
      <w:r>
        <w:rPr>
          <w:rFonts w:ascii="Verdana" w:eastAsia="Times New Roman" w:hAnsi="Verdana" w:cs="Arial"/>
          <w:i/>
          <w:iCs/>
          <w:color w:val="000000"/>
          <w:sz w:val="21"/>
          <w:szCs w:val="21"/>
          <w:lang w:val="es-CO" w:eastAsia="es-CO"/>
        </w:rPr>
        <w:t>(…)</w:t>
      </w:r>
    </w:p>
    <w:p w14:paraId="2549CD78" w14:textId="77777777" w:rsidR="00113DA0" w:rsidRPr="0009656B" w:rsidRDefault="00113DA0" w:rsidP="00E77209">
      <w:pPr>
        <w:autoSpaceDE w:val="0"/>
        <w:autoSpaceDN w:val="0"/>
        <w:adjustRightInd w:val="0"/>
        <w:spacing w:line="252" w:lineRule="auto"/>
        <w:ind w:firstLine="426"/>
        <w:jc w:val="both"/>
        <w:rPr>
          <w:rFonts w:ascii="Verdana" w:eastAsia="Times New Roman" w:hAnsi="Verdana" w:cs="Arial"/>
          <w:i/>
          <w:iCs/>
          <w:color w:val="000000"/>
          <w:sz w:val="21"/>
          <w:szCs w:val="21"/>
          <w:lang w:val="es-CO" w:eastAsia="es-CO"/>
        </w:rPr>
      </w:pPr>
    </w:p>
    <w:p w14:paraId="6A27B5E2" w14:textId="77777777" w:rsidR="0009656B" w:rsidRPr="0009656B" w:rsidRDefault="0009656B" w:rsidP="00E77209">
      <w:pPr>
        <w:autoSpaceDE w:val="0"/>
        <w:autoSpaceDN w:val="0"/>
        <w:adjustRightInd w:val="0"/>
        <w:spacing w:line="252" w:lineRule="auto"/>
        <w:ind w:left="426"/>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xml:space="preserve">Por lo anterior, se señala que los procesos judiciales iniciados por el MHCP con corte a 30 de noviembre de 2024 ascienden a 114 y su valor se estima en $23.627.808.066,26, los cuales se detallan a continuación. </w:t>
      </w:r>
    </w:p>
    <w:p w14:paraId="10799CE9"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w:t>
      </w:r>
    </w:p>
    <w:tbl>
      <w:tblPr>
        <w:tblW w:w="8797" w:type="dxa"/>
        <w:jc w:val="right"/>
        <w:tblCellMar>
          <w:left w:w="0" w:type="dxa"/>
          <w:right w:w="0" w:type="dxa"/>
        </w:tblCellMar>
        <w:tblLook w:val="04A0" w:firstRow="1" w:lastRow="0" w:firstColumn="1" w:lastColumn="0" w:noHBand="0" w:noVBand="1"/>
      </w:tblPr>
      <w:tblGrid>
        <w:gridCol w:w="4952"/>
        <w:gridCol w:w="1413"/>
        <w:gridCol w:w="2432"/>
      </w:tblGrid>
      <w:tr w:rsidR="0009656B" w:rsidRPr="0009656B" w14:paraId="0F5CD393" w14:textId="77777777" w:rsidTr="00692413">
        <w:trPr>
          <w:trHeight w:val="222"/>
          <w:jc w:val="right"/>
        </w:trPr>
        <w:tc>
          <w:tcPr>
            <w:tcW w:w="4952" w:type="dxa"/>
            <w:tcBorders>
              <w:top w:val="single" w:sz="8" w:space="0" w:color="83CAEB"/>
              <w:left w:val="single" w:sz="8" w:space="0" w:color="83CAEB"/>
              <w:bottom w:val="single" w:sz="12" w:space="0" w:color="45B0E1"/>
              <w:right w:val="single" w:sz="8" w:space="0" w:color="83CAEB"/>
            </w:tcBorders>
            <w:noWrap/>
            <w:tcMar>
              <w:top w:w="0" w:type="dxa"/>
              <w:left w:w="108" w:type="dxa"/>
              <w:bottom w:w="0" w:type="dxa"/>
              <w:right w:w="108" w:type="dxa"/>
            </w:tcMar>
            <w:hideMark/>
          </w:tcPr>
          <w:p w14:paraId="24854926"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CLASE Y TIPO DE PROCESO</w:t>
            </w:r>
          </w:p>
        </w:tc>
        <w:tc>
          <w:tcPr>
            <w:tcW w:w="1413" w:type="dxa"/>
            <w:tcBorders>
              <w:top w:val="single" w:sz="8" w:space="0" w:color="83CAEB"/>
              <w:left w:val="nil"/>
              <w:bottom w:val="single" w:sz="12" w:space="0" w:color="45B0E1"/>
              <w:right w:val="single" w:sz="8" w:space="0" w:color="83CAEB"/>
            </w:tcBorders>
            <w:noWrap/>
            <w:tcMar>
              <w:top w:w="0" w:type="dxa"/>
              <w:left w:w="108" w:type="dxa"/>
              <w:bottom w:w="0" w:type="dxa"/>
              <w:right w:w="108" w:type="dxa"/>
            </w:tcMar>
            <w:hideMark/>
          </w:tcPr>
          <w:p w14:paraId="2853FA9E"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CANTIDAD</w:t>
            </w:r>
          </w:p>
        </w:tc>
        <w:tc>
          <w:tcPr>
            <w:tcW w:w="2432" w:type="dxa"/>
            <w:tcBorders>
              <w:top w:val="single" w:sz="8" w:space="0" w:color="83CAEB"/>
              <w:left w:val="nil"/>
              <w:bottom w:val="single" w:sz="12" w:space="0" w:color="45B0E1"/>
              <w:right w:val="single" w:sz="8" w:space="0" w:color="83CAEB"/>
            </w:tcBorders>
            <w:noWrap/>
            <w:tcMar>
              <w:top w:w="0" w:type="dxa"/>
              <w:left w:w="108" w:type="dxa"/>
              <w:bottom w:w="0" w:type="dxa"/>
              <w:right w:w="108" w:type="dxa"/>
            </w:tcMar>
            <w:hideMark/>
          </w:tcPr>
          <w:p w14:paraId="38C241A3"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VALOR O CUANTIA</w:t>
            </w:r>
          </w:p>
        </w:tc>
      </w:tr>
      <w:tr w:rsidR="0009656B" w:rsidRPr="0009656B" w14:paraId="3175EAD2" w14:textId="77777777" w:rsidTr="00692413">
        <w:trPr>
          <w:trHeight w:val="222"/>
          <w:jc w:val="right"/>
        </w:trPr>
        <w:tc>
          <w:tcPr>
            <w:tcW w:w="4952"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772D5B35"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CONTENCIOSO ADMINISTRATIVO</w:t>
            </w:r>
          </w:p>
        </w:tc>
        <w:tc>
          <w:tcPr>
            <w:tcW w:w="141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2210F1EC"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100</w:t>
            </w:r>
          </w:p>
        </w:tc>
        <w:tc>
          <w:tcPr>
            <w:tcW w:w="2432"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7F1DB356"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$ 23.610.032.813,26</w:t>
            </w:r>
          </w:p>
        </w:tc>
      </w:tr>
      <w:tr w:rsidR="0009656B" w:rsidRPr="0009656B" w14:paraId="4B50C89D" w14:textId="77777777" w:rsidTr="00692413">
        <w:trPr>
          <w:trHeight w:val="222"/>
          <w:jc w:val="right"/>
        </w:trPr>
        <w:tc>
          <w:tcPr>
            <w:tcW w:w="4952"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13BE4871"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CONTROVERSIAS CONTRACTUALES</w:t>
            </w:r>
          </w:p>
        </w:tc>
        <w:tc>
          <w:tcPr>
            <w:tcW w:w="141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05EDDBD7"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1</w:t>
            </w:r>
          </w:p>
        </w:tc>
        <w:tc>
          <w:tcPr>
            <w:tcW w:w="2432"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111770D8"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$ 4.296.885.268,75</w:t>
            </w:r>
          </w:p>
        </w:tc>
      </w:tr>
      <w:tr w:rsidR="0009656B" w:rsidRPr="0009656B" w14:paraId="507BA2D9" w14:textId="77777777" w:rsidTr="00692413">
        <w:trPr>
          <w:trHeight w:val="222"/>
          <w:jc w:val="right"/>
        </w:trPr>
        <w:tc>
          <w:tcPr>
            <w:tcW w:w="4952"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752D0713"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EJECUTIVO JURISDICCIÓN DE LO CONTENCIOSO ADMINISTRATIVO</w:t>
            </w:r>
          </w:p>
        </w:tc>
        <w:tc>
          <w:tcPr>
            <w:tcW w:w="141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5B754E26"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7</w:t>
            </w:r>
          </w:p>
        </w:tc>
        <w:tc>
          <w:tcPr>
            <w:tcW w:w="2432"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3E43F786"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$ 3.665.147.720,00</w:t>
            </w:r>
          </w:p>
        </w:tc>
      </w:tr>
      <w:tr w:rsidR="0009656B" w:rsidRPr="0009656B" w14:paraId="33B35771" w14:textId="77777777" w:rsidTr="00692413">
        <w:trPr>
          <w:trHeight w:val="222"/>
          <w:jc w:val="right"/>
        </w:trPr>
        <w:tc>
          <w:tcPr>
            <w:tcW w:w="4952"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32235080"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NULIDAD Y RESTABLECIMIENTO</w:t>
            </w:r>
          </w:p>
        </w:tc>
        <w:tc>
          <w:tcPr>
            <w:tcW w:w="141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0FD40709"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79</w:t>
            </w:r>
          </w:p>
        </w:tc>
        <w:tc>
          <w:tcPr>
            <w:tcW w:w="2432"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541E9127"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$ 15.647.999.824,51</w:t>
            </w:r>
          </w:p>
        </w:tc>
      </w:tr>
      <w:tr w:rsidR="0009656B" w:rsidRPr="0009656B" w14:paraId="74C9CC10" w14:textId="77777777" w:rsidTr="00692413">
        <w:trPr>
          <w:trHeight w:val="222"/>
          <w:jc w:val="right"/>
        </w:trPr>
        <w:tc>
          <w:tcPr>
            <w:tcW w:w="4952"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022E4E77"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RECURSO EXTRAORDINARIO DE REVISION</w:t>
            </w:r>
          </w:p>
        </w:tc>
        <w:tc>
          <w:tcPr>
            <w:tcW w:w="141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4584D87D"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13</w:t>
            </w:r>
          </w:p>
        </w:tc>
        <w:tc>
          <w:tcPr>
            <w:tcW w:w="2432"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1472022A"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$ 0,00</w:t>
            </w:r>
          </w:p>
        </w:tc>
      </w:tr>
      <w:tr w:rsidR="0009656B" w:rsidRPr="0009656B" w14:paraId="65F3B140" w14:textId="77777777" w:rsidTr="00692413">
        <w:trPr>
          <w:trHeight w:val="222"/>
          <w:jc w:val="right"/>
        </w:trPr>
        <w:tc>
          <w:tcPr>
            <w:tcW w:w="4952"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7CA67499"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CONTENCIOSO LABORAL Y DE SEGURIDAD SOCIAL</w:t>
            </w:r>
          </w:p>
        </w:tc>
        <w:tc>
          <w:tcPr>
            <w:tcW w:w="141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18D41C47"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14</w:t>
            </w:r>
          </w:p>
        </w:tc>
        <w:tc>
          <w:tcPr>
            <w:tcW w:w="2432"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1C4D8BAA"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$ 17.775.253,00</w:t>
            </w:r>
          </w:p>
        </w:tc>
      </w:tr>
      <w:tr w:rsidR="0009656B" w:rsidRPr="0009656B" w14:paraId="68286D67" w14:textId="77777777" w:rsidTr="00692413">
        <w:trPr>
          <w:trHeight w:val="222"/>
          <w:jc w:val="right"/>
        </w:trPr>
        <w:tc>
          <w:tcPr>
            <w:tcW w:w="4952"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50E3E2CE"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lastRenderedPageBreak/>
              <w:t>EJECUTIVO LABORAL</w:t>
            </w:r>
          </w:p>
        </w:tc>
        <w:tc>
          <w:tcPr>
            <w:tcW w:w="141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5180CAA8"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14</w:t>
            </w:r>
          </w:p>
        </w:tc>
        <w:tc>
          <w:tcPr>
            <w:tcW w:w="2432"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54EB765B"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$ 17.775.253,00</w:t>
            </w:r>
          </w:p>
        </w:tc>
      </w:tr>
      <w:tr w:rsidR="0009656B" w:rsidRPr="0009656B" w14:paraId="2AC8DA9D" w14:textId="77777777" w:rsidTr="00692413">
        <w:trPr>
          <w:trHeight w:val="222"/>
          <w:jc w:val="right"/>
        </w:trPr>
        <w:tc>
          <w:tcPr>
            <w:tcW w:w="4952"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71F9FB48"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TOTAL</w:t>
            </w:r>
          </w:p>
        </w:tc>
        <w:tc>
          <w:tcPr>
            <w:tcW w:w="1413"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1E29E475"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114</w:t>
            </w:r>
          </w:p>
        </w:tc>
        <w:tc>
          <w:tcPr>
            <w:tcW w:w="2432"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482E142D"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$ 23.627.808.066,26</w:t>
            </w:r>
          </w:p>
        </w:tc>
      </w:tr>
    </w:tbl>
    <w:p w14:paraId="767791D2"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w:t>
      </w:r>
    </w:p>
    <w:p w14:paraId="64222EDB" w14:textId="77777777" w:rsidR="0009656B" w:rsidRPr="0009656B" w:rsidRDefault="0009656B" w:rsidP="00E77209">
      <w:pPr>
        <w:autoSpaceDE w:val="0"/>
        <w:autoSpaceDN w:val="0"/>
        <w:adjustRightInd w:val="0"/>
        <w:spacing w:line="252" w:lineRule="auto"/>
        <w:ind w:left="426"/>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xml:space="preserve">Del total de procesos antes mencionados, se advierten que 72 de ellos los ha iniciado esta cartera Ministerial en contra de la UGPP, en razón a que dicha entidad a través de diferentes actos administrativos ordena al Ministerio el pago de sumas de dinero por concepto de reliquidación de aporte pensional en favor de beneficiarios de pensión que laboraron en algún momento con el Ministerio y que a través de sentencia judicial obtuvieron la reliquidación de la pensión. </w:t>
      </w:r>
    </w:p>
    <w:p w14:paraId="0E6C7448"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w:t>
      </w:r>
    </w:p>
    <w:p w14:paraId="71B5B722" w14:textId="77777777" w:rsidR="0009656B" w:rsidRPr="0009656B" w:rsidRDefault="0009656B" w:rsidP="00E77209">
      <w:pPr>
        <w:autoSpaceDE w:val="0"/>
        <w:autoSpaceDN w:val="0"/>
        <w:adjustRightInd w:val="0"/>
        <w:spacing w:line="252" w:lineRule="auto"/>
        <w:ind w:left="426"/>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xml:space="preserve">Por otra parte, encontramos los procesos iniciados en contra de algunos Municipios los cuales tienen como finalidad cobrar ejecutivamente los valores adeudados a la Nación-Ministerio de Hacienda y Crédito Público con ocasión de contratos de empréstitos otorgados a los entes territoriales para financiar el Mejoramiento y Mantenimiento Rutinario de Vías Terciarias. </w:t>
      </w:r>
    </w:p>
    <w:p w14:paraId="633F9068"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w:t>
      </w:r>
    </w:p>
    <w:p w14:paraId="1893C5C4" w14:textId="77777777" w:rsidR="0009656B" w:rsidRPr="0009656B" w:rsidRDefault="0009656B" w:rsidP="00E77209">
      <w:pPr>
        <w:numPr>
          <w:ilvl w:val="1"/>
          <w:numId w:val="12"/>
        </w:numPr>
        <w:tabs>
          <w:tab w:val="left" w:pos="993"/>
        </w:tabs>
        <w:autoSpaceDE w:val="0"/>
        <w:autoSpaceDN w:val="0"/>
        <w:adjustRightInd w:val="0"/>
        <w:spacing w:line="252" w:lineRule="auto"/>
        <w:ind w:left="426" w:firstLine="0"/>
        <w:jc w:val="both"/>
        <w:rPr>
          <w:rFonts w:ascii="Verdana" w:eastAsia="Times New Roman" w:hAnsi="Verdana" w:cs="Arial"/>
          <w:i/>
          <w:iCs/>
          <w:color w:val="000000"/>
          <w:sz w:val="21"/>
          <w:szCs w:val="21"/>
          <w:lang w:val="es-CO" w:eastAsia="es-CO"/>
        </w:rPr>
      </w:pPr>
      <w:r w:rsidRPr="0009656B">
        <w:rPr>
          <w:rFonts w:ascii="Verdana" w:eastAsia="Times New Roman" w:hAnsi="Verdana" w:cs="Arial"/>
          <w:b/>
          <w:bCs/>
          <w:i/>
          <w:iCs/>
          <w:color w:val="000000"/>
          <w:sz w:val="21"/>
          <w:szCs w:val="21"/>
          <w:lang w:val="es-CO" w:eastAsia="es-CO"/>
        </w:rPr>
        <w:t xml:space="preserve">Cuentas de orden </w:t>
      </w:r>
    </w:p>
    <w:p w14:paraId="7816BDD3"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9656B">
        <w:rPr>
          <w:rFonts w:ascii="Verdana" w:eastAsia="Times New Roman" w:hAnsi="Verdana" w:cs="Arial"/>
          <w:b/>
          <w:bCs/>
          <w:i/>
          <w:iCs/>
          <w:color w:val="000000"/>
          <w:sz w:val="21"/>
          <w:szCs w:val="21"/>
          <w:lang w:val="es-CO" w:eastAsia="es-CO"/>
        </w:rPr>
        <w:t> </w:t>
      </w:r>
    </w:p>
    <w:p w14:paraId="1B7D4EC0" w14:textId="77777777" w:rsidR="0009656B" w:rsidRPr="0009656B" w:rsidRDefault="0009656B" w:rsidP="00E77209">
      <w:pPr>
        <w:autoSpaceDE w:val="0"/>
        <w:autoSpaceDN w:val="0"/>
        <w:adjustRightInd w:val="0"/>
        <w:spacing w:line="252" w:lineRule="auto"/>
        <w:ind w:left="426"/>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xml:space="preserve">De acuerdo con lo dispuesto en la metodología de la que trata la resolución No. 431 del 28 de julio de 2023 de la ANDJE, se estima que los procesos que clasifican en CUENTAS DE ORDEN son aquellos procesos cuya probabilidad de perdida es MEDIA o BAJA, en ese sentido, los procesos que se enmarcan en esta categoría son los siguientes: </w:t>
      </w:r>
    </w:p>
    <w:p w14:paraId="5AF6F76C" w14:textId="1920C102"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w:t>
      </w:r>
      <w:r w:rsidRPr="0009656B">
        <w:rPr>
          <w:rFonts w:ascii="Verdana" w:eastAsia="Times New Roman" w:hAnsi="Verdana" w:cs="Arial"/>
          <w:i/>
          <w:iCs/>
          <w:color w:val="000000"/>
          <w:sz w:val="21"/>
          <w:szCs w:val="21"/>
          <w:lang w:eastAsia="es-CO"/>
        </w:rPr>
        <w:t> </w:t>
      </w:r>
    </w:p>
    <w:tbl>
      <w:tblPr>
        <w:tblW w:w="8637" w:type="dxa"/>
        <w:jc w:val="right"/>
        <w:tblCellMar>
          <w:left w:w="0" w:type="dxa"/>
          <w:right w:w="0" w:type="dxa"/>
        </w:tblCellMar>
        <w:tblLook w:val="04A0" w:firstRow="1" w:lastRow="0" w:firstColumn="1" w:lastColumn="0" w:noHBand="0" w:noVBand="1"/>
      </w:tblPr>
      <w:tblGrid>
        <w:gridCol w:w="4952"/>
        <w:gridCol w:w="1371"/>
        <w:gridCol w:w="2314"/>
      </w:tblGrid>
      <w:tr w:rsidR="0009656B" w:rsidRPr="0009656B" w14:paraId="3CE6DCA7" w14:textId="77777777" w:rsidTr="00D8279A">
        <w:trPr>
          <w:trHeight w:val="183"/>
          <w:tblHeader/>
          <w:jc w:val="right"/>
        </w:trPr>
        <w:tc>
          <w:tcPr>
            <w:tcW w:w="4952" w:type="dxa"/>
            <w:tcBorders>
              <w:top w:val="single" w:sz="8" w:space="0" w:color="83CAEB"/>
              <w:left w:val="single" w:sz="8" w:space="0" w:color="83CAEB"/>
              <w:bottom w:val="single" w:sz="12" w:space="0" w:color="45B0E1"/>
              <w:right w:val="single" w:sz="8" w:space="0" w:color="83CAEB"/>
            </w:tcBorders>
            <w:noWrap/>
            <w:tcMar>
              <w:top w:w="0" w:type="dxa"/>
              <w:left w:w="108" w:type="dxa"/>
              <w:bottom w:w="0" w:type="dxa"/>
              <w:right w:w="108" w:type="dxa"/>
            </w:tcMar>
            <w:hideMark/>
          </w:tcPr>
          <w:p w14:paraId="4F7ECBB7" w14:textId="77777777" w:rsidR="0009656B" w:rsidRPr="0009656B" w:rsidRDefault="0009656B" w:rsidP="00E77209">
            <w:pPr>
              <w:autoSpaceDE w:val="0"/>
              <w:autoSpaceDN w:val="0"/>
              <w:adjustRightInd w:val="0"/>
              <w:spacing w:line="252" w:lineRule="auto"/>
              <w:jc w:val="center"/>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CLASE Y TIPO DE PROCESO</w:t>
            </w:r>
          </w:p>
        </w:tc>
        <w:tc>
          <w:tcPr>
            <w:tcW w:w="1371" w:type="dxa"/>
            <w:tcBorders>
              <w:top w:val="single" w:sz="8" w:space="0" w:color="83CAEB"/>
              <w:left w:val="nil"/>
              <w:bottom w:val="single" w:sz="12" w:space="0" w:color="45B0E1"/>
              <w:right w:val="single" w:sz="8" w:space="0" w:color="83CAEB"/>
            </w:tcBorders>
            <w:noWrap/>
            <w:tcMar>
              <w:top w:w="0" w:type="dxa"/>
              <w:left w:w="108" w:type="dxa"/>
              <w:bottom w:w="0" w:type="dxa"/>
              <w:right w:w="108" w:type="dxa"/>
            </w:tcMar>
            <w:hideMark/>
          </w:tcPr>
          <w:p w14:paraId="4E5A1162" w14:textId="67A137DB" w:rsidR="0009656B" w:rsidRPr="0009656B" w:rsidRDefault="0009656B" w:rsidP="00E77209">
            <w:pPr>
              <w:autoSpaceDE w:val="0"/>
              <w:autoSpaceDN w:val="0"/>
              <w:adjustRightInd w:val="0"/>
              <w:spacing w:line="252" w:lineRule="auto"/>
              <w:jc w:val="center"/>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CANTIDAD</w:t>
            </w:r>
          </w:p>
        </w:tc>
        <w:tc>
          <w:tcPr>
            <w:tcW w:w="2314" w:type="dxa"/>
            <w:tcBorders>
              <w:top w:val="single" w:sz="8" w:space="0" w:color="83CAEB"/>
              <w:left w:val="nil"/>
              <w:bottom w:val="single" w:sz="12" w:space="0" w:color="45B0E1"/>
              <w:right w:val="single" w:sz="8" w:space="0" w:color="83CAEB"/>
            </w:tcBorders>
            <w:noWrap/>
            <w:tcMar>
              <w:top w:w="0" w:type="dxa"/>
              <w:left w:w="108" w:type="dxa"/>
              <w:bottom w:w="0" w:type="dxa"/>
              <w:right w:w="108" w:type="dxa"/>
            </w:tcMar>
            <w:hideMark/>
          </w:tcPr>
          <w:p w14:paraId="7059B7A3" w14:textId="2EE8C33F" w:rsidR="0009656B" w:rsidRPr="0009656B" w:rsidRDefault="0009656B" w:rsidP="00E77209">
            <w:pPr>
              <w:autoSpaceDE w:val="0"/>
              <w:autoSpaceDN w:val="0"/>
              <w:adjustRightInd w:val="0"/>
              <w:spacing w:line="252" w:lineRule="auto"/>
              <w:jc w:val="center"/>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VALOR</w:t>
            </w:r>
          </w:p>
        </w:tc>
      </w:tr>
      <w:tr w:rsidR="0009656B" w:rsidRPr="0009656B" w14:paraId="01356659" w14:textId="77777777" w:rsidTr="0062240E">
        <w:trPr>
          <w:trHeight w:val="183"/>
          <w:jc w:val="right"/>
        </w:trPr>
        <w:tc>
          <w:tcPr>
            <w:tcW w:w="4952"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7FABD6FE"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CONTENCIOSO ADMINISTRATIVO</w:t>
            </w:r>
          </w:p>
        </w:tc>
        <w:tc>
          <w:tcPr>
            <w:tcW w:w="1371"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7E63D6CA"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19</w:t>
            </w:r>
          </w:p>
        </w:tc>
        <w:tc>
          <w:tcPr>
            <w:tcW w:w="2314"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573401C9"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$ 490.868.871.889,13</w:t>
            </w:r>
          </w:p>
        </w:tc>
      </w:tr>
      <w:tr w:rsidR="0009656B" w:rsidRPr="0009656B" w14:paraId="0FE18C72" w14:textId="77777777" w:rsidTr="0062240E">
        <w:trPr>
          <w:trHeight w:val="183"/>
          <w:jc w:val="right"/>
        </w:trPr>
        <w:tc>
          <w:tcPr>
            <w:tcW w:w="4952"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78A40E24"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CONTROVERSIAS CONTRACTUALES</w:t>
            </w:r>
          </w:p>
        </w:tc>
        <w:tc>
          <w:tcPr>
            <w:tcW w:w="1371"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48BF628E"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10</w:t>
            </w:r>
          </w:p>
        </w:tc>
        <w:tc>
          <w:tcPr>
            <w:tcW w:w="2314"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7134C11E"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$ 475.968.786.276,78</w:t>
            </w:r>
          </w:p>
        </w:tc>
      </w:tr>
      <w:tr w:rsidR="0009656B" w:rsidRPr="0009656B" w14:paraId="7ADC0235" w14:textId="77777777" w:rsidTr="0062240E">
        <w:trPr>
          <w:trHeight w:val="183"/>
          <w:jc w:val="right"/>
        </w:trPr>
        <w:tc>
          <w:tcPr>
            <w:tcW w:w="4952"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5AD59E4B"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NULIDAD Y RESTABLECIMIENTO</w:t>
            </w:r>
          </w:p>
        </w:tc>
        <w:tc>
          <w:tcPr>
            <w:tcW w:w="1371"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50269BE1"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9</w:t>
            </w:r>
          </w:p>
        </w:tc>
        <w:tc>
          <w:tcPr>
            <w:tcW w:w="2314"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7436F182"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$ 14.900.085.612,35</w:t>
            </w:r>
          </w:p>
        </w:tc>
      </w:tr>
      <w:tr w:rsidR="0009656B" w:rsidRPr="0009656B" w14:paraId="523C08EA" w14:textId="77777777" w:rsidTr="0062240E">
        <w:trPr>
          <w:trHeight w:val="183"/>
          <w:jc w:val="right"/>
        </w:trPr>
        <w:tc>
          <w:tcPr>
            <w:tcW w:w="4952"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654DA05D"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CONTENCIOSO LABORAL Y DE SEGURIDAD SOCIAL</w:t>
            </w:r>
          </w:p>
        </w:tc>
        <w:tc>
          <w:tcPr>
            <w:tcW w:w="1371"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6E0E0C63"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47</w:t>
            </w:r>
          </w:p>
        </w:tc>
        <w:tc>
          <w:tcPr>
            <w:tcW w:w="2314"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2BFE34CB"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$ 4.287.229.761,35</w:t>
            </w:r>
          </w:p>
        </w:tc>
      </w:tr>
      <w:tr w:rsidR="0009656B" w:rsidRPr="0009656B" w14:paraId="3BFECF47" w14:textId="77777777" w:rsidTr="0062240E">
        <w:trPr>
          <w:trHeight w:val="183"/>
          <w:jc w:val="right"/>
        </w:trPr>
        <w:tc>
          <w:tcPr>
            <w:tcW w:w="4952"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642EE98C"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EJECUTIVO LABORAL</w:t>
            </w:r>
          </w:p>
        </w:tc>
        <w:tc>
          <w:tcPr>
            <w:tcW w:w="1371"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76C29951"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3</w:t>
            </w:r>
          </w:p>
        </w:tc>
        <w:tc>
          <w:tcPr>
            <w:tcW w:w="2314"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2280A320"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$ 21.733.758,92</w:t>
            </w:r>
          </w:p>
        </w:tc>
      </w:tr>
      <w:tr w:rsidR="0009656B" w:rsidRPr="0009656B" w14:paraId="09E61BE9" w14:textId="77777777" w:rsidTr="0062240E">
        <w:trPr>
          <w:trHeight w:val="183"/>
          <w:jc w:val="right"/>
        </w:trPr>
        <w:tc>
          <w:tcPr>
            <w:tcW w:w="4952"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3962A9AA"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ORDINARIO LABORAL</w:t>
            </w:r>
          </w:p>
        </w:tc>
        <w:tc>
          <w:tcPr>
            <w:tcW w:w="1371"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1913B48E"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44</w:t>
            </w:r>
          </w:p>
        </w:tc>
        <w:tc>
          <w:tcPr>
            <w:tcW w:w="2314"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24025E3D"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$ 4.265.496.002,43</w:t>
            </w:r>
          </w:p>
        </w:tc>
      </w:tr>
      <w:tr w:rsidR="0009656B" w:rsidRPr="0009656B" w14:paraId="01D8D6DA" w14:textId="77777777" w:rsidTr="0062240E">
        <w:trPr>
          <w:trHeight w:val="183"/>
          <w:jc w:val="right"/>
        </w:trPr>
        <w:tc>
          <w:tcPr>
            <w:tcW w:w="4952"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5BC973A3"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TOTAL</w:t>
            </w:r>
          </w:p>
        </w:tc>
        <w:tc>
          <w:tcPr>
            <w:tcW w:w="1371"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5A6624AE"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66</w:t>
            </w:r>
          </w:p>
        </w:tc>
        <w:tc>
          <w:tcPr>
            <w:tcW w:w="2314"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1B9A19B4"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$ 495.156.101.650,48</w:t>
            </w:r>
          </w:p>
        </w:tc>
      </w:tr>
    </w:tbl>
    <w:p w14:paraId="67CB7B90" w14:textId="577BABA3"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eastAsia="es-CO"/>
        </w:rPr>
        <w:t> </w:t>
      </w:r>
      <w:r w:rsidRPr="0009656B">
        <w:rPr>
          <w:rFonts w:ascii="Verdana" w:eastAsia="Times New Roman" w:hAnsi="Verdana" w:cs="Arial"/>
          <w:b/>
          <w:bCs/>
          <w:i/>
          <w:iCs/>
          <w:color w:val="000000"/>
          <w:sz w:val="21"/>
          <w:szCs w:val="21"/>
          <w:lang w:val="es-CO" w:eastAsia="es-CO"/>
        </w:rPr>
        <w:t> </w:t>
      </w:r>
    </w:p>
    <w:p w14:paraId="045044B8" w14:textId="77777777" w:rsidR="0009656B" w:rsidRPr="0009656B" w:rsidRDefault="0009656B" w:rsidP="00E77209">
      <w:pPr>
        <w:numPr>
          <w:ilvl w:val="0"/>
          <w:numId w:val="12"/>
        </w:numPr>
        <w:autoSpaceDE w:val="0"/>
        <w:autoSpaceDN w:val="0"/>
        <w:adjustRightInd w:val="0"/>
        <w:spacing w:line="252" w:lineRule="auto"/>
        <w:ind w:left="426" w:firstLine="0"/>
        <w:jc w:val="both"/>
        <w:rPr>
          <w:rFonts w:ascii="Verdana" w:eastAsia="Times New Roman" w:hAnsi="Verdana" w:cs="Arial"/>
          <w:i/>
          <w:iCs/>
          <w:color w:val="000000"/>
          <w:sz w:val="21"/>
          <w:szCs w:val="21"/>
          <w:lang w:val="es-CO" w:eastAsia="es-CO"/>
        </w:rPr>
      </w:pPr>
      <w:r w:rsidRPr="0009656B">
        <w:rPr>
          <w:rFonts w:ascii="Verdana" w:eastAsia="Times New Roman" w:hAnsi="Verdana" w:cs="Arial"/>
          <w:b/>
          <w:bCs/>
          <w:i/>
          <w:iCs/>
          <w:color w:val="000000"/>
          <w:sz w:val="21"/>
          <w:szCs w:val="21"/>
          <w:lang w:val="es-CO" w:eastAsia="es-CO"/>
        </w:rPr>
        <w:t xml:space="preserve">Provisiones contables (valores contra del MHCP) </w:t>
      </w:r>
    </w:p>
    <w:p w14:paraId="1668EE8F"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w:t>
      </w:r>
    </w:p>
    <w:p w14:paraId="5294A1C4" w14:textId="77777777" w:rsidR="0009656B" w:rsidRPr="0009656B" w:rsidRDefault="0009656B" w:rsidP="00E77209">
      <w:pPr>
        <w:autoSpaceDE w:val="0"/>
        <w:autoSpaceDN w:val="0"/>
        <w:adjustRightInd w:val="0"/>
        <w:spacing w:line="252" w:lineRule="auto"/>
        <w:ind w:left="426"/>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De acuerdo con la metodología de reconocido valor técnico para el cálculo de la provisión contable de los procesos judiciales, conciliaciones extrajudiciales y trámites arbitrales establecida por la Agencia Nacional de Defensa Jurídica del Estado – ANDJE  en la resolución No. 431 del 28 de julio de 2023, el hecho que origina la provisión contable resulta de ponderar los cuatro (4) factores de riesgo, cuando el resultado de la ponderación de los cuatro (4) factores de riesgo, es alta, se genera la obligación de provisionar;  en igual sentido ocurre cuando se profiere un fallo en contra del Ministerio.</w:t>
      </w:r>
    </w:p>
    <w:p w14:paraId="2B0EB06D"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w:t>
      </w:r>
    </w:p>
    <w:p w14:paraId="6D92FF5D" w14:textId="77777777" w:rsidR="0009656B" w:rsidRPr="0009656B" w:rsidRDefault="0009656B" w:rsidP="00E77209">
      <w:pPr>
        <w:autoSpaceDE w:val="0"/>
        <w:autoSpaceDN w:val="0"/>
        <w:adjustRightInd w:val="0"/>
        <w:spacing w:line="252" w:lineRule="auto"/>
        <w:ind w:left="426"/>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lastRenderedPageBreak/>
        <w:t xml:space="preserve">Del total de procesos activos, se identifican 7 procesos en provisión contable, es decir, son procesos judiciales en los existe una alta posibilidad de que la entidad deba efectuar una erogación de recursos. </w:t>
      </w:r>
    </w:p>
    <w:p w14:paraId="3B5B94B6"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w:t>
      </w:r>
    </w:p>
    <w:p w14:paraId="105C01C0" w14:textId="45DA439D" w:rsidR="0009656B" w:rsidRPr="0009656B" w:rsidRDefault="0009656B" w:rsidP="00E77209">
      <w:pPr>
        <w:autoSpaceDE w:val="0"/>
        <w:autoSpaceDN w:val="0"/>
        <w:adjustRightInd w:val="0"/>
        <w:spacing w:line="252" w:lineRule="auto"/>
        <w:ind w:left="426"/>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En este sentido, a 30 de noviembre de 2024 el valor de los procesos judiciales activos que son</w:t>
      </w:r>
      <w:r w:rsidR="0062240E" w:rsidRPr="000B57D3">
        <w:rPr>
          <w:rFonts w:ascii="Verdana" w:eastAsia="Times New Roman" w:hAnsi="Verdana" w:cs="Arial"/>
          <w:i/>
          <w:iCs/>
          <w:color w:val="000000"/>
          <w:sz w:val="21"/>
          <w:szCs w:val="21"/>
          <w:lang w:val="es-CO" w:eastAsia="es-CO"/>
        </w:rPr>
        <w:t xml:space="preserve"> </w:t>
      </w:r>
      <w:r w:rsidRPr="0009656B">
        <w:rPr>
          <w:rFonts w:ascii="Verdana" w:eastAsia="Times New Roman" w:hAnsi="Verdana" w:cs="Arial"/>
          <w:i/>
          <w:iCs/>
          <w:color w:val="000000"/>
          <w:sz w:val="21"/>
          <w:szCs w:val="21"/>
          <w:lang w:val="es-CO" w:eastAsia="es-CO"/>
        </w:rPr>
        <w:t xml:space="preserve">susceptibles de registro en la cuenta de provisión contable </w:t>
      </w:r>
      <w:proofErr w:type="gramStart"/>
      <w:r w:rsidRPr="0009656B">
        <w:rPr>
          <w:rFonts w:ascii="Verdana" w:eastAsia="Times New Roman" w:hAnsi="Verdana" w:cs="Arial"/>
          <w:i/>
          <w:iCs/>
          <w:color w:val="000000"/>
          <w:sz w:val="21"/>
          <w:szCs w:val="21"/>
          <w:lang w:val="es-CO" w:eastAsia="es-CO"/>
        </w:rPr>
        <w:t>ascienden</w:t>
      </w:r>
      <w:proofErr w:type="gramEnd"/>
      <w:r w:rsidRPr="0009656B">
        <w:rPr>
          <w:rFonts w:ascii="Verdana" w:eastAsia="Times New Roman" w:hAnsi="Verdana" w:cs="Arial"/>
          <w:i/>
          <w:iCs/>
          <w:color w:val="000000"/>
          <w:sz w:val="21"/>
          <w:szCs w:val="21"/>
          <w:lang w:val="es-CO" w:eastAsia="es-CO"/>
        </w:rPr>
        <w:t xml:space="preserve"> a la suma de </w:t>
      </w:r>
      <w:r w:rsidRPr="0009656B">
        <w:rPr>
          <w:rFonts w:ascii="Verdana" w:eastAsia="Times New Roman" w:hAnsi="Verdana" w:cs="Arial"/>
          <w:i/>
          <w:iCs/>
          <w:color w:val="000000"/>
          <w:sz w:val="21"/>
          <w:szCs w:val="21"/>
          <w:lang w:eastAsia="es-CO"/>
        </w:rPr>
        <w:t xml:space="preserve">$16.758.929.010,86 y se </w:t>
      </w:r>
      <w:r w:rsidRPr="0009656B">
        <w:rPr>
          <w:rFonts w:ascii="Verdana" w:eastAsia="Times New Roman" w:hAnsi="Verdana" w:cs="Arial"/>
          <w:i/>
          <w:iCs/>
          <w:color w:val="000000"/>
          <w:sz w:val="21"/>
          <w:szCs w:val="21"/>
          <w:lang w:val="es-CO" w:eastAsia="es-CO"/>
        </w:rPr>
        <w:t xml:space="preserve">detallan a continuación: </w:t>
      </w:r>
    </w:p>
    <w:p w14:paraId="34BBCAFD"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9656B">
        <w:rPr>
          <w:rFonts w:ascii="Verdana" w:eastAsia="Times New Roman" w:hAnsi="Verdana" w:cs="Arial"/>
          <w:i/>
          <w:iCs/>
          <w:color w:val="000000"/>
          <w:sz w:val="21"/>
          <w:szCs w:val="21"/>
          <w:lang w:val="es-CO" w:eastAsia="es-CO"/>
        </w:rPr>
        <w:t> </w:t>
      </w:r>
    </w:p>
    <w:tbl>
      <w:tblPr>
        <w:tblW w:w="8921" w:type="dxa"/>
        <w:jc w:val="right"/>
        <w:tblCellMar>
          <w:left w:w="0" w:type="dxa"/>
          <w:right w:w="0" w:type="dxa"/>
        </w:tblCellMar>
        <w:tblLook w:val="04A0" w:firstRow="1" w:lastRow="0" w:firstColumn="1" w:lastColumn="0" w:noHBand="0" w:noVBand="1"/>
      </w:tblPr>
      <w:tblGrid>
        <w:gridCol w:w="5235"/>
        <w:gridCol w:w="1389"/>
        <w:gridCol w:w="2297"/>
      </w:tblGrid>
      <w:tr w:rsidR="0009656B" w:rsidRPr="0009656B" w14:paraId="32E158B3" w14:textId="77777777" w:rsidTr="0062240E">
        <w:trPr>
          <w:trHeight w:val="229"/>
          <w:tblHeader/>
          <w:jc w:val="right"/>
        </w:trPr>
        <w:tc>
          <w:tcPr>
            <w:tcW w:w="5235" w:type="dxa"/>
            <w:tcBorders>
              <w:top w:val="single" w:sz="8" w:space="0" w:color="83CAEB"/>
              <w:left w:val="single" w:sz="8" w:space="0" w:color="83CAEB"/>
              <w:bottom w:val="single" w:sz="12" w:space="0" w:color="45B0E1"/>
              <w:right w:val="single" w:sz="8" w:space="0" w:color="83CAEB"/>
            </w:tcBorders>
            <w:noWrap/>
            <w:tcMar>
              <w:top w:w="0" w:type="dxa"/>
              <w:left w:w="108" w:type="dxa"/>
              <w:bottom w:w="0" w:type="dxa"/>
              <w:right w:w="108" w:type="dxa"/>
            </w:tcMar>
            <w:hideMark/>
          </w:tcPr>
          <w:p w14:paraId="23671425" w14:textId="77777777" w:rsidR="0009656B" w:rsidRPr="0009656B" w:rsidRDefault="0009656B" w:rsidP="00E77209">
            <w:pPr>
              <w:autoSpaceDE w:val="0"/>
              <w:autoSpaceDN w:val="0"/>
              <w:adjustRightInd w:val="0"/>
              <w:spacing w:line="252" w:lineRule="auto"/>
              <w:jc w:val="center"/>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PROVISION CONTABLE</w:t>
            </w:r>
          </w:p>
        </w:tc>
        <w:tc>
          <w:tcPr>
            <w:tcW w:w="1389" w:type="dxa"/>
            <w:tcBorders>
              <w:top w:val="single" w:sz="8" w:space="0" w:color="83CAEB"/>
              <w:left w:val="nil"/>
              <w:bottom w:val="single" w:sz="12" w:space="0" w:color="45B0E1"/>
              <w:right w:val="single" w:sz="8" w:space="0" w:color="83CAEB"/>
            </w:tcBorders>
            <w:noWrap/>
            <w:tcMar>
              <w:top w:w="0" w:type="dxa"/>
              <w:left w:w="108" w:type="dxa"/>
              <w:bottom w:w="0" w:type="dxa"/>
              <w:right w:w="108" w:type="dxa"/>
            </w:tcMar>
            <w:hideMark/>
          </w:tcPr>
          <w:p w14:paraId="447C86D0" w14:textId="77777777" w:rsidR="0009656B" w:rsidRPr="0009656B" w:rsidRDefault="0009656B" w:rsidP="00E77209">
            <w:pPr>
              <w:autoSpaceDE w:val="0"/>
              <w:autoSpaceDN w:val="0"/>
              <w:adjustRightInd w:val="0"/>
              <w:spacing w:line="252" w:lineRule="auto"/>
              <w:jc w:val="center"/>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CANTIDAD</w:t>
            </w:r>
          </w:p>
        </w:tc>
        <w:tc>
          <w:tcPr>
            <w:tcW w:w="2297" w:type="dxa"/>
            <w:tcBorders>
              <w:top w:val="single" w:sz="8" w:space="0" w:color="83CAEB"/>
              <w:left w:val="nil"/>
              <w:bottom w:val="single" w:sz="12" w:space="0" w:color="45B0E1"/>
              <w:right w:val="single" w:sz="8" w:space="0" w:color="83CAEB"/>
            </w:tcBorders>
            <w:noWrap/>
            <w:tcMar>
              <w:top w:w="0" w:type="dxa"/>
              <w:left w:w="108" w:type="dxa"/>
              <w:bottom w:w="0" w:type="dxa"/>
              <w:right w:w="108" w:type="dxa"/>
            </w:tcMar>
            <w:hideMark/>
          </w:tcPr>
          <w:p w14:paraId="784CBC51" w14:textId="77777777" w:rsidR="0009656B" w:rsidRPr="0009656B" w:rsidRDefault="0009656B" w:rsidP="00E77209">
            <w:pPr>
              <w:autoSpaceDE w:val="0"/>
              <w:autoSpaceDN w:val="0"/>
              <w:adjustRightInd w:val="0"/>
              <w:spacing w:line="252" w:lineRule="auto"/>
              <w:jc w:val="center"/>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VALOR</w:t>
            </w:r>
          </w:p>
        </w:tc>
      </w:tr>
      <w:tr w:rsidR="0009656B" w:rsidRPr="0009656B" w14:paraId="51F5196E" w14:textId="77777777" w:rsidTr="0062240E">
        <w:trPr>
          <w:trHeight w:val="229"/>
          <w:jc w:val="right"/>
        </w:trPr>
        <w:tc>
          <w:tcPr>
            <w:tcW w:w="5235"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0A14ACD0"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EJECUTIVO LABORAL</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56365C9C"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3</w:t>
            </w:r>
          </w:p>
        </w:tc>
        <w:tc>
          <w:tcPr>
            <w:tcW w:w="2297"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7E8BBD96"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$ 94.131.967,00</w:t>
            </w:r>
          </w:p>
        </w:tc>
      </w:tr>
      <w:tr w:rsidR="0009656B" w:rsidRPr="0009656B" w14:paraId="24986FE0" w14:textId="77777777" w:rsidTr="0062240E">
        <w:trPr>
          <w:trHeight w:val="229"/>
          <w:jc w:val="right"/>
        </w:trPr>
        <w:tc>
          <w:tcPr>
            <w:tcW w:w="5235"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42DD6734"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NULIDAD Y RESTABLECIMIENTO</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42CD125A"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2</w:t>
            </w:r>
          </w:p>
        </w:tc>
        <w:tc>
          <w:tcPr>
            <w:tcW w:w="2297"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5045E614"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$ 502.640.132,00</w:t>
            </w:r>
          </w:p>
        </w:tc>
      </w:tr>
      <w:tr w:rsidR="0009656B" w:rsidRPr="0009656B" w14:paraId="529EC6FD" w14:textId="77777777" w:rsidTr="0062240E">
        <w:trPr>
          <w:trHeight w:val="229"/>
          <w:jc w:val="right"/>
        </w:trPr>
        <w:tc>
          <w:tcPr>
            <w:tcW w:w="5235"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0708995A"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REPARACION DE PERJUICIOS CAUSADOS A UN GRUPO</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6FEFD547"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1</w:t>
            </w:r>
          </w:p>
        </w:tc>
        <w:tc>
          <w:tcPr>
            <w:tcW w:w="2297"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5ED5FED9"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$ 1.211.524.645,86</w:t>
            </w:r>
          </w:p>
        </w:tc>
      </w:tr>
      <w:tr w:rsidR="0009656B" w:rsidRPr="0009656B" w14:paraId="4F5B421E" w14:textId="77777777" w:rsidTr="0062240E">
        <w:trPr>
          <w:trHeight w:val="229"/>
          <w:jc w:val="right"/>
        </w:trPr>
        <w:tc>
          <w:tcPr>
            <w:tcW w:w="5235"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3044B0ED"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REPARACION DIRECTA</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564445D8"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1</w:t>
            </w:r>
          </w:p>
        </w:tc>
        <w:tc>
          <w:tcPr>
            <w:tcW w:w="2297"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14384FD4"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i/>
                <w:iCs/>
                <w:color w:val="000000"/>
                <w:sz w:val="16"/>
                <w:szCs w:val="16"/>
                <w:lang w:val="es-CO" w:eastAsia="es-CO"/>
              </w:rPr>
              <w:t>$ 14.950.632.266,00</w:t>
            </w:r>
          </w:p>
        </w:tc>
      </w:tr>
      <w:tr w:rsidR="0009656B" w:rsidRPr="0009656B" w14:paraId="68C373F2" w14:textId="77777777" w:rsidTr="0062240E">
        <w:trPr>
          <w:trHeight w:val="229"/>
          <w:jc w:val="right"/>
        </w:trPr>
        <w:tc>
          <w:tcPr>
            <w:tcW w:w="5235" w:type="dxa"/>
            <w:tcBorders>
              <w:top w:val="nil"/>
              <w:left w:val="single" w:sz="8" w:space="0" w:color="83CAEB"/>
              <w:bottom w:val="single" w:sz="8" w:space="0" w:color="83CAEB"/>
              <w:right w:val="single" w:sz="8" w:space="0" w:color="83CAEB"/>
            </w:tcBorders>
            <w:noWrap/>
            <w:tcMar>
              <w:top w:w="0" w:type="dxa"/>
              <w:left w:w="108" w:type="dxa"/>
              <w:bottom w:w="0" w:type="dxa"/>
              <w:right w:w="108" w:type="dxa"/>
            </w:tcMar>
            <w:hideMark/>
          </w:tcPr>
          <w:p w14:paraId="7B046B63"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TOTAL</w:t>
            </w:r>
          </w:p>
        </w:tc>
        <w:tc>
          <w:tcPr>
            <w:tcW w:w="1389"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7398A3C8"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7</w:t>
            </w:r>
          </w:p>
        </w:tc>
        <w:tc>
          <w:tcPr>
            <w:tcW w:w="2297" w:type="dxa"/>
            <w:tcBorders>
              <w:top w:val="nil"/>
              <w:left w:val="nil"/>
              <w:bottom w:val="single" w:sz="8" w:space="0" w:color="83CAEB"/>
              <w:right w:val="single" w:sz="8" w:space="0" w:color="83CAEB"/>
            </w:tcBorders>
            <w:noWrap/>
            <w:tcMar>
              <w:top w:w="0" w:type="dxa"/>
              <w:left w:w="108" w:type="dxa"/>
              <w:bottom w:w="0" w:type="dxa"/>
              <w:right w:w="108" w:type="dxa"/>
            </w:tcMar>
            <w:hideMark/>
          </w:tcPr>
          <w:p w14:paraId="41D0225F" w14:textId="77777777" w:rsidR="0009656B" w:rsidRPr="0009656B" w:rsidRDefault="0009656B" w:rsidP="00E77209">
            <w:pPr>
              <w:autoSpaceDE w:val="0"/>
              <w:autoSpaceDN w:val="0"/>
              <w:adjustRightInd w:val="0"/>
              <w:spacing w:line="252" w:lineRule="auto"/>
              <w:jc w:val="both"/>
              <w:rPr>
                <w:rFonts w:ascii="Verdana" w:eastAsia="Times New Roman" w:hAnsi="Verdana" w:cs="Arial"/>
                <w:i/>
                <w:iCs/>
                <w:color w:val="000000"/>
                <w:sz w:val="16"/>
                <w:szCs w:val="16"/>
                <w:lang w:val="es-CO" w:eastAsia="es-CO"/>
              </w:rPr>
            </w:pPr>
            <w:r w:rsidRPr="0009656B">
              <w:rPr>
                <w:rFonts w:ascii="Verdana" w:eastAsia="Times New Roman" w:hAnsi="Verdana" w:cs="Arial"/>
                <w:b/>
                <w:bCs/>
                <w:i/>
                <w:iCs/>
                <w:color w:val="000000"/>
                <w:sz w:val="16"/>
                <w:szCs w:val="16"/>
                <w:lang w:val="es-CO" w:eastAsia="es-CO"/>
              </w:rPr>
              <w:t>$ 16.758.929.010,86</w:t>
            </w:r>
          </w:p>
        </w:tc>
      </w:tr>
    </w:tbl>
    <w:p w14:paraId="0E31BA75" w14:textId="6FF66ED1" w:rsidR="0009656B" w:rsidRPr="000B57D3" w:rsidRDefault="00802592" w:rsidP="00E77209">
      <w:pPr>
        <w:autoSpaceDE w:val="0"/>
        <w:autoSpaceDN w:val="0"/>
        <w:adjustRightInd w:val="0"/>
        <w:spacing w:line="252" w:lineRule="auto"/>
        <w:jc w:val="both"/>
        <w:rPr>
          <w:rFonts w:ascii="Verdana" w:eastAsia="Times New Roman" w:hAnsi="Verdana" w:cs="Arial"/>
          <w:i/>
          <w:iCs/>
          <w:color w:val="000000"/>
          <w:sz w:val="21"/>
          <w:szCs w:val="21"/>
          <w:lang w:val="es-CO" w:eastAsia="es-CO"/>
        </w:rPr>
      </w:pPr>
      <w:r w:rsidRPr="000B57D3">
        <w:rPr>
          <w:rFonts w:ascii="Verdana" w:eastAsia="Times New Roman" w:hAnsi="Verdana" w:cs="Arial"/>
          <w:i/>
          <w:iCs/>
          <w:color w:val="000000"/>
          <w:sz w:val="21"/>
          <w:szCs w:val="21"/>
          <w:lang w:val="es-CO" w:eastAsia="es-CO"/>
        </w:rPr>
        <w:t>“</w:t>
      </w:r>
    </w:p>
    <w:p w14:paraId="0D7DEECB" w14:textId="77777777" w:rsidR="00CB1337" w:rsidRPr="00CA5E22" w:rsidRDefault="00CB1337" w:rsidP="00E77209">
      <w:pPr>
        <w:pStyle w:val="Prrafodelista"/>
        <w:autoSpaceDE w:val="0"/>
        <w:autoSpaceDN w:val="0"/>
        <w:adjustRightInd w:val="0"/>
        <w:spacing w:line="252" w:lineRule="auto"/>
        <w:ind w:left="284"/>
        <w:jc w:val="both"/>
        <w:rPr>
          <w:rFonts w:ascii="Verdana" w:eastAsia="Times New Roman" w:hAnsi="Verdana" w:cs="Arial"/>
          <w:color w:val="000000"/>
          <w:sz w:val="21"/>
          <w:szCs w:val="21"/>
          <w:lang w:val="es-CO" w:eastAsia="es-CO"/>
        </w:rPr>
      </w:pPr>
    </w:p>
    <w:p w14:paraId="77E4B7D1" w14:textId="4D3CABCC" w:rsidR="00B3560A" w:rsidRPr="00CA5E22" w:rsidRDefault="001C4B20" w:rsidP="00E77209">
      <w:pPr>
        <w:autoSpaceDE w:val="0"/>
        <w:autoSpaceDN w:val="0"/>
        <w:adjustRightInd w:val="0"/>
        <w:spacing w:line="252" w:lineRule="auto"/>
        <w:jc w:val="both"/>
        <w:rPr>
          <w:rFonts w:ascii="Verdana" w:eastAsia="Times New Roman" w:hAnsi="Verdana" w:cs="Arial"/>
          <w:b/>
          <w:bCs/>
          <w:color w:val="000000"/>
          <w:sz w:val="21"/>
          <w:szCs w:val="21"/>
          <w:lang w:val="es-CO" w:eastAsia="es-CO"/>
        </w:rPr>
      </w:pPr>
      <w:r w:rsidRPr="00CA5E22">
        <w:rPr>
          <w:rFonts w:ascii="Verdana" w:eastAsia="Times New Roman" w:hAnsi="Verdana" w:cs="Arial"/>
          <w:b/>
          <w:bCs/>
          <w:color w:val="000000"/>
          <w:sz w:val="21"/>
          <w:szCs w:val="21"/>
          <w:lang w:val="es-CO" w:eastAsia="es-CO"/>
        </w:rPr>
        <w:t>e</w:t>
      </w:r>
      <w:r w:rsidR="00B3560A" w:rsidRPr="00CA5E22">
        <w:rPr>
          <w:rFonts w:ascii="Verdana" w:eastAsia="Times New Roman" w:hAnsi="Verdana" w:cs="Arial"/>
          <w:b/>
          <w:bCs/>
          <w:color w:val="000000"/>
          <w:sz w:val="21"/>
          <w:szCs w:val="21"/>
          <w:lang w:val="es-CO" w:eastAsia="es-CO"/>
        </w:rPr>
        <w:t xml:space="preserve">. Relación de los </w:t>
      </w:r>
      <w:bookmarkStart w:id="1" w:name="_Hlk71734667"/>
      <w:r w:rsidR="00B3560A" w:rsidRPr="00CA5E22">
        <w:rPr>
          <w:rFonts w:ascii="Verdana" w:eastAsia="Times New Roman" w:hAnsi="Verdana" w:cs="Arial"/>
          <w:b/>
          <w:bCs/>
          <w:color w:val="000000"/>
          <w:sz w:val="21"/>
          <w:szCs w:val="21"/>
          <w:lang w:val="es-CO" w:eastAsia="es-CO"/>
        </w:rPr>
        <w:t xml:space="preserve">fondos sin personería jurídica </w:t>
      </w:r>
      <w:bookmarkEnd w:id="1"/>
      <w:r w:rsidR="00B3560A" w:rsidRPr="00CA5E22">
        <w:rPr>
          <w:rFonts w:ascii="Verdana" w:eastAsia="Times New Roman" w:hAnsi="Verdana" w:cs="Arial"/>
          <w:b/>
          <w:bCs/>
          <w:color w:val="000000"/>
          <w:sz w:val="21"/>
          <w:szCs w:val="21"/>
          <w:lang w:val="es-CO" w:eastAsia="es-CO"/>
        </w:rPr>
        <w:t>a cargo de la entidad</w:t>
      </w:r>
      <w:r w:rsidR="003D77D7" w:rsidRPr="00CA5E22">
        <w:rPr>
          <w:rFonts w:ascii="Verdana" w:eastAsia="Times New Roman" w:hAnsi="Verdana" w:cs="Arial"/>
          <w:b/>
          <w:bCs/>
          <w:color w:val="000000"/>
          <w:sz w:val="21"/>
          <w:szCs w:val="21"/>
          <w:lang w:val="es-CO" w:eastAsia="es-CO"/>
        </w:rPr>
        <w:t xml:space="preserve"> </w:t>
      </w:r>
    </w:p>
    <w:p w14:paraId="66964AAC" w14:textId="2EBB895E" w:rsidR="003D77D7" w:rsidRPr="00CA5E22" w:rsidRDefault="003D77D7" w:rsidP="00E77209">
      <w:pPr>
        <w:autoSpaceDE w:val="0"/>
        <w:autoSpaceDN w:val="0"/>
        <w:adjustRightInd w:val="0"/>
        <w:spacing w:line="252" w:lineRule="auto"/>
        <w:jc w:val="both"/>
        <w:rPr>
          <w:rFonts w:ascii="Verdana" w:eastAsia="Times New Roman" w:hAnsi="Verdana" w:cs="Arial"/>
          <w:b/>
          <w:bCs/>
          <w:color w:val="000000"/>
          <w:sz w:val="21"/>
          <w:szCs w:val="21"/>
          <w:lang w:val="es-CO" w:eastAsia="es-CO"/>
        </w:rPr>
      </w:pPr>
    </w:p>
    <w:p w14:paraId="18C61C58" w14:textId="4CB2D99C" w:rsidR="001667D5" w:rsidRPr="00CA5E22" w:rsidRDefault="0070667B" w:rsidP="00E77209">
      <w:pPr>
        <w:spacing w:line="252" w:lineRule="auto"/>
        <w:jc w:val="both"/>
        <w:rPr>
          <w:rFonts w:ascii="Verdana" w:eastAsiaTheme="minorHAnsi" w:hAnsi="Verdana" w:cs="Arial"/>
          <w:sz w:val="21"/>
          <w:szCs w:val="21"/>
          <w:lang w:val="es-CO" w:eastAsia="en-US"/>
        </w:rPr>
      </w:pPr>
      <w:r>
        <w:rPr>
          <w:rFonts w:ascii="Verdana" w:eastAsiaTheme="minorHAnsi" w:hAnsi="Verdana" w:cs="Arial"/>
          <w:sz w:val="21"/>
          <w:szCs w:val="21"/>
          <w:lang w:val="es-CO" w:eastAsia="en-US"/>
        </w:rPr>
        <w:t>En la actualidad</w:t>
      </w:r>
      <w:r w:rsidR="008A6AB0">
        <w:rPr>
          <w:rFonts w:ascii="Verdana" w:eastAsiaTheme="minorHAnsi" w:hAnsi="Verdana" w:cs="Arial"/>
          <w:sz w:val="21"/>
          <w:szCs w:val="21"/>
          <w:lang w:val="es-CO" w:eastAsia="en-US"/>
        </w:rPr>
        <w:t xml:space="preserve">, </w:t>
      </w:r>
      <w:r>
        <w:rPr>
          <w:rFonts w:ascii="Verdana" w:eastAsiaTheme="minorHAnsi" w:hAnsi="Verdana" w:cs="Arial"/>
          <w:sz w:val="21"/>
          <w:szCs w:val="21"/>
          <w:lang w:val="es-CO" w:eastAsia="en-US"/>
        </w:rPr>
        <w:t>el únic</w:t>
      </w:r>
      <w:r w:rsidR="008A6AB0">
        <w:rPr>
          <w:rFonts w:ascii="Verdana" w:eastAsiaTheme="minorHAnsi" w:hAnsi="Verdana" w:cs="Arial"/>
          <w:sz w:val="21"/>
          <w:szCs w:val="21"/>
          <w:lang w:val="es-CO" w:eastAsia="en-US"/>
        </w:rPr>
        <w:t xml:space="preserve">o fondo </w:t>
      </w:r>
      <w:r w:rsidR="003936F5">
        <w:rPr>
          <w:rFonts w:ascii="Verdana" w:eastAsiaTheme="minorHAnsi" w:hAnsi="Verdana" w:cs="Arial"/>
          <w:sz w:val="21"/>
          <w:szCs w:val="21"/>
          <w:lang w:val="es-CO" w:eastAsia="en-US"/>
        </w:rPr>
        <w:t>con</w:t>
      </w:r>
      <w:r w:rsidR="00E3774D">
        <w:rPr>
          <w:rFonts w:ascii="Verdana" w:eastAsiaTheme="minorHAnsi" w:hAnsi="Verdana" w:cs="Arial"/>
          <w:sz w:val="21"/>
          <w:szCs w:val="21"/>
          <w:lang w:val="es-CO" w:eastAsia="en-US"/>
        </w:rPr>
        <w:t xml:space="preserve">stituido como fondo </w:t>
      </w:r>
      <w:r w:rsidR="008A6AB0">
        <w:rPr>
          <w:rFonts w:ascii="Verdana" w:eastAsiaTheme="minorHAnsi" w:hAnsi="Verdana" w:cs="Arial"/>
          <w:sz w:val="21"/>
          <w:szCs w:val="21"/>
          <w:lang w:val="es-CO" w:eastAsia="en-US"/>
        </w:rPr>
        <w:t>sin personería jurídica a cargo de</w:t>
      </w:r>
      <w:r w:rsidR="00BE0596">
        <w:rPr>
          <w:rFonts w:ascii="Verdana" w:eastAsiaTheme="minorHAnsi" w:hAnsi="Verdana" w:cs="Arial"/>
          <w:sz w:val="21"/>
          <w:szCs w:val="21"/>
          <w:lang w:val="es-CO" w:eastAsia="en-US"/>
        </w:rPr>
        <w:t>l M</w:t>
      </w:r>
      <w:r w:rsidR="00B109B9">
        <w:rPr>
          <w:rFonts w:ascii="Verdana" w:eastAsiaTheme="minorHAnsi" w:hAnsi="Verdana" w:cs="Arial"/>
          <w:sz w:val="21"/>
          <w:szCs w:val="21"/>
          <w:lang w:val="es-CO" w:eastAsia="en-US"/>
        </w:rPr>
        <w:t>inisterio de Hacienda y Crédito Público</w:t>
      </w:r>
      <w:r w:rsidR="00C25E32">
        <w:rPr>
          <w:rFonts w:ascii="Verdana" w:eastAsiaTheme="minorHAnsi" w:hAnsi="Verdana" w:cs="Arial"/>
          <w:sz w:val="21"/>
          <w:szCs w:val="21"/>
          <w:lang w:val="es-CO" w:eastAsia="en-US"/>
        </w:rPr>
        <w:t xml:space="preserve"> es el </w:t>
      </w:r>
      <w:r w:rsidR="001667D5" w:rsidRPr="00CA5E22">
        <w:rPr>
          <w:rFonts w:ascii="Verdana" w:eastAsiaTheme="minorHAnsi" w:hAnsi="Verdana" w:cs="Arial"/>
          <w:b/>
          <w:bCs/>
          <w:sz w:val="21"/>
          <w:szCs w:val="21"/>
          <w:lang w:val="es-CO" w:eastAsia="en-US"/>
        </w:rPr>
        <w:t>Fondo de Estabilización de Precios de Combustibles (FEPC)</w:t>
      </w:r>
      <w:r w:rsidR="007753F4">
        <w:rPr>
          <w:rFonts w:ascii="Verdana" w:eastAsiaTheme="minorHAnsi" w:hAnsi="Verdana" w:cs="Arial"/>
          <w:b/>
          <w:bCs/>
          <w:sz w:val="21"/>
          <w:szCs w:val="21"/>
          <w:lang w:val="es-CO" w:eastAsia="en-US"/>
        </w:rPr>
        <w:t xml:space="preserve">, </w:t>
      </w:r>
      <w:r w:rsidR="00554068" w:rsidRPr="00554068">
        <w:rPr>
          <w:rFonts w:ascii="Verdana" w:eastAsiaTheme="minorHAnsi" w:hAnsi="Verdana" w:cs="Arial"/>
          <w:sz w:val="21"/>
          <w:szCs w:val="21"/>
          <w:lang w:val="es-CO" w:eastAsia="en-US"/>
        </w:rPr>
        <w:t xml:space="preserve">el cual fue </w:t>
      </w:r>
      <w:r w:rsidR="00CC751E" w:rsidRPr="00CC751E">
        <w:rPr>
          <w:rFonts w:ascii="Verdana" w:eastAsiaTheme="minorHAnsi" w:hAnsi="Verdana" w:cs="Arial"/>
          <w:sz w:val="21"/>
          <w:szCs w:val="21"/>
          <w:lang w:val="es-CO" w:eastAsia="en-US"/>
        </w:rPr>
        <w:t>c</w:t>
      </w:r>
      <w:r w:rsidR="001667D5" w:rsidRPr="00CA5E22">
        <w:rPr>
          <w:rFonts w:ascii="Verdana" w:eastAsiaTheme="minorHAnsi" w:hAnsi="Verdana" w:cs="Arial"/>
          <w:sz w:val="21"/>
          <w:szCs w:val="21"/>
          <w:lang w:val="es-CO" w:eastAsia="en-US"/>
        </w:rPr>
        <w:t>reado por el artículo 69 de la Ley 1151 de 2007</w:t>
      </w:r>
      <w:r w:rsidR="00F6518F">
        <w:rPr>
          <w:rFonts w:ascii="Verdana" w:eastAsiaTheme="minorHAnsi" w:hAnsi="Verdana" w:cs="Arial"/>
          <w:sz w:val="21"/>
          <w:szCs w:val="21"/>
          <w:lang w:val="es-CO" w:eastAsia="en-US"/>
        </w:rPr>
        <w:t>,</w:t>
      </w:r>
      <w:r w:rsidR="00EC3223">
        <w:rPr>
          <w:rFonts w:ascii="Verdana" w:eastAsiaTheme="minorHAnsi" w:hAnsi="Verdana" w:cs="Arial"/>
          <w:sz w:val="21"/>
          <w:szCs w:val="21"/>
          <w:lang w:val="es-CO" w:eastAsia="en-US"/>
        </w:rPr>
        <w:t xml:space="preserve"> y que </w:t>
      </w:r>
      <w:r w:rsidR="002126CB">
        <w:rPr>
          <w:rFonts w:ascii="Verdana" w:eastAsiaTheme="minorHAnsi" w:hAnsi="Verdana" w:cs="Arial"/>
          <w:sz w:val="21"/>
          <w:szCs w:val="21"/>
          <w:lang w:val="es-CO" w:eastAsia="en-US"/>
        </w:rPr>
        <w:t xml:space="preserve">tiene </w:t>
      </w:r>
      <w:r w:rsidR="001667D5" w:rsidRPr="00CA5E22">
        <w:rPr>
          <w:rFonts w:ascii="Verdana" w:eastAsiaTheme="minorHAnsi" w:hAnsi="Verdana" w:cs="Arial"/>
          <w:sz w:val="21"/>
          <w:szCs w:val="21"/>
          <w:lang w:val="es-CO" w:eastAsia="en-US"/>
        </w:rPr>
        <w:t>como función atenuar en el mercado interno el impacto de las fluctuaciones de los precios de los combustibles en los mercados internacionales.</w:t>
      </w:r>
    </w:p>
    <w:p w14:paraId="033A088E" w14:textId="77777777" w:rsidR="001667D5" w:rsidRPr="00CA5E22" w:rsidRDefault="001667D5" w:rsidP="00E77209">
      <w:pPr>
        <w:pStyle w:val="Prrafodelista"/>
        <w:spacing w:line="252" w:lineRule="auto"/>
        <w:ind w:left="284"/>
        <w:jc w:val="both"/>
        <w:rPr>
          <w:rFonts w:ascii="Verdana" w:eastAsiaTheme="minorHAnsi" w:hAnsi="Verdana" w:cs="Arial"/>
          <w:sz w:val="21"/>
          <w:szCs w:val="21"/>
          <w:lang w:val="es-CO" w:eastAsia="en-US"/>
        </w:rPr>
      </w:pPr>
    </w:p>
    <w:p w14:paraId="392EFCF8" w14:textId="4B672AA4" w:rsidR="008F1765" w:rsidRPr="00CA5E22" w:rsidRDefault="008F1765" w:rsidP="00E77209">
      <w:pPr>
        <w:spacing w:line="252" w:lineRule="auto"/>
        <w:jc w:val="both"/>
        <w:rPr>
          <w:rFonts w:ascii="Verdana" w:hAnsi="Verdana" w:cs="Arial"/>
          <w:color w:val="000000"/>
          <w:sz w:val="21"/>
          <w:szCs w:val="21"/>
        </w:rPr>
      </w:pPr>
      <w:r w:rsidRPr="00CA5E22">
        <w:rPr>
          <w:rFonts w:ascii="Verdana" w:eastAsia="Calibri" w:hAnsi="Verdana" w:cs="Arial"/>
          <w:sz w:val="21"/>
          <w:szCs w:val="21"/>
        </w:rPr>
        <w:t xml:space="preserve">Sobre el particular, es conveniente precisar que </w:t>
      </w:r>
      <w:r w:rsidRPr="00CA5E22">
        <w:rPr>
          <w:rFonts w:ascii="Verdana" w:hAnsi="Verdana" w:cs="Arial"/>
          <w:sz w:val="21"/>
          <w:szCs w:val="21"/>
        </w:rPr>
        <w:t>los registros contables de las operaciones de</w:t>
      </w:r>
      <w:r w:rsidR="00A31FC6">
        <w:rPr>
          <w:rFonts w:ascii="Verdana" w:hAnsi="Verdana" w:cs="Arial"/>
          <w:sz w:val="21"/>
          <w:szCs w:val="21"/>
        </w:rPr>
        <w:t xml:space="preserve">l referido fondo </w:t>
      </w:r>
      <w:r w:rsidRPr="00CA5E22">
        <w:rPr>
          <w:rFonts w:ascii="Verdana" w:eastAsia="Calibri" w:hAnsi="Verdana" w:cs="Arial"/>
          <w:sz w:val="21"/>
          <w:szCs w:val="21"/>
        </w:rPr>
        <w:t xml:space="preserve">sin personería jurídica son integrados </w:t>
      </w:r>
      <w:r w:rsidRPr="00CA5E22">
        <w:rPr>
          <w:rFonts w:ascii="Verdana" w:hAnsi="Verdana" w:cs="Arial"/>
          <w:sz w:val="21"/>
          <w:szCs w:val="21"/>
        </w:rPr>
        <w:t xml:space="preserve">en la información financiera de la Entidad Contable Pública Ministerio de Hacienda y Crédito Público – Gestión General. </w:t>
      </w:r>
    </w:p>
    <w:p w14:paraId="00A5714A" w14:textId="77777777" w:rsidR="004F3F84" w:rsidRPr="00CA5E22" w:rsidRDefault="004F3F84" w:rsidP="00E77209">
      <w:pPr>
        <w:spacing w:line="252" w:lineRule="auto"/>
        <w:jc w:val="both"/>
        <w:rPr>
          <w:rFonts w:ascii="Verdana" w:hAnsi="Verdana" w:cs="Arial"/>
          <w:sz w:val="21"/>
          <w:szCs w:val="21"/>
          <w:lang w:val="es-CO"/>
        </w:rPr>
      </w:pPr>
    </w:p>
    <w:p w14:paraId="0AFEA54C" w14:textId="3988D695" w:rsidR="007B7AA9" w:rsidRPr="00CA5E22" w:rsidRDefault="001C4B20" w:rsidP="00E77209">
      <w:pPr>
        <w:spacing w:line="252" w:lineRule="auto"/>
        <w:jc w:val="both"/>
        <w:rPr>
          <w:rFonts w:ascii="Verdana" w:hAnsi="Verdana" w:cs="Arial"/>
          <w:sz w:val="21"/>
          <w:szCs w:val="21"/>
          <w:lang w:val="es-CO"/>
        </w:rPr>
      </w:pPr>
      <w:r w:rsidRPr="00CA5E22">
        <w:rPr>
          <w:rFonts w:ascii="Verdana" w:eastAsia="Times New Roman" w:hAnsi="Verdana" w:cs="Arial"/>
          <w:b/>
          <w:bCs/>
          <w:color w:val="000000"/>
          <w:sz w:val="21"/>
          <w:szCs w:val="21"/>
          <w:lang w:val="es-CO" w:eastAsia="es-CO"/>
        </w:rPr>
        <w:t>f</w:t>
      </w:r>
      <w:r w:rsidR="007B7AA9" w:rsidRPr="00CA5E22">
        <w:rPr>
          <w:rFonts w:ascii="Verdana" w:eastAsia="Times New Roman" w:hAnsi="Verdana" w:cs="Arial"/>
          <w:b/>
          <w:bCs/>
          <w:color w:val="000000"/>
          <w:sz w:val="21"/>
          <w:szCs w:val="21"/>
          <w:lang w:val="es-CO" w:eastAsia="es-CO"/>
        </w:rPr>
        <w:t>.</w:t>
      </w:r>
      <w:r w:rsidR="003D77D7" w:rsidRPr="00CA5E22">
        <w:rPr>
          <w:rFonts w:ascii="Verdana" w:eastAsia="Times New Roman" w:hAnsi="Verdana" w:cs="Arial"/>
          <w:b/>
          <w:bCs/>
          <w:color w:val="000000"/>
          <w:sz w:val="21"/>
          <w:szCs w:val="21"/>
          <w:lang w:val="es-CO" w:eastAsia="es-CO"/>
        </w:rPr>
        <w:t xml:space="preserve"> R</w:t>
      </w:r>
      <w:r w:rsidR="007B7AA9" w:rsidRPr="00CA5E22">
        <w:rPr>
          <w:rFonts w:ascii="Verdana" w:eastAsia="Times New Roman" w:hAnsi="Verdana" w:cs="Arial"/>
          <w:b/>
          <w:bCs/>
          <w:color w:val="000000"/>
          <w:sz w:val="21"/>
          <w:szCs w:val="21"/>
          <w:lang w:val="es-CO" w:eastAsia="es-CO"/>
        </w:rPr>
        <w:t xml:space="preserve">elación de los recursos entregados </w:t>
      </w:r>
      <w:r w:rsidR="006F5959">
        <w:rPr>
          <w:rFonts w:ascii="Verdana" w:eastAsia="Times New Roman" w:hAnsi="Verdana" w:cs="Arial"/>
          <w:b/>
          <w:bCs/>
          <w:color w:val="000000"/>
          <w:sz w:val="21"/>
          <w:szCs w:val="21"/>
          <w:lang w:val="es-CO" w:eastAsia="es-CO"/>
        </w:rPr>
        <w:t xml:space="preserve">o recibidos </w:t>
      </w:r>
      <w:r w:rsidR="007B7AA9" w:rsidRPr="00CA5E22">
        <w:rPr>
          <w:rFonts w:ascii="Verdana" w:eastAsia="Times New Roman" w:hAnsi="Verdana" w:cs="Arial"/>
          <w:b/>
          <w:bCs/>
          <w:color w:val="000000"/>
          <w:sz w:val="21"/>
          <w:szCs w:val="21"/>
          <w:lang w:val="es-CO" w:eastAsia="es-CO"/>
        </w:rPr>
        <w:t>en administración</w:t>
      </w:r>
    </w:p>
    <w:p w14:paraId="0232DBA1" w14:textId="635A9D2C" w:rsidR="007018E8" w:rsidRPr="00CA5E22" w:rsidRDefault="007018E8" w:rsidP="00E77209">
      <w:pPr>
        <w:spacing w:line="252" w:lineRule="auto"/>
        <w:jc w:val="both"/>
        <w:rPr>
          <w:rFonts w:ascii="Verdana" w:hAnsi="Verdana" w:cs="Arial"/>
          <w:sz w:val="21"/>
          <w:szCs w:val="21"/>
          <w:lang w:val="es-CO"/>
        </w:rPr>
      </w:pPr>
    </w:p>
    <w:p w14:paraId="13AD4ACB" w14:textId="06AC16DC" w:rsidR="009D3D4F" w:rsidRPr="00CA5E22" w:rsidRDefault="008F0F8C" w:rsidP="00E77209">
      <w:pPr>
        <w:spacing w:line="252" w:lineRule="auto"/>
        <w:jc w:val="both"/>
        <w:rPr>
          <w:rFonts w:ascii="Verdana" w:hAnsi="Verdana" w:cs="Arial"/>
          <w:sz w:val="21"/>
          <w:szCs w:val="21"/>
        </w:rPr>
      </w:pPr>
      <w:r w:rsidRPr="00CA5E22">
        <w:rPr>
          <w:rFonts w:ascii="Verdana" w:hAnsi="Verdana" w:cs="Arial"/>
          <w:sz w:val="21"/>
          <w:szCs w:val="21"/>
        </w:rPr>
        <w:t xml:space="preserve">A continuación se presenta la relación de los recursos entregados en administración por el MHCP, </w:t>
      </w:r>
      <w:r w:rsidR="009D3D4F" w:rsidRPr="00CA5E22">
        <w:rPr>
          <w:rFonts w:ascii="Verdana" w:hAnsi="Verdana" w:cs="Arial"/>
          <w:sz w:val="21"/>
          <w:szCs w:val="21"/>
        </w:rPr>
        <w:t xml:space="preserve">los cuales se registran conforme a lo establecido por la CGN en el </w:t>
      </w:r>
      <w:r w:rsidR="009D3D4F" w:rsidRPr="00CA5E22">
        <w:rPr>
          <w:rFonts w:ascii="Verdana" w:hAnsi="Verdana" w:cs="Arial"/>
          <w:sz w:val="21"/>
          <w:szCs w:val="21"/>
          <w:lang w:val="es-CO"/>
        </w:rPr>
        <w:t>“</w:t>
      </w:r>
      <w:r w:rsidR="009D3D4F" w:rsidRPr="00CA5E22">
        <w:rPr>
          <w:rFonts w:ascii="Verdana" w:hAnsi="Verdana" w:cs="Arial"/>
          <w:i/>
          <w:iCs/>
          <w:sz w:val="21"/>
          <w:szCs w:val="21"/>
          <w:lang w:val="es-CO"/>
        </w:rPr>
        <w:t>Procedimiento contable para el registro de los recursos entregados en administración del Marco Normativo para Entidades de Gobierno</w:t>
      </w:r>
      <w:r w:rsidR="009D3D4F" w:rsidRPr="00CA5E22">
        <w:rPr>
          <w:rFonts w:ascii="Verdana" w:hAnsi="Verdana" w:cs="Arial"/>
          <w:sz w:val="21"/>
          <w:szCs w:val="21"/>
        </w:rPr>
        <w:t xml:space="preserve">”. </w:t>
      </w:r>
    </w:p>
    <w:p w14:paraId="7A1B1141" w14:textId="77777777" w:rsidR="009D3D4F" w:rsidRDefault="009D3D4F" w:rsidP="00E77209">
      <w:pPr>
        <w:spacing w:line="252" w:lineRule="auto"/>
        <w:jc w:val="both"/>
        <w:rPr>
          <w:rFonts w:ascii="Arial" w:hAnsi="Arial" w:cs="Arial"/>
          <w:sz w:val="22"/>
          <w:szCs w:val="22"/>
        </w:rPr>
      </w:pPr>
    </w:p>
    <w:tbl>
      <w:tblPr>
        <w:tblW w:w="9364" w:type="dxa"/>
        <w:jc w:val="center"/>
        <w:tblBorders>
          <w:top w:val="single" w:sz="4" w:space="0" w:color="B18940"/>
          <w:left w:val="single" w:sz="4" w:space="0" w:color="B18940"/>
          <w:bottom w:val="single" w:sz="4" w:space="0" w:color="B18940"/>
          <w:right w:val="single" w:sz="4" w:space="0" w:color="B18940"/>
          <w:insideH w:val="single" w:sz="4" w:space="0" w:color="B18940"/>
          <w:insideV w:val="single" w:sz="4" w:space="0" w:color="B18940"/>
        </w:tblBorders>
        <w:tblCellMar>
          <w:left w:w="70" w:type="dxa"/>
          <w:right w:w="70" w:type="dxa"/>
        </w:tblCellMar>
        <w:tblLook w:val="04A0" w:firstRow="1" w:lastRow="0" w:firstColumn="1" w:lastColumn="0" w:noHBand="0" w:noVBand="1"/>
      </w:tblPr>
      <w:tblGrid>
        <w:gridCol w:w="1879"/>
        <w:gridCol w:w="3202"/>
        <w:gridCol w:w="4283"/>
      </w:tblGrid>
      <w:tr w:rsidR="00FF62BA" w:rsidRPr="00FE337A" w14:paraId="45AE894F" w14:textId="77777777" w:rsidTr="00B570BF">
        <w:trPr>
          <w:trHeight w:val="113"/>
          <w:tblHeader/>
          <w:jc w:val="center"/>
        </w:trPr>
        <w:tc>
          <w:tcPr>
            <w:tcW w:w="18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18940"/>
            <w:vAlign w:val="center"/>
            <w:hideMark/>
          </w:tcPr>
          <w:p w14:paraId="2960FCDA" w14:textId="77777777" w:rsidR="00FF62BA" w:rsidRPr="00FE337A" w:rsidRDefault="00FF62BA" w:rsidP="00E77209">
            <w:pPr>
              <w:spacing w:line="252" w:lineRule="auto"/>
              <w:jc w:val="center"/>
              <w:rPr>
                <w:rFonts w:ascii="Verdana" w:eastAsia="Times New Roman" w:hAnsi="Verdana"/>
                <w:b/>
                <w:bCs/>
                <w:i/>
                <w:iCs/>
                <w:color w:val="FFFFFF" w:themeColor="background1"/>
                <w:sz w:val="20"/>
                <w:szCs w:val="20"/>
                <w:lang w:val="es-CO" w:eastAsia="es-CO"/>
              </w:rPr>
            </w:pPr>
            <w:r w:rsidRPr="00FE337A">
              <w:rPr>
                <w:rFonts w:ascii="Verdana" w:eastAsia="Times New Roman" w:hAnsi="Verdana"/>
                <w:b/>
                <w:bCs/>
                <w:i/>
                <w:iCs/>
                <w:color w:val="FFFFFF" w:themeColor="background1"/>
                <w:sz w:val="20"/>
                <w:szCs w:val="20"/>
                <w:lang w:val="es-CO" w:eastAsia="es-CO"/>
              </w:rPr>
              <w:t>Entidad Administradora</w:t>
            </w:r>
          </w:p>
        </w:tc>
        <w:tc>
          <w:tcPr>
            <w:tcW w:w="3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18940"/>
            <w:noWrap/>
            <w:vAlign w:val="center"/>
            <w:hideMark/>
          </w:tcPr>
          <w:p w14:paraId="08D0F996" w14:textId="77777777" w:rsidR="00FF62BA" w:rsidRPr="00FE337A" w:rsidRDefault="00FF62BA" w:rsidP="00E77209">
            <w:pPr>
              <w:spacing w:line="252" w:lineRule="auto"/>
              <w:jc w:val="center"/>
              <w:rPr>
                <w:rFonts w:ascii="Verdana" w:eastAsia="Times New Roman" w:hAnsi="Verdana"/>
                <w:b/>
                <w:bCs/>
                <w:i/>
                <w:iCs/>
                <w:color w:val="FFFFFF" w:themeColor="background1"/>
                <w:sz w:val="20"/>
                <w:szCs w:val="20"/>
                <w:lang w:val="es-CO" w:eastAsia="es-CO"/>
              </w:rPr>
            </w:pPr>
            <w:r w:rsidRPr="00FE337A">
              <w:rPr>
                <w:rFonts w:ascii="Verdana" w:eastAsia="Times New Roman" w:hAnsi="Verdana"/>
                <w:b/>
                <w:bCs/>
                <w:i/>
                <w:iCs/>
                <w:color w:val="FFFFFF" w:themeColor="background1"/>
                <w:sz w:val="20"/>
                <w:szCs w:val="20"/>
                <w:lang w:val="es-CO" w:eastAsia="es-CO"/>
              </w:rPr>
              <w:t>No. Convenio</w:t>
            </w:r>
          </w:p>
        </w:tc>
        <w:tc>
          <w:tcPr>
            <w:tcW w:w="4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18940"/>
            <w:noWrap/>
            <w:vAlign w:val="center"/>
            <w:hideMark/>
          </w:tcPr>
          <w:p w14:paraId="5403A06B" w14:textId="77777777" w:rsidR="00FF62BA" w:rsidRPr="00FE337A" w:rsidRDefault="00FF62BA" w:rsidP="00E77209">
            <w:pPr>
              <w:spacing w:line="252" w:lineRule="auto"/>
              <w:jc w:val="center"/>
              <w:rPr>
                <w:rFonts w:ascii="Verdana" w:eastAsia="Times New Roman" w:hAnsi="Verdana"/>
                <w:b/>
                <w:bCs/>
                <w:i/>
                <w:iCs/>
                <w:color w:val="FFFFFF" w:themeColor="background1"/>
                <w:sz w:val="20"/>
                <w:szCs w:val="20"/>
                <w:lang w:val="es-CO" w:eastAsia="es-CO"/>
              </w:rPr>
            </w:pPr>
            <w:r w:rsidRPr="00FE337A">
              <w:rPr>
                <w:rFonts w:ascii="Verdana" w:eastAsia="Times New Roman" w:hAnsi="Verdana"/>
                <w:b/>
                <w:bCs/>
                <w:i/>
                <w:iCs/>
                <w:color w:val="FFFFFF" w:themeColor="background1"/>
                <w:sz w:val="20"/>
                <w:szCs w:val="20"/>
                <w:lang w:val="es-CO" w:eastAsia="es-CO"/>
              </w:rPr>
              <w:t>Objeto</w:t>
            </w:r>
          </w:p>
        </w:tc>
      </w:tr>
      <w:tr w:rsidR="00FF62BA" w:rsidRPr="00FE337A" w14:paraId="19721C71" w14:textId="77777777" w:rsidTr="00B570BF">
        <w:trPr>
          <w:trHeight w:val="113"/>
          <w:jc w:val="center"/>
        </w:trPr>
        <w:tc>
          <w:tcPr>
            <w:tcW w:w="1879" w:type="dxa"/>
            <w:tcBorders>
              <w:top w:val="single" w:sz="4" w:space="0" w:color="FFFFFF" w:themeColor="background1"/>
            </w:tcBorders>
            <w:shd w:val="clear" w:color="000000" w:fill="FFFFFF"/>
            <w:noWrap/>
            <w:vAlign w:val="center"/>
            <w:hideMark/>
          </w:tcPr>
          <w:p w14:paraId="53D6838D" w14:textId="77777777" w:rsidR="00FF62BA" w:rsidRPr="00FE337A" w:rsidRDefault="00FF62BA" w:rsidP="00E77209">
            <w:pPr>
              <w:spacing w:line="252" w:lineRule="auto"/>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BANCOLDEX</w:t>
            </w:r>
          </w:p>
        </w:tc>
        <w:tc>
          <w:tcPr>
            <w:tcW w:w="3202" w:type="dxa"/>
            <w:tcBorders>
              <w:top w:val="single" w:sz="4" w:space="0" w:color="FFFFFF" w:themeColor="background1"/>
            </w:tcBorders>
            <w:shd w:val="clear" w:color="000000" w:fill="FFFFFF"/>
            <w:vAlign w:val="center"/>
            <w:hideMark/>
          </w:tcPr>
          <w:p w14:paraId="6781889E" w14:textId="77777777" w:rsidR="00FF62BA" w:rsidRPr="00FE337A" w:rsidRDefault="00FF62BA" w:rsidP="00E77209">
            <w:pPr>
              <w:spacing w:line="252" w:lineRule="auto"/>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Convenio Interadministrativo del 2006</w:t>
            </w:r>
          </w:p>
        </w:tc>
        <w:tc>
          <w:tcPr>
            <w:tcW w:w="4283" w:type="dxa"/>
            <w:tcBorders>
              <w:top w:val="single" w:sz="4" w:space="0" w:color="FFFFFF" w:themeColor="background1"/>
            </w:tcBorders>
            <w:shd w:val="clear" w:color="000000" w:fill="FFFFFF"/>
            <w:vAlign w:val="center"/>
            <w:hideMark/>
          </w:tcPr>
          <w:p w14:paraId="6F6311C7" w14:textId="251C13A4" w:rsidR="00FF62BA" w:rsidRPr="00FE337A" w:rsidRDefault="00FF62BA" w:rsidP="00E77209">
            <w:pPr>
              <w:spacing w:line="252" w:lineRule="auto"/>
              <w:jc w:val="both"/>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Administración de recursos programa Banca de las oportunidades creado por el Decreto 3078/2006</w:t>
            </w:r>
          </w:p>
        </w:tc>
      </w:tr>
      <w:tr w:rsidR="00FF62BA" w:rsidRPr="00FE337A" w14:paraId="1D8E0453" w14:textId="77777777" w:rsidTr="00B570BF">
        <w:trPr>
          <w:trHeight w:val="113"/>
          <w:jc w:val="center"/>
        </w:trPr>
        <w:tc>
          <w:tcPr>
            <w:tcW w:w="1879" w:type="dxa"/>
            <w:vMerge w:val="restart"/>
            <w:shd w:val="clear" w:color="000000" w:fill="FFFFFF"/>
            <w:noWrap/>
            <w:vAlign w:val="center"/>
            <w:hideMark/>
          </w:tcPr>
          <w:p w14:paraId="5EB242BE" w14:textId="77777777" w:rsidR="00FF62BA" w:rsidRPr="00FE337A" w:rsidRDefault="00FF62BA" w:rsidP="00E77209">
            <w:pPr>
              <w:spacing w:line="252" w:lineRule="auto"/>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ICETEX</w:t>
            </w:r>
          </w:p>
        </w:tc>
        <w:tc>
          <w:tcPr>
            <w:tcW w:w="3202" w:type="dxa"/>
            <w:shd w:val="clear" w:color="000000" w:fill="FFFFFF"/>
            <w:noWrap/>
            <w:vAlign w:val="center"/>
            <w:hideMark/>
          </w:tcPr>
          <w:p w14:paraId="77B74D02" w14:textId="63B28792" w:rsidR="00FF62BA" w:rsidRPr="00FE337A" w:rsidRDefault="00B570BF" w:rsidP="00E77209">
            <w:pPr>
              <w:spacing w:line="252" w:lineRule="auto"/>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Código</w:t>
            </w:r>
            <w:r w:rsidR="00FF62BA" w:rsidRPr="00FE337A">
              <w:rPr>
                <w:rFonts w:ascii="Verdana" w:eastAsia="Times New Roman" w:hAnsi="Verdana"/>
                <w:color w:val="000000"/>
                <w:sz w:val="20"/>
                <w:szCs w:val="20"/>
                <w:lang w:val="es-CO" w:eastAsia="es-CO"/>
              </w:rPr>
              <w:t xml:space="preserve"> 120555</w:t>
            </w:r>
          </w:p>
        </w:tc>
        <w:tc>
          <w:tcPr>
            <w:tcW w:w="4283" w:type="dxa"/>
            <w:shd w:val="clear" w:color="000000" w:fill="FFFFFF"/>
            <w:vAlign w:val="center"/>
            <w:hideMark/>
          </w:tcPr>
          <w:p w14:paraId="4E124BB3" w14:textId="2D5EB0F8" w:rsidR="00FF62BA" w:rsidRPr="00FE337A" w:rsidRDefault="00FF62BA" w:rsidP="00E77209">
            <w:pPr>
              <w:spacing w:line="252" w:lineRule="auto"/>
              <w:jc w:val="both"/>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 xml:space="preserve">Financiar totalmente los costos de </w:t>
            </w:r>
            <w:r w:rsidR="006E0FE5" w:rsidRPr="00FE337A">
              <w:rPr>
                <w:rFonts w:ascii="Verdana" w:eastAsia="Times New Roman" w:hAnsi="Verdana"/>
                <w:color w:val="000000"/>
                <w:sz w:val="20"/>
                <w:szCs w:val="20"/>
                <w:lang w:val="es-CO" w:eastAsia="es-CO"/>
              </w:rPr>
              <w:t>matrícula</w:t>
            </w:r>
            <w:r w:rsidRPr="00FE337A">
              <w:rPr>
                <w:rFonts w:ascii="Verdana" w:eastAsia="Times New Roman" w:hAnsi="Verdana"/>
                <w:color w:val="000000"/>
                <w:sz w:val="20"/>
                <w:szCs w:val="20"/>
                <w:lang w:val="es-CO" w:eastAsia="es-CO"/>
              </w:rPr>
              <w:t xml:space="preserve"> y materiales en cursos de </w:t>
            </w:r>
            <w:r w:rsidRPr="00FE337A">
              <w:rPr>
                <w:rFonts w:ascii="Verdana" w:eastAsia="Times New Roman" w:hAnsi="Verdana"/>
                <w:color w:val="000000"/>
                <w:sz w:val="20"/>
                <w:szCs w:val="20"/>
                <w:lang w:val="es-CO" w:eastAsia="es-CO"/>
              </w:rPr>
              <w:lastRenderedPageBreak/>
              <w:t>formación en inglés para los funcionarios del MHCP.</w:t>
            </w:r>
          </w:p>
        </w:tc>
      </w:tr>
      <w:tr w:rsidR="00FF62BA" w:rsidRPr="00FE337A" w14:paraId="0DBB5F03" w14:textId="77777777" w:rsidTr="00B570BF">
        <w:trPr>
          <w:trHeight w:val="113"/>
          <w:jc w:val="center"/>
        </w:trPr>
        <w:tc>
          <w:tcPr>
            <w:tcW w:w="1879" w:type="dxa"/>
            <w:vMerge/>
            <w:vAlign w:val="center"/>
            <w:hideMark/>
          </w:tcPr>
          <w:p w14:paraId="6C48A8DC" w14:textId="77777777" w:rsidR="00FF62BA" w:rsidRPr="00FE337A" w:rsidRDefault="00FF62BA" w:rsidP="00E77209">
            <w:pPr>
              <w:spacing w:line="252" w:lineRule="auto"/>
              <w:rPr>
                <w:rFonts w:ascii="Verdana" w:eastAsia="Times New Roman" w:hAnsi="Verdana"/>
                <w:color w:val="000000"/>
                <w:sz w:val="20"/>
                <w:szCs w:val="20"/>
                <w:lang w:val="es-CO" w:eastAsia="es-CO"/>
              </w:rPr>
            </w:pPr>
          </w:p>
        </w:tc>
        <w:tc>
          <w:tcPr>
            <w:tcW w:w="3202" w:type="dxa"/>
            <w:shd w:val="clear" w:color="000000" w:fill="FFFFFF"/>
            <w:noWrap/>
            <w:vAlign w:val="center"/>
            <w:hideMark/>
          </w:tcPr>
          <w:p w14:paraId="3A82EF6A" w14:textId="77777777" w:rsidR="00FF62BA" w:rsidRPr="00FE337A" w:rsidRDefault="00FF62BA" w:rsidP="00E77209">
            <w:pPr>
              <w:spacing w:line="252" w:lineRule="auto"/>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código 121750</w:t>
            </w:r>
          </w:p>
        </w:tc>
        <w:tc>
          <w:tcPr>
            <w:tcW w:w="4283" w:type="dxa"/>
            <w:shd w:val="clear" w:color="000000" w:fill="FFFFFF"/>
            <w:vAlign w:val="center"/>
            <w:hideMark/>
          </w:tcPr>
          <w:p w14:paraId="4C279A23" w14:textId="36D938E1" w:rsidR="00FF62BA" w:rsidRPr="00FE337A" w:rsidRDefault="00FF62BA" w:rsidP="00E77209">
            <w:pPr>
              <w:spacing w:line="252" w:lineRule="auto"/>
              <w:jc w:val="both"/>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 xml:space="preserve">Administrar los recursos proporcionados por el MHCP al ICETEX denominado Fondo de </w:t>
            </w:r>
            <w:r w:rsidR="007F6A55" w:rsidRPr="00FE337A">
              <w:rPr>
                <w:rFonts w:ascii="Verdana" w:eastAsia="Times New Roman" w:hAnsi="Verdana"/>
                <w:color w:val="000000"/>
                <w:sz w:val="20"/>
                <w:szCs w:val="20"/>
                <w:lang w:val="es-CO" w:eastAsia="es-CO"/>
              </w:rPr>
              <w:t>Crédito</w:t>
            </w:r>
            <w:r w:rsidRPr="00FE337A">
              <w:rPr>
                <w:rFonts w:ascii="Verdana" w:eastAsia="Times New Roman" w:hAnsi="Verdana"/>
                <w:color w:val="000000"/>
                <w:sz w:val="20"/>
                <w:szCs w:val="20"/>
                <w:lang w:val="es-CO" w:eastAsia="es-CO"/>
              </w:rPr>
              <w:t xml:space="preserve"> para estudios en el exterior</w:t>
            </w:r>
            <w:r w:rsidR="007F6A55">
              <w:rPr>
                <w:rFonts w:ascii="Verdana" w:eastAsia="Times New Roman" w:hAnsi="Verdana"/>
                <w:color w:val="000000"/>
                <w:sz w:val="20"/>
                <w:szCs w:val="20"/>
                <w:lang w:val="es-CO" w:eastAsia="es-CO"/>
              </w:rPr>
              <w:t xml:space="preserve"> </w:t>
            </w:r>
            <w:r w:rsidRPr="00FE337A">
              <w:rPr>
                <w:rFonts w:ascii="Verdana" w:eastAsia="Times New Roman" w:hAnsi="Verdana"/>
                <w:color w:val="000000"/>
                <w:sz w:val="20"/>
                <w:szCs w:val="20"/>
                <w:lang w:val="es-CO" w:eastAsia="es-CO"/>
              </w:rPr>
              <w:t>Minhacienda.</w:t>
            </w:r>
          </w:p>
        </w:tc>
      </w:tr>
      <w:tr w:rsidR="00FF62BA" w:rsidRPr="00FE337A" w14:paraId="74BCABA1" w14:textId="77777777" w:rsidTr="00B570BF">
        <w:trPr>
          <w:trHeight w:val="113"/>
          <w:jc w:val="center"/>
        </w:trPr>
        <w:tc>
          <w:tcPr>
            <w:tcW w:w="1879" w:type="dxa"/>
            <w:vMerge/>
            <w:vAlign w:val="center"/>
            <w:hideMark/>
          </w:tcPr>
          <w:p w14:paraId="6838AD89" w14:textId="77777777" w:rsidR="00FF62BA" w:rsidRPr="00FE337A" w:rsidRDefault="00FF62BA" w:rsidP="00E77209">
            <w:pPr>
              <w:spacing w:line="252" w:lineRule="auto"/>
              <w:rPr>
                <w:rFonts w:ascii="Verdana" w:eastAsia="Times New Roman" w:hAnsi="Verdana"/>
                <w:color w:val="000000"/>
                <w:sz w:val="20"/>
                <w:szCs w:val="20"/>
                <w:lang w:val="es-CO" w:eastAsia="es-CO"/>
              </w:rPr>
            </w:pPr>
          </w:p>
        </w:tc>
        <w:tc>
          <w:tcPr>
            <w:tcW w:w="3202" w:type="dxa"/>
            <w:shd w:val="clear" w:color="000000" w:fill="FFFFFF"/>
            <w:noWrap/>
            <w:vAlign w:val="center"/>
            <w:hideMark/>
          </w:tcPr>
          <w:p w14:paraId="61664A7E" w14:textId="77777777" w:rsidR="00FF62BA" w:rsidRPr="00FE337A" w:rsidRDefault="00FF62BA" w:rsidP="00E77209">
            <w:pPr>
              <w:spacing w:line="252" w:lineRule="auto"/>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Código 121821</w:t>
            </w:r>
          </w:p>
        </w:tc>
        <w:tc>
          <w:tcPr>
            <w:tcW w:w="4283" w:type="dxa"/>
            <w:shd w:val="clear" w:color="000000" w:fill="FFFFFF"/>
            <w:vAlign w:val="center"/>
            <w:hideMark/>
          </w:tcPr>
          <w:p w14:paraId="2C44A8EE" w14:textId="41322258" w:rsidR="00FF62BA" w:rsidRPr="00FE337A" w:rsidRDefault="00FF62BA" w:rsidP="00E77209">
            <w:pPr>
              <w:spacing w:line="252" w:lineRule="auto"/>
              <w:jc w:val="both"/>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 xml:space="preserve">Crédito Educativos a </w:t>
            </w:r>
            <w:r w:rsidR="007F6A55" w:rsidRPr="00FE337A">
              <w:rPr>
                <w:rFonts w:ascii="Verdana" w:eastAsia="Times New Roman" w:hAnsi="Verdana"/>
                <w:color w:val="000000"/>
                <w:sz w:val="20"/>
                <w:szCs w:val="20"/>
                <w:lang w:val="es-CO" w:eastAsia="es-CO"/>
              </w:rPr>
              <w:t>funcionarios</w:t>
            </w:r>
            <w:r w:rsidRPr="00FE337A">
              <w:rPr>
                <w:rFonts w:ascii="Verdana" w:eastAsia="Times New Roman" w:hAnsi="Verdana"/>
                <w:color w:val="000000"/>
                <w:sz w:val="20"/>
                <w:szCs w:val="20"/>
                <w:lang w:val="es-CO" w:eastAsia="es-CO"/>
              </w:rPr>
              <w:t xml:space="preserve"> del MHCP </w:t>
            </w:r>
            <w:r w:rsidR="007F6A55" w:rsidRPr="00FE337A">
              <w:rPr>
                <w:rFonts w:ascii="Verdana" w:eastAsia="Times New Roman" w:hAnsi="Verdana"/>
                <w:color w:val="000000"/>
                <w:sz w:val="20"/>
                <w:szCs w:val="20"/>
                <w:lang w:val="es-CO" w:eastAsia="es-CO"/>
              </w:rPr>
              <w:t>convenio</w:t>
            </w:r>
            <w:r w:rsidRPr="00FE337A">
              <w:rPr>
                <w:rFonts w:ascii="Verdana" w:eastAsia="Times New Roman" w:hAnsi="Verdana"/>
                <w:color w:val="000000"/>
                <w:sz w:val="20"/>
                <w:szCs w:val="20"/>
                <w:lang w:val="es-CO" w:eastAsia="es-CO"/>
              </w:rPr>
              <w:t xml:space="preserve"> No.2014-076 (interior)</w:t>
            </w:r>
          </w:p>
        </w:tc>
      </w:tr>
      <w:tr w:rsidR="00FF62BA" w:rsidRPr="00FE337A" w14:paraId="653FF4E1" w14:textId="77777777" w:rsidTr="00B570BF">
        <w:trPr>
          <w:trHeight w:val="113"/>
          <w:jc w:val="center"/>
        </w:trPr>
        <w:tc>
          <w:tcPr>
            <w:tcW w:w="1879" w:type="dxa"/>
            <w:vMerge/>
            <w:vAlign w:val="center"/>
            <w:hideMark/>
          </w:tcPr>
          <w:p w14:paraId="0511464A" w14:textId="77777777" w:rsidR="00FF62BA" w:rsidRPr="00FE337A" w:rsidRDefault="00FF62BA" w:rsidP="00E77209">
            <w:pPr>
              <w:spacing w:line="252" w:lineRule="auto"/>
              <w:rPr>
                <w:rFonts w:ascii="Verdana" w:eastAsia="Times New Roman" w:hAnsi="Verdana"/>
                <w:color w:val="000000"/>
                <w:sz w:val="20"/>
                <w:szCs w:val="20"/>
                <w:lang w:val="es-CO" w:eastAsia="es-CO"/>
              </w:rPr>
            </w:pPr>
          </w:p>
        </w:tc>
        <w:tc>
          <w:tcPr>
            <w:tcW w:w="3202" w:type="dxa"/>
            <w:shd w:val="clear" w:color="000000" w:fill="FFFFFF"/>
            <w:noWrap/>
            <w:vAlign w:val="center"/>
            <w:hideMark/>
          </w:tcPr>
          <w:p w14:paraId="02C22FAC" w14:textId="77777777" w:rsidR="00FF62BA" w:rsidRPr="00FE337A" w:rsidRDefault="00FF62BA" w:rsidP="00E77209">
            <w:pPr>
              <w:spacing w:line="252" w:lineRule="auto"/>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 xml:space="preserve">Código 122059 </w:t>
            </w:r>
          </w:p>
        </w:tc>
        <w:tc>
          <w:tcPr>
            <w:tcW w:w="4283" w:type="dxa"/>
            <w:shd w:val="clear" w:color="000000" w:fill="FFFFFF"/>
            <w:vAlign w:val="center"/>
            <w:hideMark/>
          </w:tcPr>
          <w:p w14:paraId="6EAB8218" w14:textId="609F02B1" w:rsidR="00FF62BA" w:rsidRPr="00FE337A" w:rsidRDefault="00FF62BA" w:rsidP="00E77209">
            <w:pPr>
              <w:spacing w:line="252" w:lineRule="auto"/>
              <w:jc w:val="both"/>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 xml:space="preserve">Recursos destinados a financiar la educación formal de los servidores públicos de la Entidad "Fondo Crédito Educativo al Interior del </w:t>
            </w:r>
            <w:r w:rsidR="007F6A55" w:rsidRPr="00FE337A">
              <w:rPr>
                <w:rFonts w:ascii="Verdana" w:eastAsia="Times New Roman" w:hAnsi="Verdana"/>
                <w:color w:val="000000"/>
                <w:sz w:val="20"/>
                <w:szCs w:val="20"/>
                <w:lang w:val="es-CO" w:eastAsia="es-CO"/>
              </w:rPr>
              <w:t>País</w:t>
            </w:r>
            <w:r w:rsidRPr="00FE337A">
              <w:rPr>
                <w:rFonts w:ascii="Verdana" w:eastAsia="Times New Roman" w:hAnsi="Verdana"/>
                <w:color w:val="000000"/>
                <w:sz w:val="20"/>
                <w:szCs w:val="20"/>
                <w:lang w:val="es-CO" w:eastAsia="es-CO"/>
              </w:rPr>
              <w:t xml:space="preserve"> Minhacienda ICETEX"</w:t>
            </w:r>
          </w:p>
        </w:tc>
      </w:tr>
      <w:tr w:rsidR="00FF62BA" w:rsidRPr="00FE337A" w14:paraId="6F0FFBDA" w14:textId="77777777" w:rsidTr="00B570BF">
        <w:trPr>
          <w:trHeight w:val="113"/>
          <w:jc w:val="center"/>
        </w:trPr>
        <w:tc>
          <w:tcPr>
            <w:tcW w:w="1879" w:type="dxa"/>
            <w:vMerge w:val="restart"/>
            <w:shd w:val="clear" w:color="000000" w:fill="FFFFFF"/>
            <w:noWrap/>
            <w:vAlign w:val="center"/>
            <w:hideMark/>
          </w:tcPr>
          <w:p w14:paraId="0E43F204" w14:textId="441FB4F2" w:rsidR="00FF62BA" w:rsidRPr="00FE337A" w:rsidRDefault="00FF62BA" w:rsidP="00E77209">
            <w:pPr>
              <w:spacing w:line="252" w:lineRule="auto"/>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TESORO N</w:t>
            </w:r>
            <w:r w:rsidR="00C216D3">
              <w:rPr>
                <w:rFonts w:ascii="Verdana" w:eastAsia="Times New Roman" w:hAnsi="Verdana"/>
                <w:color w:val="000000"/>
                <w:sz w:val="20"/>
                <w:szCs w:val="20"/>
                <w:lang w:val="es-CO" w:eastAsia="es-CO"/>
              </w:rPr>
              <w:t>ACIONAL</w:t>
            </w:r>
          </w:p>
        </w:tc>
        <w:tc>
          <w:tcPr>
            <w:tcW w:w="3202" w:type="dxa"/>
            <w:shd w:val="clear" w:color="000000" w:fill="FFFFFF"/>
            <w:vAlign w:val="center"/>
            <w:hideMark/>
          </w:tcPr>
          <w:p w14:paraId="5FA841DE" w14:textId="77777777" w:rsidR="00FF62BA" w:rsidRPr="00FE337A" w:rsidRDefault="00FF62BA" w:rsidP="00E77209">
            <w:pPr>
              <w:spacing w:line="252" w:lineRule="auto"/>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Decreto Ley 444 de 2020</w:t>
            </w:r>
          </w:p>
        </w:tc>
        <w:tc>
          <w:tcPr>
            <w:tcW w:w="4283" w:type="dxa"/>
            <w:shd w:val="clear" w:color="000000" w:fill="FFFFFF"/>
            <w:vAlign w:val="center"/>
            <w:hideMark/>
          </w:tcPr>
          <w:p w14:paraId="54F3C740" w14:textId="77777777" w:rsidR="00FF62BA" w:rsidRPr="00FE337A" w:rsidRDefault="00FF62BA" w:rsidP="00E77209">
            <w:pPr>
              <w:spacing w:line="252" w:lineRule="auto"/>
              <w:jc w:val="both"/>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Recursos del Fondo de Mitigación de Emergencias FOME</w:t>
            </w:r>
          </w:p>
        </w:tc>
      </w:tr>
      <w:tr w:rsidR="00FF62BA" w:rsidRPr="00FE337A" w14:paraId="583395CB" w14:textId="77777777" w:rsidTr="00B570BF">
        <w:trPr>
          <w:trHeight w:val="113"/>
          <w:jc w:val="center"/>
        </w:trPr>
        <w:tc>
          <w:tcPr>
            <w:tcW w:w="1879" w:type="dxa"/>
            <w:vMerge/>
            <w:vAlign w:val="center"/>
            <w:hideMark/>
          </w:tcPr>
          <w:p w14:paraId="533DBCE0" w14:textId="77777777" w:rsidR="00FF62BA" w:rsidRPr="00FE337A" w:rsidRDefault="00FF62BA" w:rsidP="00E77209">
            <w:pPr>
              <w:spacing w:line="252" w:lineRule="auto"/>
              <w:rPr>
                <w:rFonts w:ascii="Verdana" w:eastAsia="Times New Roman" w:hAnsi="Verdana"/>
                <w:color w:val="000000"/>
                <w:sz w:val="20"/>
                <w:szCs w:val="20"/>
                <w:lang w:val="es-CO" w:eastAsia="es-CO"/>
              </w:rPr>
            </w:pPr>
          </w:p>
        </w:tc>
        <w:tc>
          <w:tcPr>
            <w:tcW w:w="3202" w:type="dxa"/>
            <w:shd w:val="clear" w:color="000000" w:fill="FFFFFF"/>
            <w:vAlign w:val="center"/>
            <w:hideMark/>
          </w:tcPr>
          <w:p w14:paraId="0283BFC3" w14:textId="77777777" w:rsidR="00FF62BA" w:rsidRPr="00FE337A" w:rsidRDefault="00FF62BA" w:rsidP="00E77209">
            <w:pPr>
              <w:spacing w:line="252" w:lineRule="auto"/>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Resolución 3423 del 24/12/2021</w:t>
            </w:r>
          </w:p>
        </w:tc>
        <w:tc>
          <w:tcPr>
            <w:tcW w:w="4283" w:type="dxa"/>
            <w:shd w:val="clear" w:color="000000" w:fill="FFFFFF"/>
            <w:vAlign w:val="center"/>
            <w:hideMark/>
          </w:tcPr>
          <w:p w14:paraId="13603BEA" w14:textId="113FFA09" w:rsidR="00FF62BA" w:rsidRPr="00FE337A" w:rsidRDefault="00FF62BA" w:rsidP="00E77209">
            <w:pPr>
              <w:spacing w:line="252" w:lineRule="auto"/>
              <w:jc w:val="both"/>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 xml:space="preserve">Cuenta Especial Subsidio a la </w:t>
            </w:r>
            <w:r w:rsidR="009370B4" w:rsidRPr="00FE337A">
              <w:rPr>
                <w:rFonts w:ascii="Verdana" w:eastAsia="Times New Roman" w:hAnsi="Verdana"/>
                <w:color w:val="000000"/>
                <w:sz w:val="20"/>
                <w:szCs w:val="20"/>
                <w:lang w:val="es-CO" w:eastAsia="es-CO"/>
              </w:rPr>
              <w:t>Comisión</w:t>
            </w:r>
            <w:r w:rsidRPr="00FE337A">
              <w:rPr>
                <w:rFonts w:ascii="Verdana" w:eastAsia="Times New Roman" w:hAnsi="Verdana"/>
                <w:color w:val="000000"/>
                <w:sz w:val="20"/>
                <w:szCs w:val="20"/>
                <w:lang w:val="es-CO" w:eastAsia="es-CO"/>
              </w:rPr>
              <w:t xml:space="preserve"> </w:t>
            </w:r>
            <w:r w:rsidR="009370B4" w:rsidRPr="00FE337A">
              <w:rPr>
                <w:rFonts w:ascii="Verdana" w:eastAsia="Times New Roman" w:hAnsi="Verdana"/>
                <w:color w:val="000000"/>
                <w:sz w:val="20"/>
                <w:szCs w:val="20"/>
                <w:lang w:val="es-CO" w:eastAsia="es-CO"/>
              </w:rPr>
              <w:t>Crédito</w:t>
            </w:r>
            <w:r w:rsidRPr="00FE337A">
              <w:rPr>
                <w:rFonts w:ascii="Verdana" w:eastAsia="Times New Roman" w:hAnsi="Verdana"/>
                <w:color w:val="000000"/>
                <w:sz w:val="20"/>
                <w:szCs w:val="20"/>
                <w:lang w:val="es-CO" w:eastAsia="es-CO"/>
              </w:rPr>
              <w:t xml:space="preserve"> FNG</w:t>
            </w:r>
          </w:p>
        </w:tc>
      </w:tr>
      <w:tr w:rsidR="00FF62BA" w:rsidRPr="00FE337A" w14:paraId="3337CE9D" w14:textId="77777777" w:rsidTr="00B570BF">
        <w:trPr>
          <w:trHeight w:val="113"/>
          <w:jc w:val="center"/>
        </w:trPr>
        <w:tc>
          <w:tcPr>
            <w:tcW w:w="1879" w:type="dxa"/>
            <w:vMerge/>
            <w:vAlign w:val="center"/>
            <w:hideMark/>
          </w:tcPr>
          <w:p w14:paraId="4E066409" w14:textId="77777777" w:rsidR="00FF62BA" w:rsidRPr="00FE337A" w:rsidRDefault="00FF62BA" w:rsidP="00E77209">
            <w:pPr>
              <w:spacing w:line="252" w:lineRule="auto"/>
              <w:rPr>
                <w:rFonts w:ascii="Verdana" w:eastAsia="Times New Roman" w:hAnsi="Verdana"/>
                <w:color w:val="000000"/>
                <w:sz w:val="20"/>
                <w:szCs w:val="20"/>
                <w:lang w:val="es-CO" w:eastAsia="es-CO"/>
              </w:rPr>
            </w:pPr>
          </w:p>
        </w:tc>
        <w:tc>
          <w:tcPr>
            <w:tcW w:w="3202" w:type="dxa"/>
            <w:shd w:val="clear" w:color="000000" w:fill="FFFFFF"/>
            <w:vAlign w:val="center"/>
            <w:hideMark/>
          </w:tcPr>
          <w:p w14:paraId="66389E8F" w14:textId="77777777" w:rsidR="00FF62BA" w:rsidRPr="00FE337A" w:rsidRDefault="00FF62BA" w:rsidP="00E77209">
            <w:pPr>
              <w:spacing w:line="252" w:lineRule="auto"/>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 </w:t>
            </w:r>
          </w:p>
        </w:tc>
        <w:tc>
          <w:tcPr>
            <w:tcW w:w="4283" w:type="dxa"/>
            <w:shd w:val="clear" w:color="000000" w:fill="FFFFFF"/>
            <w:vAlign w:val="center"/>
            <w:hideMark/>
          </w:tcPr>
          <w:p w14:paraId="2527C65E" w14:textId="77777777" w:rsidR="00FF62BA" w:rsidRPr="00FE337A" w:rsidRDefault="00FF62BA" w:rsidP="00E77209">
            <w:pPr>
              <w:spacing w:line="252" w:lineRule="auto"/>
              <w:jc w:val="both"/>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Fondo Contingencias Entidades Estatales</w:t>
            </w:r>
          </w:p>
        </w:tc>
      </w:tr>
      <w:tr w:rsidR="00FF62BA" w:rsidRPr="00FE337A" w14:paraId="65F2A24B" w14:textId="77777777" w:rsidTr="00B570BF">
        <w:trPr>
          <w:trHeight w:val="113"/>
          <w:jc w:val="center"/>
        </w:trPr>
        <w:tc>
          <w:tcPr>
            <w:tcW w:w="1879" w:type="dxa"/>
            <w:shd w:val="clear" w:color="000000" w:fill="FFFFFF"/>
            <w:vAlign w:val="center"/>
            <w:hideMark/>
          </w:tcPr>
          <w:p w14:paraId="60FC35A7" w14:textId="77777777" w:rsidR="00FF62BA" w:rsidRPr="00FE337A" w:rsidRDefault="00FF62BA" w:rsidP="00E77209">
            <w:pPr>
              <w:spacing w:line="252" w:lineRule="auto"/>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FONDO NACIONAL DE GARANTIAS</w:t>
            </w:r>
          </w:p>
        </w:tc>
        <w:tc>
          <w:tcPr>
            <w:tcW w:w="3202" w:type="dxa"/>
            <w:shd w:val="clear" w:color="000000" w:fill="FFFFFF"/>
            <w:vAlign w:val="center"/>
            <w:hideMark/>
          </w:tcPr>
          <w:p w14:paraId="46A33EBB" w14:textId="61376EE3" w:rsidR="00FF62BA" w:rsidRPr="00FE337A" w:rsidRDefault="00FF62BA" w:rsidP="00E77209">
            <w:pPr>
              <w:spacing w:line="252" w:lineRule="auto"/>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Convenio Interadministrativo de Cooperación 7</w:t>
            </w:r>
            <w:r w:rsidR="00F30D0F">
              <w:rPr>
                <w:rFonts w:ascii="Verdana" w:eastAsia="Times New Roman" w:hAnsi="Verdana"/>
                <w:color w:val="000000"/>
                <w:sz w:val="20"/>
                <w:szCs w:val="20"/>
                <w:lang w:val="es-CO" w:eastAsia="es-CO"/>
              </w:rPr>
              <w:t>.</w:t>
            </w:r>
            <w:r w:rsidRPr="00FE337A">
              <w:rPr>
                <w:rFonts w:ascii="Verdana" w:eastAsia="Times New Roman" w:hAnsi="Verdana"/>
                <w:color w:val="000000"/>
                <w:sz w:val="20"/>
                <w:szCs w:val="20"/>
                <w:lang w:val="es-CO" w:eastAsia="es-CO"/>
              </w:rPr>
              <w:t>004-2023</w:t>
            </w:r>
          </w:p>
        </w:tc>
        <w:tc>
          <w:tcPr>
            <w:tcW w:w="4283" w:type="dxa"/>
            <w:shd w:val="clear" w:color="000000" w:fill="FFFFFF"/>
            <w:vAlign w:val="center"/>
            <w:hideMark/>
          </w:tcPr>
          <w:p w14:paraId="7FAA5775" w14:textId="26A5E337" w:rsidR="00FF62BA" w:rsidRPr="00FE337A" w:rsidRDefault="00FF62BA" w:rsidP="00E77209">
            <w:pPr>
              <w:spacing w:line="252" w:lineRule="auto"/>
              <w:jc w:val="both"/>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 xml:space="preserve">Administración de las garantías en los </w:t>
            </w:r>
            <w:r w:rsidR="009370B4" w:rsidRPr="00FE337A">
              <w:rPr>
                <w:rFonts w:ascii="Verdana" w:eastAsia="Times New Roman" w:hAnsi="Verdana"/>
                <w:color w:val="000000"/>
                <w:sz w:val="20"/>
                <w:szCs w:val="20"/>
                <w:lang w:val="es-CO" w:eastAsia="es-CO"/>
              </w:rPr>
              <w:t>términos</w:t>
            </w:r>
            <w:r w:rsidRPr="00FE337A">
              <w:rPr>
                <w:rFonts w:ascii="Verdana" w:eastAsia="Times New Roman" w:hAnsi="Verdana"/>
                <w:color w:val="000000"/>
                <w:sz w:val="20"/>
                <w:szCs w:val="20"/>
                <w:lang w:val="es-CO" w:eastAsia="es-CO"/>
              </w:rPr>
              <w:t xml:space="preserve"> establecidos en la Ley 546 de 1999, el Decreto 347 de 2023 (</w:t>
            </w:r>
            <w:r w:rsidR="00BB6656">
              <w:rPr>
                <w:rFonts w:ascii="Verdana" w:eastAsia="Times New Roman" w:hAnsi="Verdana"/>
                <w:color w:val="000000"/>
                <w:sz w:val="20"/>
                <w:szCs w:val="20"/>
                <w:lang w:val="es-CO" w:eastAsia="es-CO"/>
              </w:rPr>
              <w:t>G</w:t>
            </w:r>
            <w:r w:rsidR="009370B4" w:rsidRPr="00FE337A">
              <w:rPr>
                <w:rFonts w:ascii="Verdana" w:eastAsia="Times New Roman" w:hAnsi="Verdana"/>
                <w:color w:val="000000"/>
                <w:sz w:val="20"/>
                <w:szCs w:val="20"/>
                <w:lang w:val="es-CO" w:eastAsia="es-CO"/>
              </w:rPr>
              <w:t>arantías</w:t>
            </w:r>
            <w:r w:rsidRPr="00FE337A">
              <w:rPr>
                <w:rFonts w:ascii="Verdana" w:eastAsia="Times New Roman" w:hAnsi="Verdana"/>
                <w:color w:val="000000"/>
                <w:sz w:val="20"/>
                <w:szCs w:val="20"/>
                <w:lang w:val="es-CO" w:eastAsia="es-CO"/>
              </w:rPr>
              <w:t xml:space="preserve"> </w:t>
            </w:r>
            <w:r w:rsidR="009370B4" w:rsidRPr="00FE337A">
              <w:rPr>
                <w:rFonts w:ascii="Verdana" w:eastAsia="Times New Roman" w:hAnsi="Verdana"/>
                <w:color w:val="000000"/>
                <w:sz w:val="20"/>
                <w:szCs w:val="20"/>
                <w:lang w:val="es-CO" w:eastAsia="es-CO"/>
              </w:rPr>
              <w:t>Hipotecarias</w:t>
            </w:r>
            <w:r w:rsidRPr="00FE337A">
              <w:rPr>
                <w:rFonts w:ascii="Verdana" w:eastAsia="Times New Roman" w:hAnsi="Verdana"/>
                <w:color w:val="000000"/>
                <w:sz w:val="20"/>
                <w:szCs w:val="20"/>
                <w:lang w:val="es-CO" w:eastAsia="es-CO"/>
              </w:rPr>
              <w:t xml:space="preserve"> Bonos ley 546/1999)</w:t>
            </w:r>
          </w:p>
        </w:tc>
      </w:tr>
      <w:tr w:rsidR="00FF62BA" w:rsidRPr="00FE337A" w14:paraId="4906DF3E" w14:textId="77777777" w:rsidTr="00B570BF">
        <w:trPr>
          <w:trHeight w:val="113"/>
          <w:jc w:val="center"/>
        </w:trPr>
        <w:tc>
          <w:tcPr>
            <w:tcW w:w="1879" w:type="dxa"/>
            <w:shd w:val="clear" w:color="000000" w:fill="FFFFFF"/>
            <w:noWrap/>
            <w:vAlign w:val="center"/>
            <w:hideMark/>
          </w:tcPr>
          <w:p w14:paraId="2848F19D" w14:textId="77777777" w:rsidR="00FF62BA" w:rsidRPr="00FE337A" w:rsidRDefault="00FF62BA" w:rsidP="00E77209">
            <w:pPr>
              <w:spacing w:line="252" w:lineRule="auto"/>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FOGAFIN</w:t>
            </w:r>
          </w:p>
        </w:tc>
        <w:tc>
          <w:tcPr>
            <w:tcW w:w="3202" w:type="dxa"/>
            <w:shd w:val="clear" w:color="000000" w:fill="FFFFFF"/>
            <w:noWrap/>
            <w:vAlign w:val="center"/>
            <w:hideMark/>
          </w:tcPr>
          <w:p w14:paraId="1169C9C3" w14:textId="450A8C46" w:rsidR="00FF62BA" w:rsidRPr="00FE337A" w:rsidRDefault="00FF62BA" w:rsidP="00E77209">
            <w:pPr>
              <w:spacing w:line="252" w:lineRule="auto"/>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Contrato Interadministrativo</w:t>
            </w:r>
            <w:r w:rsidR="00F30D0F">
              <w:rPr>
                <w:rFonts w:ascii="Verdana" w:eastAsia="Times New Roman" w:hAnsi="Verdana"/>
                <w:color w:val="000000"/>
                <w:sz w:val="20"/>
                <w:szCs w:val="20"/>
                <w:lang w:val="es-CO" w:eastAsia="es-CO"/>
              </w:rPr>
              <w:t xml:space="preserve"> </w:t>
            </w:r>
            <w:r w:rsidRPr="00FE337A">
              <w:rPr>
                <w:rFonts w:ascii="Verdana" w:eastAsia="Times New Roman" w:hAnsi="Verdana"/>
                <w:color w:val="000000"/>
                <w:sz w:val="20"/>
                <w:szCs w:val="20"/>
                <w:lang w:val="es-CO" w:eastAsia="es-CO"/>
              </w:rPr>
              <w:t>del 26 de junio 1999</w:t>
            </w:r>
          </w:p>
        </w:tc>
        <w:tc>
          <w:tcPr>
            <w:tcW w:w="4283" w:type="dxa"/>
            <w:shd w:val="clear" w:color="000000" w:fill="FFFFFF"/>
            <w:vAlign w:val="center"/>
            <w:hideMark/>
          </w:tcPr>
          <w:p w14:paraId="226DFA62" w14:textId="4F4CCB99" w:rsidR="00FF62BA" w:rsidRPr="00FE337A" w:rsidRDefault="00FF62BA" w:rsidP="00E77209">
            <w:pPr>
              <w:spacing w:line="252" w:lineRule="auto"/>
              <w:jc w:val="both"/>
              <w:rPr>
                <w:rFonts w:ascii="Verdana" w:eastAsia="Times New Roman" w:hAnsi="Verdana"/>
                <w:color w:val="000000"/>
                <w:sz w:val="20"/>
                <w:szCs w:val="20"/>
                <w:lang w:val="es-CO" w:eastAsia="es-CO"/>
              </w:rPr>
            </w:pPr>
            <w:r w:rsidRPr="00FE337A">
              <w:rPr>
                <w:rFonts w:ascii="Verdana" w:eastAsia="Times New Roman" w:hAnsi="Verdana"/>
                <w:color w:val="000000"/>
                <w:sz w:val="20"/>
                <w:szCs w:val="20"/>
                <w:lang w:val="es-CO" w:eastAsia="es-CO"/>
              </w:rPr>
              <w:t xml:space="preserve">Fondo con recursos </w:t>
            </w:r>
            <w:r w:rsidR="00F30D0F" w:rsidRPr="00FE337A">
              <w:rPr>
                <w:rFonts w:ascii="Verdana" w:eastAsia="Times New Roman" w:hAnsi="Verdana"/>
                <w:color w:val="000000"/>
                <w:sz w:val="20"/>
                <w:szCs w:val="20"/>
                <w:lang w:val="es-CO" w:eastAsia="es-CO"/>
              </w:rPr>
              <w:t>capitalización</w:t>
            </w:r>
            <w:r w:rsidRPr="00FE337A">
              <w:rPr>
                <w:rFonts w:ascii="Verdana" w:eastAsia="Times New Roman" w:hAnsi="Verdana"/>
                <w:color w:val="000000"/>
                <w:sz w:val="20"/>
                <w:szCs w:val="20"/>
                <w:lang w:val="es-CO" w:eastAsia="es-CO"/>
              </w:rPr>
              <w:t xml:space="preserve"> banca </w:t>
            </w:r>
            <w:r w:rsidR="00F30D0F" w:rsidRPr="00FE337A">
              <w:rPr>
                <w:rFonts w:ascii="Verdana" w:eastAsia="Times New Roman" w:hAnsi="Verdana"/>
                <w:color w:val="000000"/>
                <w:sz w:val="20"/>
                <w:szCs w:val="20"/>
                <w:lang w:val="es-CO" w:eastAsia="es-CO"/>
              </w:rPr>
              <w:t>pública</w:t>
            </w:r>
            <w:r w:rsidRPr="00FE337A">
              <w:rPr>
                <w:rFonts w:ascii="Verdana" w:eastAsia="Times New Roman" w:hAnsi="Verdana"/>
                <w:color w:val="000000"/>
                <w:sz w:val="20"/>
                <w:szCs w:val="20"/>
                <w:lang w:val="es-CO" w:eastAsia="es-CO"/>
              </w:rPr>
              <w:t>- reserva emergencia para conmutación de pensiones BANCAFE- FIDUCIA BANCA PUBLICA -706</w:t>
            </w:r>
          </w:p>
        </w:tc>
      </w:tr>
      <w:tr w:rsidR="00FF62BA" w:rsidRPr="00FE337A" w14:paraId="254C4C75" w14:textId="77777777" w:rsidTr="00B570BF">
        <w:trPr>
          <w:trHeight w:val="113"/>
          <w:jc w:val="center"/>
        </w:trPr>
        <w:tc>
          <w:tcPr>
            <w:tcW w:w="9364" w:type="dxa"/>
            <w:gridSpan w:val="3"/>
            <w:shd w:val="clear" w:color="auto" w:fill="B18940"/>
            <w:noWrap/>
            <w:vAlign w:val="bottom"/>
            <w:hideMark/>
          </w:tcPr>
          <w:p w14:paraId="27AF22DE" w14:textId="77777777" w:rsidR="00FF62BA" w:rsidRPr="00FE337A" w:rsidRDefault="00FF62BA" w:rsidP="00E77209">
            <w:pPr>
              <w:spacing w:line="252" w:lineRule="auto"/>
              <w:rPr>
                <w:rFonts w:ascii="Verdana" w:eastAsia="Times New Roman" w:hAnsi="Verdana"/>
                <w:b/>
                <w:bCs/>
                <w:i/>
                <w:iCs/>
                <w:color w:val="FFFFFF" w:themeColor="background1"/>
                <w:sz w:val="20"/>
                <w:szCs w:val="20"/>
                <w:lang w:val="es-CO" w:eastAsia="es-CO"/>
              </w:rPr>
            </w:pPr>
            <w:r w:rsidRPr="00FE337A">
              <w:rPr>
                <w:rFonts w:ascii="Verdana" w:eastAsia="Times New Roman" w:hAnsi="Verdana"/>
                <w:b/>
                <w:bCs/>
                <w:i/>
                <w:iCs/>
                <w:color w:val="FFFFFF" w:themeColor="background1"/>
                <w:sz w:val="20"/>
                <w:szCs w:val="20"/>
                <w:lang w:val="es-CO" w:eastAsia="es-CO"/>
              </w:rPr>
              <w:t>Total</w:t>
            </w:r>
          </w:p>
        </w:tc>
      </w:tr>
    </w:tbl>
    <w:p w14:paraId="6CC65BDB" w14:textId="4B12DC27" w:rsidR="004F3F84" w:rsidRDefault="0054732F" w:rsidP="00E77209">
      <w:pPr>
        <w:autoSpaceDE w:val="0"/>
        <w:autoSpaceDN w:val="0"/>
        <w:adjustRightInd w:val="0"/>
        <w:spacing w:line="252" w:lineRule="auto"/>
        <w:jc w:val="both"/>
        <w:rPr>
          <w:rFonts w:ascii="Arial" w:eastAsia="Calibri" w:hAnsi="Arial" w:cs="Arial"/>
          <w:b/>
          <w:bCs/>
          <w:sz w:val="22"/>
          <w:szCs w:val="22"/>
          <w:lang w:val="es-CO"/>
        </w:rPr>
      </w:pPr>
      <w:r w:rsidRPr="005E1E05">
        <w:rPr>
          <w:rFonts w:ascii="Arial" w:eastAsia="Times New Roman" w:hAnsi="Arial" w:cs="Arial"/>
          <w:b/>
          <w:bCs/>
          <w:i/>
          <w:iCs/>
          <w:color w:val="000000"/>
          <w:sz w:val="16"/>
          <w:szCs w:val="16"/>
          <w:lang w:val="es-CO" w:eastAsia="es-CO"/>
        </w:rPr>
        <w:t>Fuente:</w:t>
      </w:r>
      <w:r>
        <w:rPr>
          <w:rFonts w:ascii="Arial" w:eastAsia="Times New Roman" w:hAnsi="Arial" w:cs="Arial"/>
          <w:i/>
          <w:iCs/>
          <w:color w:val="000000"/>
          <w:sz w:val="16"/>
          <w:szCs w:val="16"/>
          <w:lang w:val="es-CO" w:eastAsia="es-CO"/>
        </w:rPr>
        <w:t xml:space="preserve"> Grupo de Contabilidad</w:t>
      </w:r>
    </w:p>
    <w:p w14:paraId="1C45D2E0" w14:textId="77777777" w:rsidR="0054732F" w:rsidRDefault="0054732F" w:rsidP="00E77209">
      <w:pPr>
        <w:autoSpaceDE w:val="0"/>
        <w:autoSpaceDN w:val="0"/>
        <w:adjustRightInd w:val="0"/>
        <w:spacing w:line="252" w:lineRule="auto"/>
        <w:jc w:val="both"/>
        <w:rPr>
          <w:rFonts w:ascii="Arial" w:eastAsia="Calibri" w:hAnsi="Arial" w:cs="Arial"/>
          <w:b/>
          <w:bCs/>
          <w:sz w:val="22"/>
          <w:szCs w:val="22"/>
          <w:lang w:val="es-CO"/>
        </w:rPr>
      </w:pPr>
    </w:p>
    <w:p w14:paraId="50C99A1D" w14:textId="5A5410D9" w:rsidR="00A2789B" w:rsidRPr="001E650B" w:rsidRDefault="00A2789B" w:rsidP="00E77209">
      <w:pPr>
        <w:autoSpaceDE w:val="0"/>
        <w:autoSpaceDN w:val="0"/>
        <w:adjustRightInd w:val="0"/>
        <w:spacing w:line="252" w:lineRule="auto"/>
        <w:jc w:val="both"/>
        <w:rPr>
          <w:rFonts w:ascii="Verdana" w:eastAsia="Calibri" w:hAnsi="Verdana" w:cs="Arial"/>
          <w:sz w:val="21"/>
          <w:szCs w:val="21"/>
          <w:lang w:val="es-CO"/>
        </w:rPr>
      </w:pPr>
      <w:r w:rsidRPr="001E650B">
        <w:rPr>
          <w:rFonts w:ascii="Verdana" w:eastAsia="Calibri" w:hAnsi="Verdana" w:cs="Arial"/>
          <w:sz w:val="21"/>
          <w:szCs w:val="21"/>
          <w:lang w:val="es-CO"/>
        </w:rPr>
        <w:t xml:space="preserve">De otra parte, con respecto a recursos recibidos en administración, se precisa que el MHCP </w:t>
      </w:r>
      <w:r w:rsidR="00B955E3" w:rsidRPr="001E650B">
        <w:rPr>
          <w:rFonts w:ascii="Verdana" w:eastAsia="Calibri" w:hAnsi="Verdana" w:cs="Arial"/>
          <w:sz w:val="21"/>
          <w:szCs w:val="21"/>
          <w:lang w:val="es-CO"/>
        </w:rPr>
        <w:t xml:space="preserve">no registra saldos por este concepto. </w:t>
      </w:r>
    </w:p>
    <w:p w14:paraId="2272687E" w14:textId="77777777" w:rsidR="003D7EE5" w:rsidRPr="001E650B" w:rsidRDefault="003D7EE5" w:rsidP="00E77209">
      <w:pPr>
        <w:autoSpaceDE w:val="0"/>
        <w:autoSpaceDN w:val="0"/>
        <w:adjustRightInd w:val="0"/>
        <w:spacing w:line="252" w:lineRule="auto"/>
        <w:jc w:val="both"/>
        <w:rPr>
          <w:rFonts w:ascii="Verdana" w:eastAsia="Calibri" w:hAnsi="Verdana" w:cs="Arial"/>
          <w:b/>
          <w:bCs/>
          <w:sz w:val="21"/>
          <w:szCs w:val="21"/>
          <w:lang w:val="es-CO"/>
        </w:rPr>
      </w:pPr>
    </w:p>
    <w:p w14:paraId="50698FDA" w14:textId="3BBCD875" w:rsidR="008E6B74" w:rsidRPr="001E650B" w:rsidRDefault="001C4B20" w:rsidP="00E77209">
      <w:pPr>
        <w:autoSpaceDE w:val="0"/>
        <w:autoSpaceDN w:val="0"/>
        <w:adjustRightInd w:val="0"/>
        <w:spacing w:line="252" w:lineRule="auto"/>
        <w:jc w:val="both"/>
        <w:rPr>
          <w:rFonts w:ascii="Verdana" w:eastAsia="Calibri" w:hAnsi="Verdana" w:cs="Arial"/>
          <w:b/>
          <w:bCs/>
          <w:sz w:val="21"/>
          <w:szCs w:val="21"/>
          <w:lang w:val="es-CO"/>
        </w:rPr>
      </w:pPr>
      <w:r w:rsidRPr="001E650B">
        <w:rPr>
          <w:rFonts w:ascii="Verdana" w:eastAsia="Calibri" w:hAnsi="Verdana" w:cs="Arial"/>
          <w:b/>
          <w:bCs/>
          <w:sz w:val="21"/>
          <w:szCs w:val="21"/>
          <w:lang w:val="es-CO"/>
        </w:rPr>
        <w:t>g</w:t>
      </w:r>
      <w:r w:rsidR="008E6B74" w:rsidRPr="001E650B">
        <w:rPr>
          <w:rFonts w:ascii="Verdana" w:eastAsia="Calibri" w:hAnsi="Verdana" w:cs="Arial"/>
          <w:b/>
          <w:bCs/>
          <w:sz w:val="21"/>
          <w:szCs w:val="21"/>
          <w:lang w:val="es-CO"/>
        </w:rPr>
        <w:t xml:space="preserve">. Información detallada de las situaciones y hechos económicos pendientes </w:t>
      </w:r>
      <w:r w:rsidR="005353AC" w:rsidRPr="001E650B">
        <w:rPr>
          <w:rFonts w:ascii="Verdana" w:eastAsia="Calibri" w:hAnsi="Verdana" w:cs="Arial"/>
          <w:b/>
          <w:bCs/>
          <w:sz w:val="21"/>
          <w:szCs w:val="21"/>
          <w:lang w:val="es-CO"/>
        </w:rPr>
        <w:t>por</w:t>
      </w:r>
      <w:r w:rsidR="008E6B74" w:rsidRPr="001E650B">
        <w:rPr>
          <w:rFonts w:ascii="Verdana" w:eastAsia="Calibri" w:hAnsi="Verdana" w:cs="Arial"/>
          <w:b/>
          <w:bCs/>
          <w:sz w:val="21"/>
          <w:szCs w:val="21"/>
          <w:lang w:val="es-CO"/>
        </w:rPr>
        <w:t xml:space="preserve"> resolver en</w:t>
      </w:r>
      <w:r w:rsidR="00B36584" w:rsidRPr="001E650B">
        <w:rPr>
          <w:rFonts w:ascii="Verdana" w:eastAsia="Calibri" w:hAnsi="Verdana" w:cs="Arial"/>
          <w:b/>
          <w:bCs/>
          <w:sz w:val="21"/>
          <w:szCs w:val="21"/>
          <w:lang w:val="es-CO"/>
        </w:rPr>
        <w:t xml:space="preserve"> </w:t>
      </w:r>
      <w:r w:rsidR="008E6B74" w:rsidRPr="001E650B">
        <w:rPr>
          <w:rFonts w:ascii="Verdana" w:eastAsia="Calibri" w:hAnsi="Verdana" w:cs="Arial"/>
          <w:b/>
          <w:bCs/>
          <w:sz w:val="21"/>
          <w:szCs w:val="21"/>
          <w:lang w:val="es-CO"/>
        </w:rPr>
        <w:t>materia contable</w:t>
      </w:r>
    </w:p>
    <w:p w14:paraId="388868AC" w14:textId="1949CC31" w:rsidR="008E6B74" w:rsidRPr="001E650B" w:rsidRDefault="008E6B74" w:rsidP="00E77209">
      <w:pPr>
        <w:autoSpaceDE w:val="0"/>
        <w:autoSpaceDN w:val="0"/>
        <w:spacing w:line="252" w:lineRule="auto"/>
        <w:jc w:val="both"/>
        <w:rPr>
          <w:rFonts w:ascii="Verdana" w:eastAsia="Calibri" w:hAnsi="Verdana" w:cs="Arial"/>
          <w:b/>
          <w:bCs/>
          <w:sz w:val="21"/>
          <w:szCs w:val="21"/>
          <w:lang w:val="es-CO"/>
        </w:rPr>
      </w:pPr>
    </w:p>
    <w:p w14:paraId="60CEB8F2" w14:textId="1BE44351" w:rsidR="00D058D9" w:rsidRPr="001E650B" w:rsidRDefault="00A62830" w:rsidP="00E77209">
      <w:pPr>
        <w:autoSpaceDE w:val="0"/>
        <w:autoSpaceDN w:val="0"/>
        <w:spacing w:line="252" w:lineRule="auto"/>
        <w:jc w:val="both"/>
        <w:rPr>
          <w:rFonts w:ascii="Verdana" w:eastAsia="Calibri" w:hAnsi="Verdana" w:cs="Arial"/>
          <w:sz w:val="21"/>
          <w:szCs w:val="21"/>
          <w:lang w:val="es-CO"/>
        </w:rPr>
      </w:pPr>
      <w:r w:rsidRPr="001E650B">
        <w:rPr>
          <w:rFonts w:ascii="Verdana" w:eastAsia="Calibri" w:hAnsi="Verdana" w:cs="Arial"/>
          <w:sz w:val="21"/>
          <w:szCs w:val="21"/>
          <w:lang w:val="es-CO"/>
        </w:rPr>
        <w:t>C</w:t>
      </w:r>
      <w:r w:rsidR="00D058D9" w:rsidRPr="001E650B">
        <w:rPr>
          <w:rFonts w:ascii="Verdana" w:eastAsia="Calibri" w:hAnsi="Verdana" w:cs="Arial"/>
          <w:sz w:val="21"/>
          <w:szCs w:val="21"/>
          <w:lang w:val="es-CO"/>
        </w:rPr>
        <w:t xml:space="preserve">onsiderando que </w:t>
      </w:r>
      <w:r w:rsidR="005F3C2E" w:rsidRPr="001E650B">
        <w:rPr>
          <w:rFonts w:ascii="Verdana" w:eastAsia="Calibri" w:hAnsi="Verdana" w:cs="Arial"/>
          <w:sz w:val="21"/>
          <w:szCs w:val="21"/>
          <w:lang w:val="es-CO"/>
        </w:rPr>
        <w:t xml:space="preserve">en el MHCP </w:t>
      </w:r>
      <w:r w:rsidR="00D058D9" w:rsidRPr="001E650B">
        <w:rPr>
          <w:rFonts w:ascii="Verdana" w:eastAsia="Calibri" w:hAnsi="Verdana" w:cs="Arial"/>
          <w:sz w:val="21"/>
          <w:szCs w:val="21"/>
          <w:lang w:val="es-CO"/>
        </w:rPr>
        <w:t xml:space="preserve">se ha implementado, fortalecido y dado sostenibilidad a la aplicación del Marco Normativo Contable definido por la Contaduría General de la Nación en convergencia hacia estándares internacionales, cabe precisar que con ocasión de las actualizaciones permanentes que realiza el Órgano Rector al referido Marco Normativo, </w:t>
      </w:r>
      <w:r w:rsidR="00241DF4" w:rsidRPr="001E650B">
        <w:rPr>
          <w:rFonts w:ascii="Verdana" w:eastAsia="Calibri" w:hAnsi="Verdana" w:cs="Arial"/>
          <w:sz w:val="21"/>
          <w:szCs w:val="21"/>
          <w:lang w:val="es-CO"/>
        </w:rPr>
        <w:t>durante la vigencia 202</w:t>
      </w:r>
      <w:r w:rsidR="00277F25" w:rsidRPr="001E650B">
        <w:rPr>
          <w:rFonts w:ascii="Verdana" w:eastAsia="Calibri" w:hAnsi="Verdana" w:cs="Arial"/>
          <w:sz w:val="21"/>
          <w:szCs w:val="21"/>
          <w:lang w:val="es-CO"/>
        </w:rPr>
        <w:t>5</w:t>
      </w:r>
      <w:r w:rsidR="00241DF4" w:rsidRPr="001E650B">
        <w:rPr>
          <w:rFonts w:ascii="Verdana" w:eastAsia="Calibri" w:hAnsi="Verdana" w:cs="Arial"/>
          <w:sz w:val="21"/>
          <w:szCs w:val="21"/>
          <w:lang w:val="es-CO"/>
        </w:rPr>
        <w:t xml:space="preserve"> </w:t>
      </w:r>
      <w:r w:rsidR="00E92E6E" w:rsidRPr="001E650B">
        <w:rPr>
          <w:rFonts w:ascii="Verdana" w:eastAsia="Calibri" w:hAnsi="Verdana" w:cs="Arial"/>
          <w:sz w:val="21"/>
          <w:szCs w:val="21"/>
          <w:lang w:val="es-CO"/>
        </w:rPr>
        <w:t xml:space="preserve">se </w:t>
      </w:r>
      <w:r w:rsidR="00E16BB4" w:rsidRPr="001E650B">
        <w:rPr>
          <w:rFonts w:ascii="Verdana" w:eastAsia="Calibri" w:hAnsi="Verdana" w:cs="Arial"/>
          <w:sz w:val="21"/>
          <w:szCs w:val="21"/>
          <w:lang w:val="es-CO"/>
        </w:rPr>
        <w:t>tiene</w:t>
      </w:r>
      <w:r w:rsidR="009D46BC" w:rsidRPr="001E650B">
        <w:rPr>
          <w:rFonts w:ascii="Verdana" w:eastAsia="Calibri" w:hAnsi="Verdana" w:cs="Arial"/>
          <w:sz w:val="21"/>
          <w:szCs w:val="21"/>
          <w:lang w:val="es-CO"/>
        </w:rPr>
        <w:t xml:space="preserve"> </w:t>
      </w:r>
      <w:r w:rsidR="00E92E6E" w:rsidRPr="001E650B">
        <w:rPr>
          <w:rFonts w:ascii="Verdana" w:eastAsia="Calibri" w:hAnsi="Verdana" w:cs="Arial"/>
          <w:sz w:val="21"/>
          <w:szCs w:val="21"/>
          <w:lang w:val="es-CO"/>
        </w:rPr>
        <w:t xml:space="preserve">previsto </w:t>
      </w:r>
      <w:r w:rsidR="00E16BB4" w:rsidRPr="001E650B">
        <w:rPr>
          <w:rFonts w:ascii="Verdana" w:eastAsia="Calibri" w:hAnsi="Verdana" w:cs="Arial"/>
          <w:sz w:val="21"/>
          <w:szCs w:val="21"/>
          <w:lang w:val="es-CO"/>
        </w:rPr>
        <w:t>efectuar</w:t>
      </w:r>
      <w:r w:rsidR="00E92E6E" w:rsidRPr="001E650B">
        <w:rPr>
          <w:rFonts w:ascii="Verdana" w:eastAsia="Calibri" w:hAnsi="Verdana" w:cs="Arial"/>
          <w:sz w:val="21"/>
          <w:szCs w:val="21"/>
          <w:lang w:val="es-CO"/>
        </w:rPr>
        <w:t xml:space="preserve"> la revisión d</w:t>
      </w:r>
      <w:r w:rsidR="009D46BC" w:rsidRPr="001E650B">
        <w:rPr>
          <w:rFonts w:ascii="Verdana" w:eastAsia="Calibri" w:hAnsi="Verdana" w:cs="Arial"/>
          <w:sz w:val="21"/>
          <w:szCs w:val="21"/>
          <w:lang w:val="es-CO"/>
        </w:rPr>
        <w:t xml:space="preserve">el </w:t>
      </w:r>
      <w:r w:rsidR="0033758D" w:rsidRPr="001E650B">
        <w:rPr>
          <w:rFonts w:ascii="Verdana" w:eastAsia="Calibri" w:hAnsi="Verdana" w:cs="Arial"/>
          <w:sz w:val="21"/>
          <w:szCs w:val="21"/>
          <w:lang w:val="es-CO"/>
        </w:rPr>
        <w:t>M</w:t>
      </w:r>
      <w:r w:rsidR="009D46BC" w:rsidRPr="001E650B">
        <w:rPr>
          <w:rFonts w:ascii="Verdana" w:eastAsia="Calibri" w:hAnsi="Verdana" w:cs="Arial"/>
          <w:sz w:val="21"/>
          <w:szCs w:val="21"/>
          <w:lang w:val="es-CO"/>
        </w:rPr>
        <w:t xml:space="preserve">anual de </w:t>
      </w:r>
      <w:r w:rsidR="0033758D" w:rsidRPr="001E650B">
        <w:rPr>
          <w:rFonts w:ascii="Verdana" w:eastAsia="Calibri" w:hAnsi="Verdana" w:cs="Arial"/>
          <w:sz w:val="21"/>
          <w:szCs w:val="21"/>
          <w:lang w:val="es-CO"/>
        </w:rPr>
        <w:t>P</w:t>
      </w:r>
      <w:r w:rsidR="009D46BC" w:rsidRPr="001E650B">
        <w:rPr>
          <w:rFonts w:ascii="Verdana" w:eastAsia="Calibri" w:hAnsi="Verdana" w:cs="Arial"/>
          <w:sz w:val="21"/>
          <w:szCs w:val="21"/>
          <w:lang w:val="es-CO"/>
        </w:rPr>
        <w:t xml:space="preserve">olíticas </w:t>
      </w:r>
      <w:r w:rsidR="0033758D" w:rsidRPr="001E650B">
        <w:rPr>
          <w:rFonts w:ascii="Verdana" w:eastAsia="Calibri" w:hAnsi="Verdana" w:cs="Arial"/>
          <w:sz w:val="21"/>
          <w:szCs w:val="21"/>
          <w:lang w:val="es-CO"/>
        </w:rPr>
        <w:t>C</w:t>
      </w:r>
      <w:r w:rsidR="009D46BC" w:rsidRPr="001E650B">
        <w:rPr>
          <w:rFonts w:ascii="Verdana" w:eastAsia="Calibri" w:hAnsi="Verdana" w:cs="Arial"/>
          <w:sz w:val="21"/>
          <w:szCs w:val="21"/>
          <w:lang w:val="es-CO"/>
        </w:rPr>
        <w:t xml:space="preserve">ontables </w:t>
      </w:r>
      <w:r w:rsidR="00C375A3" w:rsidRPr="001E650B">
        <w:rPr>
          <w:rFonts w:ascii="Verdana" w:eastAsia="Calibri" w:hAnsi="Verdana" w:cs="Arial"/>
          <w:sz w:val="21"/>
          <w:szCs w:val="21"/>
          <w:lang w:val="es-CO"/>
        </w:rPr>
        <w:t xml:space="preserve">y de la documentación contable </w:t>
      </w:r>
      <w:r w:rsidR="009D46BC" w:rsidRPr="001E650B">
        <w:rPr>
          <w:rFonts w:ascii="Verdana" w:eastAsia="Calibri" w:hAnsi="Verdana" w:cs="Arial"/>
          <w:sz w:val="21"/>
          <w:szCs w:val="21"/>
          <w:lang w:val="es-CO"/>
        </w:rPr>
        <w:t>con el fin de determinar y realizar los ajustes a que haya lugar para mantenerlo</w:t>
      </w:r>
      <w:r w:rsidR="00C375A3" w:rsidRPr="001E650B">
        <w:rPr>
          <w:rFonts w:ascii="Verdana" w:eastAsia="Calibri" w:hAnsi="Verdana" w:cs="Arial"/>
          <w:sz w:val="21"/>
          <w:szCs w:val="21"/>
          <w:lang w:val="es-CO"/>
        </w:rPr>
        <w:t>s</w:t>
      </w:r>
      <w:r w:rsidR="009D46BC" w:rsidRPr="001E650B">
        <w:rPr>
          <w:rFonts w:ascii="Verdana" w:eastAsia="Calibri" w:hAnsi="Verdana" w:cs="Arial"/>
          <w:sz w:val="21"/>
          <w:szCs w:val="21"/>
          <w:lang w:val="es-CO"/>
        </w:rPr>
        <w:t xml:space="preserve"> vigente</w:t>
      </w:r>
      <w:r w:rsidR="00C375A3" w:rsidRPr="001E650B">
        <w:rPr>
          <w:rFonts w:ascii="Verdana" w:eastAsia="Calibri" w:hAnsi="Verdana" w:cs="Arial"/>
          <w:sz w:val="21"/>
          <w:szCs w:val="21"/>
          <w:lang w:val="es-CO"/>
        </w:rPr>
        <w:t>s</w:t>
      </w:r>
      <w:r w:rsidR="00611E75" w:rsidRPr="001E650B">
        <w:rPr>
          <w:rFonts w:ascii="Verdana" w:eastAsia="Calibri" w:hAnsi="Verdana" w:cs="Arial"/>
          <w:sz w:val="21"/>
          <w:szCs w:val="21"/>
          <w:lang w:val="es-CO"/>
        </w:rPr>
        <w:t xml:space="preserve">. </w:t>
      </w:r>
    </w:p>
    <w:p w14:paraId="4E4F1745" w14:textId="37EFA361" w:rsidR="00297769" w:rsidRPr="001E650B" w:rsidRDefault="00297769" w:rsidP="00E77209">
      <w:pPr>
        <w:autoSpaceDE w:val="0"/>
        <w:autoSpaceDN w:val="0"/>
        <w:spacing w:line="252" w:lineRule="auto"/>
        <w:jc w:val="both"/>
        <w:rPr>
          <w:rFonts w:ascii="Verdana" w:eastAsia="Calibri" w:hAnsi="Verdana" w:cs="Arial"/>
          <w:sz w:val="21"/>
          <w:szCs w:val="21"/>
          <w:lang w:val="es-CO"/>
        </w:rPr>
      </w:pPr>
    </w:p>
    <w:p w14:paraId="796C603D" w14:textId="13F5838B" w:rsidR="00424F53" w:rsidRPr="001E650B" w:rsidRDefault="00A90F56" w:rsidP="00E77209">
      <w:pPr>
        <w:spacing w:line="252" w:lineRule="auto"/>
        <w:jc w:val="both"/>
        <w:rPr>
          <w:rFonts w:ascii="Verdana" w:eastAsia="Calibri" w:hAnsi="Verdana" w:cs="Arial"/>
          <w:sz w:val="21"/>
          <w:szCs w:val="21"/>
          <w:lang w:val="es-CO"/>
        </w:rPr>
      </w:pPr>
      <w:r w:rsidRPr="001E650B">
        <w:rPr>
          <w:rFonts w:ascii="Verdana" w:eastAsia="Calibri" w:hAnsi="Verdana" w:cs="Arial"/>
          <w:sz w:val="21"/>
          <w:szCs w:val="21"/>
          <w:lang w:val="es-CO"/>
        </w:rPr>
        <w:t>De otra parte</w:t>
      </w:r>
      <w:r w:rsidR="00424F53" w:rsidRPr="001E650B">
        <w:rPr>
          <w:rFonts w:ascii="Verdana" w:eastAsia="Calibri" w:hAnsi="Verdana" w:cs="Arial"/>
          <w:sz w:val="21"/>
          <w:szCs w:val="21"/>
          <w:lang w:val="es-CO"/>
        </w:rPr>
        <w:t>, es conveniente señalar que como resultado de la gestión de fiscalización y cobro que debe realizar la Unidad de Gestión Pensional y Parafiscales (UGPP) para la devolución de recursos de los programas PAEF, PAP y AEAP</w:t>
      </w:r>
      <w:r w:rsidR="00424F53" w:rsidRPr="001E650B">
        <w:rPr>
          <w:rFonts w:ascii="Verdana" w:eastAsia="Calibri" w:hAnsi="Verdana" w:cs="Arial"/>
          <w:sz w:val="21"/>
          <w:szCs w:val="21"/>
          <w:lang w:val="es-CO"/>
        </w:rPr>
        <w:footnoteReference w:id="3"/>
      </w:r>
      <w:r w:rsidR="00424F53" w:rsidRPr="001E650B">
        <w:rPr>
          <w:rFonts w:ascii="Verdana" w:eastAsia="Calibri" w:hAnsi="Verdana" w:cs="Arial"/>
          <w:sz w:val="21"/>
          <w:szCs w:val="21"/>
          <w:lang w:val="es-CO"/>
        </w:rPr>
        <w:t xml:space="preserve"> la Subdirección Financiera </w:t>
      </w:r>
      <w:r w:rsidR="0096069F" w:rsidRPr="001E650B">
        <w:rPr>
          <w:rFonts w:ascii="Verdana" w:eastAsia="Calibri" w:hAnsi="Verdana" w:cs="Arial"/>
          <w:sz w:val="21"/>
          <w:szCs w:val="21"/>
          <w:lang w:val="es-CO"/>
        </w:rPr>
        <w:t xml:space="preserve">ha avanzado en </w:t>
      </w:r>
      <w:r w:rsidR="007F769E" w:rsidRPr="001E650B">
        <w:rPr>
          <w:rFonts w:ascii="Verdana" w:eastAsia="Calibri" w:hAnsi="Verdana" w:cs="Arial"/>
          <w:sz w:val="21"/>
          <w:szCs w:val="21"/>
          <w:lang w:val="es-CO"/>
        </w:rPr>
        <w:t>el proceso</w:t>
      </w:r>
      <w:r w:rsidR="00424F53" w:rsidRPr="001E650B">
        <w:rPr>
          <w:rFonts w:ascii="Verdana" w:eastAsia="Calibri" w:hAnsi="Verdana" w:cs="Arial"/>
          <w:sz w:val="21"/>
          <w:szCs w:val="21"/>
          <w:lang w:val="es-CO"/>
        </w:rPr>
        <w:t xml:space="preserve"> de estructuración de las operaciones susceptibles de registro contable en el MHCP – Gestión General, </w:t>
      </w:r>
      <w:r w:rsidR="00264FB9" w:rsidRPr="001E650B">
        <w:rPr>
          <w:rFonts w:ascii="Verdana" w:eastAsia="Calibri" w:hAnsi="Verdana" w:cs="Arial"/>
          <w:sz w:val="21"/>
          <w:szCs w:val="21"/>
          <w:lang w:val="es-CO"/>
        </w:rPr>
        <w:t xml:space="preserve">así como en </w:t>
      </w:r>
      <w:r w:rsidR="00424F53" w:rsidRPr="001E650B">
        <w:rPr>
          <w:rFonts w:ascii="Verdana" w:eastAsia="Calibri" w:hAnsi="Verdana" w:cs="Arial"/>
          <w:sz w:val="21"/>
          <w:szCs w:val="21"/>
          <w:lang w:val="es-CO"/>
        </w:rPr>
        <w:t xml:space="preserve">la definición de los soportes </w:t>
      </w:r>
      <w:r w:rsidR="00F50CE7" w:rsidRPr="001E650B">
        <w:rPr>
          <w:rFonts w:ascii="Verdana" w:eastAsia="Calibri" w:hAnsi="Verdana" w:cs="Arial"/>
          <w:sz w:val="21"/>
          <w:szCs w:val="21"/>
          <w:lang w:val="es-CO"/>
        </w:rPr>
        <w:t xml:space="preserve">necesarios </w:t>
      </w:r>
      <w:r w:rsidR="00424F53" w:rsidRPr="001E650B">
        <w:rPr>
          <w:rFonts w:ascii="Verdana" w:eastAsia="Calibri" w:hAnsi="Verdana" w:cs="Arial"/>
          <w:sz w:val="21"/>
          <w:szCs w:val="21"/>
          <w:lang w:val="es-CO"/>
        </w:rPr>
        <w:t>para su contabilización.</w:t>
      </w:r>
    </w:p>
    <w:p w14:paraId="4DB4F12E" w14:textId="77777777" w:rsidR="00424F53" w:rsidRPr="001E650B" w:rsidRDefault="00424F53" w:rsidP="00E77209">
      <w:pPr>
        <w:spacing w:line="252" w:lineRule="auto"/>
        <w:rPr>
          <w:rFonts w:ascii="Verdana" w:eastAsia="Calibri" w:hAnsi="Verdana" w:cs="Arial"/>
          <w:sz w:val="21"/>
          <w:szCs w:val="21"/>
          <w:lang w:val="es-CO"/>
        </w:rPr>
      </w:pPr>
    </w:p>
    <w:p w14:paraId="319556A4" w14:textId="6FCC12AF" w:rsidR="00424F53" w:rsidRPr="001E650B" w:rsidRDefault="00EC39A5" w:rsidP="00E77209">
      <w:pPr>
        <w:spacing w:line="252" w:lineRule="auto"/>
        <w:jc w:val="both"/>
        <w:rPr>
          <w:rFonts w:ascii="Verdana" w:eastAsia="Calibri" w:hAnsi="Verdana" w:cs="Arial"/>
          <w:sz w:val="21"/>
          <w:szCs w:val="21"/>
          <w:lang w:val="es-CO"/>
        </w:rPr>
      </w:pPr>
      <w:r w:rsidRPr="001E650B">
        <w:rPr>
          <w:rFonts w:ascii="Verdana" w:eastAsia="Calibri" w:hAnsi="Verdana" w:cs="Arial"/>
          <w:sz w:val="21"/>
          <w:szCs w:val="21"/>
          <w:lang w:val="es-CO"/>
        </w:rPr>
        <w:t xml:space="preserve">No obstante </w:t>
      </w:r>
      <w:r w:rsidR="00424F53" w:rsidRPr="001E650B">
        <w:rPr>
          <w:rFonts w:ascii="Verdana" w:eastAsia="Calibri" w:hAnsi="Verdana" w:cs="Arial"/>
          <w:sz w:val="21"/>
          <w:szCs w:val="21"/>
          <w:lang w:val="es-CO"/>
        </w:rPr>
        <w:t>lo anterior, con el fin de garantizar la correcta  y oportuna elaboración de  los registros contables</w:t>
      </w:r>
      <w:r w:rsidR="00CC79D3" w:rsidRPr="001E650B">
        <w:rPr>
          <w:rFonts w:ascii="Verdana" w:eastAsia="Calibri" w:hAnsi="Verdana" w:cs="Arial"/>
          <w:sz w:val="21"/>
          <w:szCs w:val="21"/>
          <w:lang w:val="es-CO"/>
        </w:rPr>
        <w:t xml:space="preserve">, así como </w:t>
      </w:r>
      <w:r w:rsidR="00424F53" w:rsidRPr="001E650B">
        <w:rPr>
          <w:rFonts w:ascii="Verdana" w:eastAsia="Calibri" w:hAnsi="Verdana" w:cs="Arial"/>
          <w:sz w:val="21"/>
          <w:szCs w:val="21"/>
          <w:lang w:val="es-CO"/>
        </w:rPr>
        <w:t>el seguimiento</w:t>
      </w:r>
      <w:r w:rsidR="00CC79D3" w:rsidRPr="001E650B">
        <w:rPr>
          <w:rFonts w:ascii="Verdana" w:eastAsia="Calibri" w:hAnsi="Verdana" w:cs="Arial"/>
          <w:sz w:val="21"/>
          <w:szCs w:val="21"/>
          <w:lang w:val="es-CO"/>
        </w:rPr>
        <w:t xml:space="preserve">, </w:t>
      </w:r>
      <w:r w:rsidR="00424F53" w:rsidRPr="001E650B">
        <w:rPr>
          <w:rFonts w:ascii="Verdana" w:eastAsia="Calibri" w:hAnsi="Verdana" w:cs="Arial"/>
          <w:sz w:val="21"/>
          <w:szCs w:val="21"/>
          <w:lang w:val="es-CO"/>
        </w:rPr>
        <w:t>control</w:t>
      </w:r>
      <w:r w:rsidR="00CC79D3" w:rsidRPr="001E650B">
        <w:rPr>
          <w:rFonts w:ascii="Verdana" w:eastAsia="Calibri" w:hAnsi="Verdana" w:cs="Arial"/>
          <w:sz w:val="21"/>
          <w:szCs w:val="21"/>
          <w:lang w:val="es-CO"/>
        </w:rPr>
        <w:t>, conciliación</w:t>
      </w:r>
      <w:r w:rsidR="00FC58D9" w:rsidRPr="001E650B">
        <w:rPr>
          <w:rFonts w:ascii="Verdana" w:eastAsia="Calibri" w:hAnsi="Verdana" w:cs="Arial"/>
          <w:sz w:val="21"/>
          <w:szCs w:val="21"/>
          <w:lang w:val="es-CO"/>
        </w:rPr>
        <w:t xml:space="preserve"> y </w:t>
      </w:r>
      <w:r w:rsidR="00CC79D3" w:rsidRPr="001E650B">
        <w:rPr>
          <w:rFonts w:ascii="Verdana" w:eastAsia="Calibri" w:hAnsi="Verdana" w:cs="Arial"/>
          <w:sz w:val="21"/>
          <w:szCs w:val="21"/>
          <w:lang w:val="es-CO"/>
        </w:rPr>
        <w:t xml:space="preserve">análisis de deterioro </w:t>
      </w:r>
      <w:r w:rsidR="00424F53" w:rsidRPr="001E650B">
        <w:rPr>
          <w:rFonts w:ascii="Verdana" w:eastAsia="Calibri" w:hAnsi="Verdana" w:cs="Arial"/>
          <w:sz w:val="21"/>
          <w:szCs w:val="21"/>
          <w:lang w:val="es-CO"/>
        </w:rPr>
        <w:t xml:space="preserve"> de los saldos de las cuentas en la que se registren  las referidas operaciones, se considera prioritario: a) el desarrollo de un aplicativo mediante el cual se sistematice la información y sirva como auxiliar complementario al SIIF Nación, y b) la asignación de un técnico que apoye el análisis de las operaciones, y de un profesional que efectúe el registro y conciliación de la información. </w:t>
      </w:r>
    </w:p>
    <w:p w14:paraId="7F5B9AF9" w14:textId="78554162" w:rsidR="00424F53" w:rsidRPr="001E650B" w:rsidRDefault="00424F53" w:rsidP="00E77209">
      <w:pPr>
        <w:autoSpaceDE w:val="0"/>
        <w:autoSpaceDN w:val="0"/>
        <w:spacing w:line="252" w:lineRule="auto"/>
        <w:jc w:val="both"/>
        <w:rPr>
          <w:rFonts w:ascii="Verdana" w:eastAsia="Calibri" w:hAnsi="Verdana" w:cs="Arial"/>
          <w:sz w:val="21"/>
          <w:szCs w:val="21"/>
          <w:lang w:val="es-CO"/>
        </w:rPr>
      </w:pPr>
    </w:p>
    <w:p w14:paraId="5BDB13CD" w14:textId="5806249C" w:rsidR="008E6B74" w:rsidRPr="001E650B" w:rsidRDefault="001C4B20" w:rsidP="00E77209">
      <w:pPr>
        <w:autoSpaceDE w:val="0"/>
        <w:autoSpaceDN w:val="0"/>
        <w:adjustRightInd w:val="0"/>
        <w:spacing w:line="252" w:lineRule="auto"/>
        <w:jc w:val="both"/>
        <w:rPr>
          <w:rFonts w:ascii="Verdana" w:eastAsia="Calibri" w:hAnsi="Verdana" w:cs="Arial"/>
          <w:b/>
          <w:bCs/>
          <w:sz w:val="21"/>
          <w:szCs w:val="21"/>
          <w:lang w:val="es-CO"/>
        </w:rPr>
      </w:pPr>
      <w:r w:rsidRPr="001E650B">
        <w:rPr>
          <w:rFonts w:ascii="Verdana" w:eastAsia="Calibri" w:hAnsi="Verdana" w:cs="Arial"/>
          <w:b/>
          <w:bCs/>
          <w:sz w:val="21"/>
          <w:szCs w:val="21"/>
          <w:lang w:val="es-CO"/>
        </w:rPr>
        <w:t>h</w:t>
      </w:r>
      <w:r w:rsidR="008E6B74" w:rsidRPr="001E650B">
        <w:rPr>
          <w:rFonts w:ascii="Verdana" w:eastAsia="Calibri" w:hAnsi="Verdana" w:cs="Arial"/>
          <w:b/>
          <w:bCs/>
          <w:sz w:val="21"/>
          <w:szCs w:val="21"/>
          <w:lang w:val="es-CO"/>
        </w:rPr>
        <w:t>. El cumplimiento en el reporte del Boletín de Deudores Morosos del Estado, cuando haya lugar</w:t>
      </w:r>
    </w:p>
    <w:p w14:paraId="20A58E7B" w14:textId="52CE4D64" w:rsidR="008E6B74" w:rsidRPr="001E650B" w:rsidRDefault="008E6B74" w:rsidP="00E77209">
      <w:pPr>
        <w:autoSpaceDE w:val="0"/>
        <w:autoSpaceDN w:val="0"/>
        <w:adjustRightInd w:val="0"/>
        <w:spacing w:line="252" w:lineRule="auto"/>
        <w:jc w:val="both"/>
        <w:rPr>
          <w:rFonts w:ascii="Verdana" w:eastAsia="Calibri" w:hAnsi="Verdana" w:cs="Arial"/>
          <w:b/>
          <w:bCs/>
          <w:sz w:val="21"/>
          <w:szCs w:val="21"/>
          <w:lang w:val="es-CO"/>
        </w:rPr>
      </w:pPr>
    </w:p>
    <w:p w14:paraId="48BFF7DC" w14:textId="5EE0E86B" w:rsidR="00F60E8B" w:rsidRPr="001E650B" w:rsidRDefault="004B59CA" w:rsidP="00E77209">
      <w:pPr>
        <w:autoSpaceDE w:val="0"/>
        <w:autoSpaceDN w:val="0"/>
        <w:adjustRightInd w:val="0"/>
        <w:spacing w:line="252" w:lineRule="auto"/>
        <w:jc w:val="both"/>
        <w:rPr>
          <w:rFonts w:ascii="Verdana" w:eastAsia="Calibri" w:hAnsi="Verdana" w:cs="Arial"/>
          <w:sz w:val="21"/>
          <w:szCs w:val="21"/>
          <w:lang w:val="es-CO"/>
        </w:rPr>
      </w:pPr>
      <w:r w:rsidRPr="001E650B">
        <w:rPr>
          <w:rFonts w:ascii="Verdana" w:eastAsia="Calibri" w:hAnsi="Verdana" w:cs="Arial"/>
          <w:sz w:val="21"/>
          <w:szCs w:val="21"/>
          <w:lang w:val="es-CO"/>
        </w:rPr>
        <w:t xml:space="preserve">La entidad ha dado cumplimiento </w:t>
      </w:r>
      <w:r w:rsidR="008817E2" w:rsidRPr="001E650B">
        <w:rPr>
          <w:rFonts w:ascii="Verdana" w:eastAsia="Calibri" w:hAnsi="Verdana" w:cs="Arial"/>
          <w:sz w:val="21"/>
          <w:szCs w:val="21"/>
          <w:lang w:val="es-CO"/>
        </w:rPr>
        <w:t xml:space="preserve">oportuno </w:t>
      </w:r>
      <w:r w:rsidRPr="001E650B">
        <w:rPr>
          <w:rFonts w:ascii="Verdana" w:eastAsia="Calibri" w:hAnsi="Verdana" w:cs="Arial"/>
          <w:sz w:val="21"/>
          <w:szCs w:val="21"/>
          <w:lang w:val="es-CO"/>
        </w:rPr>
        <w:t xml:space="preserve">al reporte </w:t>
      </w:r>
      <w:r w:rsidR="00B060E4" w:rsidRPr="001E650B">
        <w:rPr>
          <w:rFonts w:ascii="Verdana" w:eastAsia="Calibri" w:hAnsi="Verdana" w:cs="Arial"/>
          <w:sz w:val="21"/>
          <w:szCs w:val="21"/>
          <w:lang w:val="es-CO"/>
        </w:rPr>
        <w:t xml:space="preserve">a la Contaduría General de la Nación </w:t>
      </w:r>
      <w:r w:rsidRPr="001E650B">
        <w:rPr>
          <w:rFonts w:ascii="Verdana" w:eastAsia="Calibri" w:hAnsi="Verdana" w:cs="Arial"/>
          <w:sz w:val="21"/>
          <w:szCs w:val="21"/>
          <w:lang w:val="es-CO"/>
        </w:rPr>
        <w:t xml:space="preserve">del Boletín de Deudores Morosos del Estado. </w:t>
      </w:r>
    </w:p>
    <w:p w14:paraId="68EEA640" w14:textId="77777777" w:rsidR="00F60E8B" w:rsidRPr="001E650B" w:rsidRDefault="00F60E8B" w:rsidP="00E77209">
      <w:pPr>
        <w:autoSpaceDE w:val="0"/>
        <w:autoSpaceDN w:val="0"/>
        <w:adjustRightInd w:val="0"/>
        <w:spacing w:line="252" w:lineRule="auto"/>
        <w:jc w:val="both"/>
        <w:rPr>
          <w:rFonts w:ascii="Verdana" w:eastAsia="Calibri" w:hAnsi="Verdana" w:cs="Arial"/>
          <w:sz w:val="21"/>
          <w:szCs w:val="21"/>
          <w:lang w:val="es-CO"/>
        </w:rPr>
      </w:pPr>
    </w:p>
    <w:p w14:paraId="4F7BE4F8" w14:textId="54EFFE57" w:rsidR="004B59CA" w:rsidRPr="001E650B" w:rsidRDefault="00F60E8B" w:rsidP="00E77209">
      <w:pPr>
        <w:autoSpaceDE w:val="0"/>
        <w:autoSpaceDN w:val="0"/>
        <w:adjustRightInd w:val="0"/>
        <w:spacing w:line="252" w:lineRule="auto"/>
        <w:jc w:val="both"/>
        <w:rPr>
          <w:rFonts w:ascii="Verdana" w:eastAsia="Calibri" w:hAnsi="Verdana" w:cs="Arial"/>
          <w:sz w:val="21"/>
          <w:szCs w:val="21"/>
          <w:lang w:val="es-CO"/>
        </w:rPr>
      </w:pPr>
      <w:r w:rsidRPr="001E650B">
        <w:rPr>
          <w:rFonts w:ascii="Verdana" w:eastAsia="Calibri" w:hAnsi="Verdana" w:cs="Arial"/>
          <w:sz w:val="21"/>
          <w:szCs w:val="21"/>
          <w:lang w:val="es-CO"/>
        </w:rPr>
        <w:t xml:space="preserve">Ahora bien, </w:t>
      </w:r>
      <w:r w:rsidR="004273A1" w:rsidRPr="001E650B">
        <w:rPr>
          <w:rFonts w:ascii="Verdana" w:eastAsia="Calibri" w:hAnsi="Verdana" w:cs="Arial"/>
          <w:sz w:val="21"/>
          <w:szCs w:val="21"/>
          <w:lang w:val="es-CO"/>
        </w:rPr>
        <w:t>c</w:t>
      </w:r>
      <w:r w:rsidR="004B59CA" w:rsidRPr="001E650B">
        <w:rPr>
          <w:rFonts w:ascii="Verdana" w:eastAsia="Calibri" w:hAnsi="Verdana" w:cs="Arial"/>
          <w:sz w:val="21"/>
          <w:szCs w:val="21"/>
          <w:lang w:val="es-CO"/>
        </w:rPr>
        <w:t xml:space="preserve">onsiderando que el reporte se efectúa semestralmente, el más reciente se </w:t>
      </w:r>
      <w:r w:rsidR="007D6F23" w:rsidRPr="001E650B">
        <w:rPr>
          <w:rFonts w:ascii="Verdana" w:eastAsia="Calibri" w:hAnsi="Verdana" w:cs="Arial"/>
          <w:sz w:val="21"/>
          <w:szCs w:val="21"/>
          <w:lang w:val="es-CO"/>
        </w:rPr>
        <w:t xml:space="preserve">envió </w:t>
      </w:r>
      <w:r w:rsidR="00071191" w:rsidRPr="001E650B">
        <w:rPr>
          <w:rFonts w:ascii="Verdana" w:eastAsia="Calibri" w:hAnsi="Verdana" w:cs="Arial"/>
          <w:sz w:val="21"/>
          <w:szCs w:val="21"/>
          <w:lang w:val="es-CO"/>
        </w:rPr>
        <w:t>en el mes de diciembre de 202</w:t>
      </w:r>
      <w:r w:rsidR="009E38A7" w:rsidRPr="001E650B">
        <w:rPr>
          <w:rFonts w:ascii="Verdana" w:eastAsia="Calibri" w:hAnsi="Verdana" w:cs="Arial"/>
          <w:sz w:val="21"/>
          <w:szCs w:val="21"/>
          <w:lang w:val="es-CO"/>
        </w:rPr>
        <w:t>4</w:t>
      </w:r>
      <w:r w:rsidR="004B59CA" w:rsidRPr="001E650B">
        <w:rPr>
          <w:rFonts w:ascii="Verdana" w:eastAsia="Calibri" w:hAnsi="Verdana" w:cs="Arial"/>
          <w:sz w:val="21"/>
          <w:szCs w:val="21"/>
          <w:lang w:val="es-CO"/>
        </w:rPr>
        <w:t xml:space="preserve"> </w:t>
      </w:r>
      <w:r w:rsidR="007D6F23" w:rsidRPr="001E650B">
        <w:rPr>
          <w:rFonts w:ascii="Verdana" w:eastAsia="Calibri" w:hAnsi="Verdana" w:cs="Arial"/>
          <w:sz w:val="21"/>
          <w:szCs w:val="21"/>
          <w:lang w:val="es-CO"/>
        </w:rPr>
        <w:t xml:space="preserve">con fecha de corte </w:t>
      </w:r>
      <w:r w:rsidR="00071191" w:rsidRPr="001E650B">
        <w:rPr>
          <w:rFonts w:ascii="Verdana" w:eastAsia="Calibri" w:hAnsi="Verdana" w:cs="Arial"/>
          <w:sz w:val="21"/>
          <w:szCs w:val="21"/>
          <w:lang w:val="es-CO"/>
        </w:rPr>
        <w:t>30 de noviembre de 202</w:t>
      </w:r>
      <w:r w:rsidR="009E38A7" w:rsidRPr="001E650B">
        <w:rPr>
          <w:rFonts w:ascii="Verdana" w:eastAsia="Calibri" w:hAnsi="Verdana" w:cs="Arial"/>
          <w:sz w:val="21"/>
          <w:szCs w:val="21"/>
          <w:lang w:val="es-CO"/>
        </w:rPr>
        <w:t>4</w:t>
      </w:r>
      <w:r w:rsidR="00D12A6D" w:rsidRPr="001E650B">
        <w:rPr>
          <w:rFonts w:ascii="Verdana" w:eastAsia="Calibri" w:hAnsi="Verdana" w:cs="Arial"/>
          <w:sz w:val="21"/>
          <w:szCs w:val="21"/>
          <w:lang w:val="es-CO"/>
        </w:rPr>
        <w:t>,</w:t>
      </w:r>
      <w:r w:rsidR="007D6F23" w:rsidRPr="001E650B">
        <w:rPr>
          <w:rFonts w:ascii="Verdana" w:eastAsia="Calibri" w:hAnsi="Verdana" w:cs="Arial"/>
          <w:sz w:val="21"/>
          <w:szCs w:val="21"/>
          <w:lang w:val="es-CO"/>
        </w:rPr>
        <w:t xml:space="preserve"> </w:t>
      </w:r>
      <w:r w:rsidR="004B59CA" w:rsidRPr="001E650B">
        <w:rPr>
          <w:rFonts w:ascii="Verdana" w:eastAsia="Calibri" w:hAnsi="Verdana" w:cs="Arial"/>
          <w:sz w:val="21"/>
          <w:szCs w:val="21"/>
          <w:lang w:val="es-CO"/>
        </w:rPr>
        <w:t xml:space="preserve">a través del </w:t>
      </w:r>
      <w:r w:rsidR="007D6F23" w:rsidRPr="001E650B">
        <w:rPr>
          <w:rFonts w:ascii="Verdana" w:hAnsi="Verdana" w:cs="Arial"/>
          <w:sz w:val="21"/>
          <w:szCs w:val="21"/>
        </w:rPr>
        <w:t xml:space="preserve">Sistema Consolidador de Hacienda e Información Pública (CHIP). </w:t>
      </w:r>
    </w:p>
    <w:p w14:paraId="67347588" w14:textId="77777777" w:rsidR="008E6B74" w:rsidRPr="001E650B" w:rsidRDefault="008E6B74" w:rsidP="00E77209">
      <w:pPr>
        <w:autoSpaceDE w:val="0"/>
        <w:autoSpaceDN w:val="0"/>
        <w:adjustRightInd w:val="0"/>
        <w:spacing w:line="252" w:lineRule="auto"/>
        <w:jc w:val="both"/>
        <w:rPr>
          <w:rFonts w:ascii="Verdana" w:eastAsia="Calibri" w:hAnsi="Verdana" w:cs="Arial"/>
          <w:b/>
          <w:bCs/>
          <w:sz w:val="21"/>
          <w:szCs w:val="21"/>
          <w:lang w:val="es-CO"/>
        </w:rPr>
      </w:pPr>
    </w:p>
    <w:p w14:paraId="64EDFC5F" w14:textId="1DC637A1" w:rsidR="008E6B74" w:rsidRPr="001E650B" w:rsidRDefault="001C4B20" w:rsidP="00E77209">
      <w:pPr>
        <w:autoSpaceDE w:val="0"/>
        <w:autoSpaceDN w:val="0"/>
        <w:adjustRightInd w:val="0"/>
        <w:spacing w:line="252" w:lineRule="auto"/>
        <w:jc w:val="both"/>
        <w:rPr>
          <w:rFonts w:ascii="Verdana" w:eastAsia="Calibri" w:hAnsi="Verdana" w:cs="Arial"/>
          <w:b/>
          <w:bCs/>
          <w:sz w:val="21"/>
          <w:szCs w:val="21"/>
          <w:lang w:val="es-CO"/>
        </w:rPr>
      </w:pPr>
      <w:r w:rsidRPr="001E650B">
        <w:rPr>
          <w:rFonts w:ascii="Verdana" w:eastAsia="Calibri" w:hAnsi="Verdana" w:cs="Arial"/>
          <w:b/>
          <w:bCs/>
          <w:sz w:val="21"/>
          <w:szCs w:val="21"/>
          <w:lang w:val="es-CO"/>
        </w:rPr>
        <w:t>i</w:t>
      </w:r>
      <w:r w:rsidR="008E6B74" w:rsidRPr="001E650B">
        <w:rPr>
          <w:rFonts w:ascii="Verdana" w:eastAsia="Calibri" w:hAnsi="Verdana" w:cs="Arial"/>
          <w:b/>
          <w:bCs/>
          <w:sz w:val="21"/>
          <w:szCs w:val="21"/>
          <w:lang w:val="es-CO"/>
        </w:rPr>
        <w:t>. La descripción del avance en la ejecución de planes de mejoramiento suscritos con</w:t>
      </w:r>
      <w:r w:rsidR="00912B21" w:rsidRPr="001E650B">
        <w:rPr>
          <w:rFonts w:ascii="Verdana" w:eastAsia="Calibri" w:hAnsi="Verdana" w:cs="Arial"/>
          <w:b/>
          <w:bCs/>
          <w:sz w:val="21"/>
          <w:szCs w:val="21"/>
          <w:lang w:val="es-CO"/>
        </w:rPr>
        <w:t xml:space="preserve"> </w:t>
      </w:r>
      <w:r w:rsidR="008E6B74" w:rsidRPr="001E650B">
        <w:rPr>
          <w:rFonts w:ascii="Verdana" w:eastAsia="Calibri" w:hAnsi="Verdana" w:cs="Arial"/>
          <w:b/>
          <w:bCs/>
          <w:sz w:val="21"/>
          <w:szCs w:val="21"/>
          <w:lang w:val="es-CO"/>
        </w:rPr>
        <w:t>organismos de control</w:t>
      </w:r>
      <w:r w:rsidR="00BB7AFF" w:rsidRPr="001E650B">
        <w:rPr>
          <w:rFonts w:ascii="Verdana" w:eastAsia="Calibri" w:hAnsi="Verdana" w:cs="Arial"/>
          <w:b/>
          <w:bCs/>
          <w:sz w:val="21"/>
          <w:szCs w:val="21"/>
          <w:lang w:val="es-CO"/>
        </w:rPr>
        <w:t xml:space="preserve"> o con la auditoría </w:t>
      </w:r>
      <w:r w:rsidR="000072DE" w:rsidRPr="001E650B">
        <w:rPr>
          <w:rFonts w:ascii="Verdana" w:eastAsia="Calibri" w:hAnsi="Verdana" w:cs="Arial"/>
          <w:b/>
          <w:bCs/>
          <w:sz w:val="21"/>
          <w:szCs w:val="21"/>
          <w:lang w:val="es-CO"/>
        </w:rPr>
        <w:t>interna o externa</w:t>
      </w:r>
      <w:r w:rsidR="008E6B74" w:rsidRPr="001E650B">
        <w:rPr>
          <w:rFonts w:ascii="Verdana" w:eastAsia="Calibri" w:hAnsi="Verdana" w:cs="Arial"/>
          <w:b/>
          <w:bCs/>
          <w:sz w:val="21"/>
          <w:szCs w:val="21"/>
          <w:lang w:val="es-CO"/>
        </w:rPr>
        <w:t>, si existen.</w:t>
      </w:r>
    </w:p>
    <w:p w14:paraId="541045B0" w14:textId="3F3E306F" w:rsidR="00BA0BE3" w:rsidRPr="001E650B" w:rsidRDefault="00BA0BE3" w:rsidP="00E77209">
      <w:pPr>
        <w:autoSpaceDE w:val="0"/>
        <w:autoSpaceDN w:val="0"/>
        <w:spacing w:line="252" w:lineRule="auto"/>
        <w:jc w:val="both"/>
        <w:rPr>
          <w:rFonts w:ascii="Verdana" w:eastAsia="Calibri" w:hAnsi="Verdana" w:cs="Arial"/>
          <w:b/>
          <w:bCs/>
          <w:sz w:val="21"/>
          <w:szCs w:val="21"/>
          <w:lang w:val="es-CO"/>
        </w:rPr>
      </w:pPr>
    </w:p>
    <w:p w14:paraId="7B0F89D5" w14:textId="1F129E3D" w:rsidR="0048372A" w:rsidRPr="001E650B" w:rsidRDefault="0048372A" w:rsidP="00E77209">
      <w:pPr>
        <w:spacing w:line="252" w:lineRule="auto"/>
        <w:jc w:val="both"/>
        <w:rPr>
          <w:rFonts w:ascii="Verdana" w:eastAsia="Calibri" w:hAnsi="Verdana" w:cs="Arial"/>
          <w:sz w:val="21"/>
          <w:szCs w:val="21"/>
          <w:lang w:val="es-CO"/>
        </w:rPr>
      </w:pPr>
      <w:r w:rsidRPr="001E650B">
        <w:rPr>
          <w:rFonts w:ascii="Verdana" w:eastAsia="Calibri" w:hAnsi="Verdana" w:cs="Arial"/>
          <w:sz w:val="21"/>
          <w:szCs w:val="21"/>
          <w:lang w:val="es-CO"/>
        </w:rPr>
        <w:t xml:space="preserve">Con motivo </w:t>
      </w:r>
      <w:r w:rsidR="00955B2A" w:rsidRPr="001E650B">
        <w:rPr>
          <w:rFonts w:ascii="Verdana" w:eastAsia="Calibri" w:hAnsi="Verdana" w:cs="Arial"/>
          <w:sz w:val="21"/>
          <w:szCs w:val="21"/>
          <w:lang w:val="es-CO"/>
        </w:rPr>
        <w:t>de</w:t>
      </w:r>
      <w:r w:rsidRPr="001E650B">
        <w:rPr>
          <w:rFonts w:ascii="Verdana" w:eastAsia="Calibri" w:hAnsi="Verdana" w:cs="Arial"/>
          <w:sz w:val="21"/>
          <w:szCs w:val="21"/>
          <w:lang w:val="es-CO"/>
        </w:rPr>
        <w:t xml:space="preserve"> la</w:t>
      </w:r>
      <w:r w:rsidR="00955B2A" w:rsidRPr="001E650B">
        <w:rPr>
          <w:rFonts w:ascii="Verdana" w:eastAsia="Calibri" w:hAnsi="Verdana" w:cs="Arial"/>
          <w:sz w:val="21"/>
          <w:szCs w:val="21"/>
          <w:lang w:val="es-CO"/>
        </w:rPr>
        <w:t>s</w:t>
      </w:r>
      <w:r w:rsidRPr="001E650B">
        <w:rPr>
          <w:rFonts w:ascii="Verdana" w:eastAsia="Calibri" w:hAnsi="Verdana" w:cs="Arial"/>
          <w:sz w:val="21"/>
          <w:szCs w:val="21"/>
          <w:lang w:val="es-CO"/>
        </w:rPr>
        <w:t xml:space="preserve"> auditor</w:t>
      </w:r>
      <w:r w:rsidR="00955B2A" w:rsidRPr="001E650B">
        <w:rPr>
          <w:rFonts w:ascii="Verdana" w:eastAsia="Calibri" w:hAnsi="Verdana" w:cs="Arial"/>
          <w:sz w:val="21"/>
          <w:szCs w:val="21"/>
          <w:lang w:val="es-CO"/>
        </w:rPr>
        <w:t>ías</w:t>
      </w:r>
      <w:r w:rsidRPr="001E650B">
        <w:rPr>
          <w:rFonts w:ascii="Verdana" w:eastAsia="Calibri" w:hAnsi="Verdana" w:cs="Arial"/>
          <w:sz w:val="21"/>
          <w:szCs w:val="21"/>
          <w:lang w:val="es-CO"/>
        </w:rPr>
        <w:t xml:space="preserve"> que</w:t>
      </w:r>
      <w:r w:rsidR="00C0180E" w:rsidRPr="001E650B">
        <w:rPr>
          <w:rFonts w:ascii="Verdana" w:eastAsia="Calibri" w:hAnsi="Verdana" w:cs="Arial"/>
          <w:sz w:val="21"/>
          <w:szCs w:val="21"/>
          <w:lang w:val="es-CO"/>
        </w:rPr>
        <w:t xml:space="preserve"> se </w:t>
      </w:r>
      <w:r w:rsidRPr="001E650B">
        <w:rPr>
          <w:rFonts w:ascii="Verdana" w:eastAsia="Calibri" w:hAnsi="Verdana" w:cs="Arial"/>
          <w:sz w:val="21"/>
          <w:szCs w:val="21"/>
          <w:lang w:val="es-CO"/>
        </w:rPr>
        <w:t>ha</w:t>
      </w:r>
      <w:r w:rsidR="00C0180E" w:rsidRPr="001E650B">
        <w:rPr>
          <w:rFonts w:ascii="Verdana" w:eastAsia="Calibri" w:hAnsi="Verdana" w:cs="Arial"/>
          <w:sz w:val="21"/>
          <w:szCs w:val="21"/>
          <w:lang w:val="es-CO"/>
        </w:rPr>
        <w:t>n</w:t>
      </w:r>
      <w:r w:rsidRPr="001E650B">
        <w:rPr>
          <w:rFonts w:ascii="Verdana" w:eastAsia="Calibri" w:hAnsi="Verdana" w:cs="Arial"/>
          <w:sz w:val="21"/>
          <w:szCs w:val="21"/>
          <w:lang w:val="es-CO"/>
        </w:rPr>
        <w:t xml:space="preserve"> realizado</w:t>
      </w:r>
      <w:r w:rsidR="00C0180E" w:rsidRPr="001E650B">
        <w:rPr>
          <w:rFonts w:ascii="Verdana" w:eastAsia="Calibri" w:hAnsi="Verdana" w:cs="Arial"/>
          <w:sz w:val="21"/>
          <w:szCs w:val="21"/>
          <w:lang w:val="es-CO"/>
        </w:rPr>
        <w:t>,</w:t>
      </w:r>
      <w:r w:rsidRPr="001E650B">
        <w:rPr>
          <w:rFonts w:ascii="Verdana" w:eastAsia="Calibri" w:hAnsi="Verdana" w:cs="Arial"/>
          <w:sz w:val="21"/>
          <w:szCs w:val="21"/>
          <w:lang w:val="es-CO"/>
        </w:rPr>
        <w:t xml:space="preserve"> </w:t>
      </w:r>
      <w:r w:rsidR="00955B2A" w:rsidRPr="001E650B">
        <w:rPr>
          <w:rFonts w:ascii="Verdana" w:eastAsia="Calibri" w:hAnsi="Verdana" w:cs="Arial"/>
          <w:sz w:val="21"/>
          <w:szCs w:val="21"/>
          <w:lang w:val="es-CO"/>
        </w:rPr>
        <w:t>la Contraloría General de la República</w:t>
      </w:r>
      <w:r w:rsidRPr="001E650B">
        <w:rPr>
          <w:rFonts w:ascii="Verdana" w:eastAsia="Calibri" w:hAnsi="Verdana" w:cs="Arial"/>
          <w:sz w:val="21"/>
          <w:szCs w:val="21"/>
          <w:lang w:val="es-CO"/>
        </w:rPr>
        <w:t xml:space="preserve"> ha emitido desde 2013 y hasta </w:t>
      </w:r>
      <w:r w:rsidR="000B76B6" w:rsidRPr="001E650B">
        <w:rPr>
          <w:rFonts w:ascii="Verdana" w:eastAsia="Calibri" w:hAnsi="Verdana" w:cs="Arial"/>
          <w:sz w:val="21"/>
          <w:szCs w:val="21"/>
          <w:lang w:val="es-CO"/>
        </w:rPr>
        <w:t>la vigencia</w:t>
      </w:r>
      <w:r w:rsidRPr="001E650B">
        <w:rPr>
          <w:rFonts w:ascii="Verdana" w:eastAsia="Calibri" w:hAnsi="Verdana" w:cs="Arial"/>
          <w:sz w:val="21"/>
          <w:szCs w:val="21"/>
          <w:lang w:val="es-CO"/>
        </w:rPr>
        <w:t xml:space="preserve"> 202</w:t>
      </w:r>
      <w:r w:rsidR="001112BC" w:rsidRPr="001E650B">
        <w:rPr>
          <w:rFonts w:ascii="Verdana" w:eastAsia="Calibri" w:hAnsi="Verdana" w:cs="Arial"/>
          <w:sz w:val="21"/>
          <w:szCs w:val="21"/>
          <w:lang w:val="es-CO"/>
        </w:rPr>
        <w:t>3</w:t>
      </w:r>
      <w:r w:rsidRPr="001E650B">
        <w:rPr>
          <w:rFonts w:ascii="Verdana" w:eastAsia="Calibri" w:hAnsi="Verdana" w:cs="Arial"/>
          <w:sz w:val="21"/>
          <w:szCs w:val="21"/>
          <w:lang w:val="es-CO"/>
        </w:rPr>
        <w:t xml:space="preserve"> </w:t>
      </w:r>
      <w:r w:rsidR="00B443FC" w:rsidRPr="001E650B">
        <w:rPr>
          <w:rFonts w:ascii="Verdana" w:eastAsia="Calibri" w:hAnsi="Verdana" w:cs="Arial"/>
          <w:b/>
          <w:bCs/>
          <w:i/>
          <w:iCs/>
          <w:sz w:val="21"/>
          <w:szCs w:val="21"/>
          <w:lang w:val="es-CO"/>
        </w:rPr>
        <w:t>OPINIÓN</w:t>
      </w:r>
      <w:r w:rsidRPr="001E650B">
        <w:rPr>
          <w:rFonts w:ascii="Verdana" w:eastAsia="Calibri" w:hAnsi="Verdana" w:cs="Arial"/>
          <w:b/>
          <w:bCs/>
          <w:i/>
          <w:iCs/>
          <w:sz w:val="21"/>
          <w:szCs w:val="21"/>
          <w:lang w:val="es-CO"/>
        </w:rPr>
        <w:t xml:space="preserve"> SIN SALVEDADES</w:t>
      </w:r>
      <w:r w:rsidRPr="001E650B">
        <w:rPr>
          <w:rFonts w:ascii="Verdana" w:eastAsia="Calibri" w:hAnsi="Verdana" w:cs="Arial"/>
          <w:sz w:val="21"/>
          <w:szCs w:val="21"/>
          <w:lang w:val="es-CO"/>
        </w:rPr>
        <w:t>, destacando que los estados financieros de la Unidad Gestión General “</w:t>
      </w:r>
      <w:r w:rsidRPr="001E650B">
        <w:rPr>
          <w:rFonts w:ascii="Verdana" w:eastAsia="Calibri" w:hAnsi="Verdana" w:cs="Arial"/>
          <w:b/>
          <w:bCs/>
          <w:i/>
          <w:iCs/>
          <w:sz w:val="21"/>
          <w:szCs w:val="21"/>
          <w:lang w:val="es-CO"/>
        </w:rPr>
        <w:t>presentan razonablemente</w:t>
      </w:r>
      <w:r w:rsidRPr="001E650B">
        <w:rPr>
          <w:rFonts w:ascii="Verdana" w:eastAsia="Calibri" w:hAnsi="Verdana" w:cs="Arial"/>
          <w:sz w:val="21"/>
          <w:szCs w:val="21"/>
          <w:lang w:val="es-CO"/>
        </w:rPr>
        <w:t>”, en todos los aspectos significativos, la situación financiera de conformidad con el marco de información financiera aplicable.</w:t>
      </w:r>
    </w:p>
    <w:p w14:paraId="1B61BDC3" w14:textId="7A5526AB" w:rsidR="004F602B" w:rsidRPr="001E650B" w:rsidRDefault="004F602B" w:rsidP="00E77209">
      <w:pPr>
        <w:spacing w:line="252" w:lineRule="auto"/>
        <w:jc w:val="both"/>
        <w:rPr>
          <w:rFonts w:ascii="Verdana" w:hAnsi="Verdana" w:cs="Arial"/>
          <w:i/>
          <w:iCs/>
          <w:sz w:val="21"/>
          <w:szCs w:val="21"/>
        </w:rPr>
      </w:pPr>
    </w:p>
    <w:p w14:paraId="677F8D41" w14:textId="23DB6447" w:rsidR="00716EF1" w:rsidRPr="001E650B" w:rsidRDefault="00363F4D" w:rsidP="00E77209">
      <w:pPr>
        <w:autoSpaceDE w:val="0"/>
        <w:autoSpaceDN w:val="0"/>
        <w:adjustRightInd w:val="0"/>
        <w:spacing w:line="252" w:lineRule="auto"/>
        <w:jc w:val="both"/>
        <w:rPr>
          <w:rFonts w:ascii="Verdana" w:hAnsi="Verdana" w:cs="Arial"/>
          <w:sz w:val="21"/>
          <w:szCs w:val="21"/>
        </w:rPr>
      </w:pPr>
      <w:bookmarkStart w:id="2" w:name="_Hlk71884171"/>
      <w:r w:rsidRPr="001E650B">
        <w:rPr>
          <w:rFonts w:ascii="Verdana" w:hAnsi="Verdana" w:cs="Arial"/>
          <w:sz w:val="21"/>
          <w:szCs w:val="21"/>
        </w:rPr>
        <w:t xml:space="preserve">De este modo, </w:t>
      </w:r>
      <w:r w:rsidR="00BD4D7C" w:rsidRPr="001E650B">
        <w:rPr>
          <w:rFonts w:ascii="Verdana" w:hAnsi="Verdana" w:cs="Arial"/>
          <w:sz w:val="21"/>
          <w:szCs w:val="21"/>
        </w:rPr>
        <w:t xml:space="preserve">como </w:t>
      </w:r>
      <w:r w:rsidR="00716EF1" w:rsidRPr="001E650B">
        <w:rPr>
          <w:rFonts w:ascii="Verdana" w:hAnsi="Verdana" w:cs="Arial"/>
          <w:sz w:val="21"/>
          <w:szCs w:val="21"/>
        </w:rPr>
        <w:t xml:space="preserve">resultado de la </w:t>
      </w:r>
      <w:r w:rsidR="00BD4D7C" w:rsidRPr="001E650B">
        <w:rPr>
          <w:rFonts w:ascii="Verdana" w:hAnsi="Verdana" w:cs="Arial"/>
          <w:sz w:val="21"/>
          <w:szCs w:val="21"/>
        </w:rPr>
        <w:t xml:space="preserve">auditoría </w:t>
      </w:r>
      <w:r w:rsidR="00B014A9" w:rsidRPr="001E650B">
        <w:rPr>
          <w:rFonts w:ascii="Verdana" w:hAnsi="Verdana" w:cs="Arial"/>
          <w:sz w:val="21"/>
          <w:szCs w:val="21"/>
        </w:rPr>
        <w:t>efectuada en la vigencia 202</w:t>
      </w:r>
      <w:r w:rsidRPr="001E650B">
        <w:rPr>
          <w:rFonts w:ascii="Verdana" w:hAnsi="Verdana" w:cs="Arial"/>
          <w:sz w:val="21"/>
          <w:szCs w:val="21"/>
        </w:rPr>
        <w:t>4</w:t>
      </w:r>
      <w:r w:rsidR="00B014A9" w:rsidRPr="001E650B">
        <w:rPr>
          <w:rFonts w:ascii="Verdana" w:hAnsi="Verdana" w:cs="Arial"/>
          <w:sz w:val="21"/>
          <w:szCs w:val="21"/>
        </w:rPr>
        <w:t xml:space="preserve"> con respecto a 202</w:t>
      </w:r>
      <w:r w:rsidRPr="001E650B">
        <w:rPr>
          <w:rFonts w:ascii="Verdana" w:hAnsi="Verdana" w:cs="Arial"/>
          <w:sz w:val="21"/>
          <w:szCs w:val="21"/>
        </w:rPr>
        <w:t>3</w:t>
      </w:r>
      <w:r w:rsidR="00B014A9" w:rsidRPr="001E650B">
        <w:rPr>
          <w:rFonts w:ascii="Verdana" w:hAnsi="Verdana" w:cs="Arial"/>
          <w:sz w:val="21"/>
          <w:szCs w:val="21"/>
        </w:rPr>
        <w:t xml:space="preserve"> </w:t>
      </w:r>
      <w:r w:rsidR="00374B6D" w:rsidRPr="001E650B">
        <w:rPr>
          <w:rFonts w:ascii="Verdana" w:hAnsi="Verdana" w:cs="Arial"/>
          <w:sz w:val="21"/>
          <w:szCs w:val="21"/>
        </w:rPr>
        <w:t xml:space="preserve">no </w:t>
      </w:r>
      <w:r w:rsidR="004D0419" w:rsidRPr="001E650B">
        <w:rPr>
          <w:rFonts w:ascii="Verdana" w:hAnsi="Verdana" w:cs="Arial"/>
          <w:sz w:val="21"/>
          <w:szCs w:val="21"/>
        </w:rPr>
        <w:t>se generaron hallazgos</w:t>
      </w:r>
      <w:r w:rsidR="005F7D17" w:rsidRPr="001E650B">
        <w:rPr>
          <w:rFonts w:ascii="Verdana" w:hAnsi="Verdana" w:cs="Arial"/>
          <w:sz w:val="21"/>
          <w:szCs w:val="21"/>
        </w:rPr>
        <w:t xml:space="preserve">, </w:t>
      </w:r>
      <w:r w:rsidR="00A76723" w:rsidRPr="001E650B">
        <w:rPr>
          <w:rFonts w:ascii="Verdana" w:hAnsi="Verdana" w:cs="Arial"/>
          <w:sz w:val="21"/>
          <w:szCs w:val="21"/>
        </w:rPr>
        <w:t xml:space="preserve">razón por la cual </w:t>
      </w:r>
      <w:r w:rsidR="00416C4E" w:rsidRPr="001E650B">
        <w:rPr>
          <w:rFonts w:ascii="Verdana" w:hAnsi="Verdana" w:cs="Arial"/>
          <w:sz w:val="21"/>
          <w:szCs w:val="21"/>
        </w:rPr>
        <w:t xml:space="preserve">no fue necesario </w:t>
      </w:r>
      <w:r w:rsidR="00F92191" w:rsidRPr="001E650B">
        <w:rPr>
          <w:rFonts w:ascii="Verdana" w:hAnsi="Verdana" w:cs="Arial"/>
          <w:sz w:val="21"/>
          <w:szCs w:val="21"/>
        </w:rPr>
        <w:t xml:space="preserve">suscribir </w:t>
      </w:r>
      <w:r w:rsidR="00D25112" w:rsidRPr="001E650B">
        <w:rPr>
          <w:rFonts w:ascii="Verdana" w:hAnsi="Verdana" w:cs="Arial"/>
          <w:sz w:val="21"/>
          <w:szCs w:val="21"/>
        </w:rPr>
        <w:t xml:space="preserve">planes de mejoramiento con la </w:t>
      </w:r>
      <w:r w:rsidR="00716EF1" w:rsidRPr="001E650B">
        <w:rPr>
          <w:rFonts w:ascii="Verdana" w:hAnsi="Verdana" w:cs="Arial"/>
          <w:sz w:val="21"/>
          <w:szCs w:val="21"/>
        </w:rPr>
        <w:t>Contraloría General de la República</w:t>
      </w:r>
      <w:r w:rsidR="00D25112" w:rsidRPr="001E650B">
        <w:rPr>
          <w:rFonts w:ascii="Verdana" w:hAnsi="Verdana" w:cs="Arial"/>
          <w:sz w:val="21"/>
          <w:szCs w:val="21"/>
        </w:rPr>
        <w:t xml:space="preserve">. </w:t>
      </w:r>
    </w:p>
    <w:p w14:paraId="3CF3DC43" w14:textId="77777777" w:rsidR="00501424" w:rsidRPr="001E650B" w:rsidRDefault="00501424" w:rsidP="00E77209">
      <w:pPr>
        <w:autoSpaceDE w:val="0"/>
        <w:autoSpaceDN w:val="0"/>
        <w:adjustRightInd w:val="0"/>
        <w:spacing w:line="252" w:lineRule="auto"/>
        <w:jc w:val="both"/>
        <w:rPr>
          <w:rFonts w:ascii="Verdana" w:hAnsi="Verdana" w:cs="Arial"/>
          <w:sz w:val="21"/>
          <w:szCs w:val="21"/>
        </w:rPr>
      </w:pPr>
    </w:p>
    <w:p w14:paraId="56C4EFCD" w14:textId="4A5CE71E" w:rsidR="00DB5643" w:rsidRPr="001E650B" w:rsidRDefault="00DB5643" w:rsidP="00E77209">
      <w:pPr>
        <w:autoSpaceDE w:val="0"/>
        <w:autoSpaceDN w:val="0"/>
        <w:spacing w:line="252" w:lineRule="auto"/>
        <w:jc w:val="both"/>
        <w:rPr>
          <w:rFonts w:ascii="Verdana" w:hAnsi="Verdana" w:cs="Arial"/>
          <w:b/>
          <w:bCs/>
          <w:sz w:val="21"/>
          <w:szCs w:val="21"/>
          <w:u w:val="single"/>
        </w:rPr>
      </w:pPr>
      <w:r w:rsidRPr="001E650B">
        <w:rPr>
          <w:rFonts w:ascii="Verdana" w:hAnsi="Verdana" w:cs="Arial"/>
          <w:b/>
          <w:bCs/>
          <w:sz w:val="21"/>
          <w:szCs w:val="21"/>
          <w:u w:val="single"/>
        </w:rPr>
        <w:t>Anexos</w:t>
      </w:r>
      <w:r w:rsidR="00CE4A08" w:rsidRPr="001E650B">
        <w:rPr>
          <w:rFonts w:ascii="Verdana" w:hAnsi="Verdana" w:cs="Arial"/>
          <w:b/>
          <w:bCs/>
          <w:sz w:val="21"/>
          <w:szCs w:val="21"/>
          <w:u w:val="single"/>
        </w:rPr>
        <w:t xml:space="preserve"> informe contable MHCP – Gestión General</w:t>
      </w:r>
      <w:bookmarkEnd w:id="2"/>
      <w:r w:rsidRPr="001E650B">
        <w:rPr>
          <w:rFonts w:ascii="Verdana" w:hAnsi="Verdana" w:cs="Arial"/>
          <w:b/>
          <w:bCs/>
          <w:sz w:val="21"/>
          <w:szCs w:val="21"/>
          <w:u w:val="single"/>
        </w:rPr>
        <w:t xml:space="preserve"> </w:t>
      </w:r>
    </w:p>
    <w:p w14:paraId="66C97704" w14:textId="77777777" w:rsidR="00912B21" w:rsidRPr="001E650B" w:rsidRDefault="00912B21" w:rsidP="00E77209">
      <w:pPr>
        <w:autoSpaceDE w:val="0"/>
        <w:autoSpaceDN w:val="0"/>
        <w:spacing w:line="252" w:lineRule="auto"/>
        <w:jc w:val="both"/>
        <w:rPr>
          <w:rFonts w:ascii="Verdana" w:hAnsi="Verdana" w:cs="Arial"/>
          <w:b/>
          <w:bCs/>
          <w:sz w:val="21"/>
          <w:szCs w:val="21"/>
          <w:u w:val="single"/>
        </w:rPr>
      </w:pPr>
    </w:p>
    <w:p w14:paraId="155B4BD4" w14:textId="0A91DA16" w:rsidR="00270DAF" w:rsidRPr="001E650B" w:rsidRDefault="003F0147" w:rsidP="00E77209">
      <w:pPr>
        <w:autoSpaceDE w:val="0"/>
        <w:autoSpaceDN w:val="0"/>
        <w:spacing w:line="252" w:lineRule="auto"/>
        <w:jc w:val="both"/>
        <w:rPr>
          <w:rFonts w:ascii="Verdana" w:hAnsi="Verdana" w:cs="Arial"/>
          <w:sz w:val="21"/>
          <w:szCs w:val="21"/>
        </w:rPr>
      </w:pPr>
      <w:r w:rsidRPr="001E650B">
        <w:rPr>
          <w:rFonts w:ascii="Verdana" w:hAnsi="Verdana" w:cs="Arial"/>
          <w:sz w:val="21"/>
          <w:szCs w:val="21"/>
        </w:rPr>
        <w:t xml:space="preserve">De otra parte, y en virtud de lo señalado por la Contaduría General de la Nación, </w:t>
      </w:r>
      <w:r w:rsidR="00A61928" w:rsidRPr="001E650B">
        <w:rPr>
          <w:rFonts w:ascii="Verdana" w:hAnsi="Verdana" w:cs="Arial"/>
          <w:sz w:val="21"/>
          <w:szCs w:val="21"/>
        </w:rPr>
        <w:t xml:space="preserve">en la carpeta denominada </w:t>
      </w:r>
      <w:r w:rsidR="007F769E" w:rsidRPr="001E650B">
        <w:rPr>
          <w:rFonts w:ascii="Verdana" w:hAnsi="Verdana" w:cs="Arial"/>
          <w:b/>
          <w:bCs/>
          <w:i/>
          <w:iCs/>
          <w:sz w:val="21"/>
          <w:szCs w:val="21"/>
        </w:rPr>
        <w:t xml:space="preserve">Anexos Informe contable por cambio de RL MHCP-GG </w:t>
      </w:r>
      <w:r w:rsidRPr="001E650B">
        <w:rPr>
          <w:rFonts w:ascii="Verdana" w:hAnsi="Verdana" w:cs="Arial"/>
          <w:sz w:val="21"/>
          <w:szCs w:val="21"/>
        </w:rPr>
        <w:t>se adjuntan los siguientes documentos como parte integral del presente informe</w:t>
      </w:r>
      <w:r w:rsidR="00455E64" w:rsidRPr="001E650B">
        <w:rPr>
          <w:rFonts w:ascii="Verdana" w:hAnsi="Verdana" w:cs="Arial"/>
          <w:sz w:val="21"/>
          <w:szCs w:val="21"/>
        </w:rPr>
        <w:t xml:space="preserve"> contable</w:t>
      </w:r>
      <w:r w:rsidR="00A221CF" w:rsidRPr="001E650B">
        <w:rPr>
          <w:rFonts w:ascii="Verdana" w:hAnsi="Verdana" w:cs="Arial"/>
          <w:sz w:val="21"/>
          <w:szCs w:val="21"/>
        </w:rPr>
        <w:t xml:space="preserve"> por cambio de representante legal</w:t>
      </w:r>
      <w:r w:rsidR="007F769E" w:rsidRPr="001E650B">
        <w:rPr>
          <w:rFonts w:ascii="Verdana" w:hAnsi="Verdana" w:cs="Arial"/>
          <w:sz w:val="21"/>
          <w:szCs w:val="21"/>
        </w:rPr>
        <w:t>:</w:t>
      </w:r>
    </w:p>
    <w:p w14:paraId="33BC6875" w14:textId="5E0031C2" w:rsidR="003F0147" w:rsidRPr="001E650B" w:rsidRDefault="003F0147" w:rsidP="00E77209">
      <w:pPr>
        <w:autoSpaceDE w:val="0"/>
        <w:autoSpaceDN w:val="0"/>
        <w:spacing w:line="252" w:lineRule="auto"/>
        <w:rPr>
          <w:rFonts w:ascii="Verdana" w:hAnsi="Verdana" w:cs="Arial"/>
          <w:sz w:val="21"/>
          <w:szCs w:val="21"/>
        </w:rPr>
      </w:pPr>
    </w:p>
    <w:p w14:paraId="5ECDE099" w14:textId="6610C54B" w:rsidR="0095644A" w:rsidRPr="001E650B" w:rsidRDefault="0095644A" w:rsidP="00E77209">
      <w:pPr>
        <w:pStyle w:val="Prrafodelista"/>
        <w:numPr>
          <w:ilvl w:val="0"/>
          <w:numId w:val="5"/>
        </w:numPr>
        <w:autoSpaceDE w:val="0"/>
        <w:autoSpaceDN w:val="0"/>
        <w:adjustRightInd w:val="0"/>
        <w:spacing w:line="252" w:lineRule="auto"/>
        <w:ind w:left="284" w:hanging="284"/>
        <w:jc w:val="both"/>
        <w:rPr>
          <w:rFonts w:ascii="Verdana" w:eastAsia="Calibri" w:hAnsi="Verdana" w:cs="Arial"/>
          <w:b/>
          <w:bCs/>
          <w:sz w:val="21"/>
          <w:szCs w:val="21"/>
          <w:lang w:val="es-CO"/>
        </w:rPr>
      </w:pPr>
      <w:r w:rsidRPr="001E650B">
        <w:rPr>
          <w:rFonts w:ascii="Verdana" w:eastAsia="Calibri" w:hAnsi="Verdana" w:cs="Arial"/>
          <w:b/>
          <w:bCs/>
          <w:sz w:val="21"/>
          <w:szCs w:val="21"/>
          <w:lang w:val="es-CO"/>
        </w:rPr>
        <w:t xml:space="preserve">El juego completo de estados financieros elaborados con corte a 31 de diciembre del año inmediatamente anterior a la fecha </w:t>
      </w:r>
      <w:r w:rsidR="00BD4C14" w:rsidRPr="001E650B">
        <w:rPr>
          <w:rFonts w:ascii="Verdana" w:eastAsia="Calibri" w:hAnsi="Verdana" w:cs="Arial"/>
          <w:b/>
          <w:bCs/>
          <w:sz w:val="21"/>
          <w:szCs w:val="21"/>
          <w:lang w:val="es-CO"/>
        </w:rPr>
        <w:t xml:space="preserve">del </w:t>
      </w:r>
      <w:r w:rsidRPr="001E650B">
        <w:rPr>
          <w:rFonts w:ascii="Verdana" w:eastAsia="Calibri" w:hAnsi="Verdana" w:cs="Arial"/>
          <w:b/>
          <w:bCs/>
          <w:sz w:val="21"/>
          <w:szCs w:val="21"/>
          <w:lang w:val="es-CO"/>
        </w:rPr>
        <w:t xml:space="preserve">cambio de representante legal, conforme al </w:t>
      </w:r>
      <w:r w:rsidR="009C5A36" w:rsidRPr="001E650B">
        <w:rPr>
          <w:rFonts w:ascii="Verdana" w:eastAsia="Calibri" w:hAnsi="Verdana" w:cs="Arial"/>
          <w:b/>
          <w:bCs/>
          <w:sz w:val="21"/>
          <w:szCs w:val="21"/>
          <w:lang w:val="es-CO"/>
        </w:rPr>
        <w:t>marco n</w:t>
      </w:r>
      <w:r w:rsidRPr="001E650B">
        <w:rPr>
          <w:rFonts w:ascii="Verdana" w:eastAsia="Calibri" w:hAnsi="Verdana" w:cs="Arial"/>
          <w:b/>
          <w:bCs/>
          <w:sz w:val="21"/>
          <w:szCs w:val="21"/>
          <w:lang w:val="es-CO"/>
        </w:rPr>
        <w:t xml:space="preserve">ormativo </w:t>
      </w:r>
      <w:r w:rsidR="009C5A36" w:rsidRPr="001E650B">
        <w:rPr>
          <w:rFonts w:ascii="Verdana" w:eastAsia="Calibri" w:hAnsi="Verdana" w:cs="Arial"/>
          <w:b/>
          <w:bCs/>
          <w:sz w:val="21"/>
          <w:szCs w:val="21"/>
          <w:lang w:val="es-CO"/>
        </w:rPr>
        <w:t xml:space="preserve">aplicable. </w:t>
      </w:r>
    </w:p>
    <w:p w14:paraId="06B5FF92" w14:textId="77777777" w:rsidR="009C5A36" w:rsidRPr="001E650B" w:rsidRDefault="009C5A36" w:rsidP="00E77209">
      <w:pPr>
        <w:pStyle w:val="Prrafodelista"/>
        <w:autoSpaceDE w:val="0"/>
        <w:autoSpaceDN w:val="0"/>
        <w:adjustRightInd w:val="0"/>
        <w:spacing w:line="252" w:lineRule="auto"/>
        <w:ind w:left="284"/>
        <w:jc w:val="both"/>
        <w:rPr>
          <w:rFonts w:ascii="Verdana" w:eastAsia="Calibri" w:hAnsi="Verdana" w:cs="Arial"/>
          <w:b/>
          <w:bCs/>
          <w:sz w:val="21"/>
          <w:szCs w:val="21"/>
          <w:lang w:val="es-CO"/>
        </w:rPr>
      </w:pPr>
    </w:p>
    <w:p w14:paraId="70689878" w14:textId="70C51B2C" w:rsidR="005A26B4" w:rsidRPr="001E650B" w:rsidRDefault="00A06787" w:rsidP="00E77209">
      <w:pPr>
        <w:pStyle w:val="Prrafodelista"/>
        <w:autoSpaceDE w:val="0"/>
        <w:autoSpaceDN w:val="0"/>
        <w:adjustRightInd w:val="0"/>
        <w:spacing w:line="252" w:lineRule="auto"/>
        <w:ind w:left="284"/>
        <w:jc w:val="both"/>
        <w:rPr>
          <w:rFonts w:ascii="Verdana" w:hAnsi="Verdana"/>
          <w:sz w:val="21"/>
          <w:szCs w:val="21"/>
        </w:rPr>
      </w:pPr>
      <w:r w:rsidRPr="001E650B">
        <w:rPr>
          <w:rFonts w:ascii="Verdana" w:eastAsia="Calibri" w:hAnsi="Verdana" w:cs="Arial"/>
          <w:sz w:val="21"/>
          <w:szCs w:val="21"/>
          <w:lang w:val="es-CO"/>
        </w:rPr>
        <w:t xml:space="preserve">Teniendo en cuenta que </w:t>
      </w:r>
      <w:r w:rsidR="00031181" w:rsidRPr="001E650B">
        <w:rPr>
          <w:rFonts w:ascii="Verdana" w:eastAsia="Calibri" w:hAnsi="Verdana" w:cs="Arial"/>
          <w:sz w:val="21"/>
          <w:szCs w:val="21"/>
          <w:lang w:val="es-CO"/>
        </w:rPr>
        <w:t xml:space="preserve">el cambio </w:t>
      </w:r>
      <w:r w:rsidR="001D378B" w:rsidRPr="001E650B">
        <w:rPr>
          <w:rFonts w:ascii="Verdana" w:eastAsia="Calibri" w:hAnsi="Verdana" w:cs="Arial"/>
          <w:sz w:val="21"/>
          <w:szCs w:val="21"/>
          <w:lang w:val="es-CO"/>
        </w:rPr>
        <w:t>de representante legal se produce en diciembre de 2024, e</w:t>
      </w:r>
      <w:r w:rsidR="004C6029" w:rsidRPr="001E650B">
        <w:rPr>
          <w:rFonts w:ascii="Verdana" w:eastAsia="Calibri" w:hAnsi="Verdana" w:cs="Arial"/>
          <w:sz w:val="21"/>
          <w:szCs w:val="21"/>
          <w:lang w:val="es-CO"/>
        </w:rPr>
        <w:t xml:space="preserve">n </w:t>
      </w:r>
      <w:r w:rsidR="00A61928" w:rsidRPr="001E650B">
        <w:rPr>
          <w:rFonts w:ascii="Verdana" w:eastAsia="Calibri" w:hAnsi="Verdana" w:cs="Arial"/>
          <w:sz w:val="21"/>
          <w:szCs w:val="21"/>
          <w:lang w:val="es-CO"/>
        </w:rPr>
        <w:t xml:space="preserve">documento adjunto denominado </w:t>
      </w:r>
      <w:r w:rsidR="002C67BD" w:rsidRPr="001E650B">
        <w:rPr>
          <w:rFonts w:ascii="Verdana" w:eastAsia="Calibri" w:hAnsi="Verdana" w:cs="Arial"/>
          <w:b/>
          <w:bCs/>
          <w:i/>
          <w:iCs/>
          <w:sz w:val="21"/>
          <w:szCs w:val="21"/>
          <w:lang w:val="es-CO"/>
        </w:rPr>
        <w:t xml:space="preserve">Anexo 1. Estados Financieros MHCP </w:t>
      </w:r>
      <w:r w:rsidR="00AF4D59" w:rsidRPr="001E650B">
        <w:rPr>
          <w:rFonts w:ascii="Verdana" w:eastAsia="Calibri" w:hAnsi="Verdana" w:cs="Arial"/>
          <w:b/>
          <w:bCs/>
          <w:i/>
          <w:iCs/>
          <w:sz w:val="21"/>
          <w:szCs w:val="21"/>
          <w:lang w:val="es-CO"/>
        </w:rPr>
        <w:t xml:space="preserve">Diciembre </w:t>
      </w:r>
      <w:r w:rsidR="002C67BD" w:rsidRPr="001E650B">
        <w:rPr>
          <w:rFonts w:ascii="Verdana" w:eastAsia="Calibri" w:hAnsi="Verdana" w:cs="Arial"/>
          <w:b/>
          <w:bCs/>
          <w:i/>
          <w:iCs/>
          <w:sz w:val="21"/>
          <w:szCs w:val="21"/>
          <w:lang w:val="es-CO"/>
        </w:rPr>
        <w:t>202</w:t>
      </w:r>
      <w:r w:rsidR="00214B99" w:rsidRPr="001E650B">
        <w:rPr>
          <w:rFonts w:ascii="Verdana" w:eastAsia="Calibri" w:hAnsi="Verdana" w:cs="Arial"/>
          <w:b/>
          <w:bCs/>
          <w:i/>
          <w:iCs/>
          <w:sz w:val="21"/>
          <w:szCs w:val="21"/>
          <w:lang w:val="es-CO"/>
        </w:rPr>
        <w:t>3</w:t>
      </w:r>
      <w:r w:rsidR="004C6029" w:rsidRPr="001E650B">
        <w:rPr>
          <w:rFonts w:ascii="Verdana" w:eastAsia="Calibri" w:hAnsi="Verdana" w:cs="Arial"/>
          <w:b/>
          <w:bCs/>
          <w:i/>
          <w:iCs/>
          <w:sz w:val="21"/>
          <w:szCs w:val="21"/>
          <w:lang w:val="es-CO"/>
        </w:rPr>
        <w:t>,</w:t>
      </w:r>
      <w:r w:rsidR="00A61928" w:rsidRPr="001E650B">
        <w:rPr>
          <w:rFonts w:ascii="Verdana" w:eastAsia="Calibri" w:hAnsi="Verdana" w:cs="Arial"/>
          <w:sz w:val="21"/>
          <w:szCs w:val="21"/>
          <w:lang w:val="es-CO"/>
        </w:rPr>
        <w:t xml:space="preserve"> </w:t>
      </w:r>
      <w:r w:rsidR="004C6029" w:rsidRPr="001E650B">
        <w:rPr>
          <w:rFonts w:ascii="Verdana" w:eastAsia="Calibri" w:hAnsi="Verdana" w:cs="Arial"/>
          <w:sz w:val="21"/>
          <w:szCs w:val="21"/>
          <w:lang w:val="es-CO"/>
        </w:rPr>
        <w:t xml:space="preserve">se remite </w:t>
      </w:r>
      <w:r w:rsidR="0095644A" w:rsidRPr="001E650B">
        <w:rPr>
          <w:rFonts w:ascii="Verdana" w:eastAsia="Calibri" w:hAnsi="Verdana" w:cs="Arial"/>
          <w:sz w:val="21"/>
          <w:szCs w:val="21"/>
          <w:lang w:val="es-CO"/>
        </w:rPr>
        <w:t xml:space="preserve">el </w:t>
      </w:r>
      <w:r w:rsidR="00432F28" w:rsidRPr="001E650B">
        <w:rPr>
          <w:rFonts w:ascii="Verdana" w:eastAsia="Calibri" w:hAnsi="Verdana" w:cs="Arial"/>
          <w:sz w:val="21"/>
          <w:szCs w:val="21"/>
          <w:lang w:val="es-CO"/>
        </w:rPr>
        <w:t>juego completo de estados financieros con corte a 31 de diciembre de 202</w:t>
      </w:r>
      <w:r w:rsidR="001D378B" w:rsidRPr="001E650B">
        <w:rPr>
          <w:rFonts w:ascii="Verdana" w:eastAsia="Calibri" w:hAnsi="Verdana" w:cs="Arial"/>
          <w:sz w:val="21"/>
          <w:szCs w:val="21"/>
          <w:lang w:val="es-CO"/>
        </w:rPr>
        <w:t>3</w:t>
      </w:r>
      <w:r w:rsidR="00432F28" w:rsidRPr="001E650B">
        <w:rPr>
          <w:rFonts w:ascii="Verdana" w:eastAsia="Calibri" w:hAnsi="Verdana" w:cs="Arial"/>
          <w:sz w:val="21"/>
          <w:szCs w:val="21"/>
          <w:lang w:val="es-CO"/>
        </w:rPr>
        <w:t>, elaborado de conformidad con lo establecido en el Marco Normativo Contable aplicable a Entidades de Gobierno</w:t>
      </w:r>
      <w:r w:rsidR="00225671" w:rsidRPr="001E650B">
        <w:rPr>
          <w:rFonts w:ascii="Verdana" w:eastAsia="Calibri" w:hAnsi="Verdana" w:cs="Arial"/>
          <w:sz w:val="21"/>
          <w:szCs w:val="21"/>
          <w:lang w:val="es-CO"/>
        </w:rPr>
        <w:t xml:space="preserve">, y publicado en el siguiente </w:t>
      </w:r>
      <w:hyperlink r:id="rId12" w:history="1">
        <w:r w:rsidR="00225671" w:rsidRPr="00BD665E">
          <w:rPr>
            <w:rStyle w:val="Hipervnculo"/>
            <w:rFonts w:ascii="Verdana" w:eastAsia="Calibri" w:hAnsi="Verdana" w:cs="Arial"/>
            <w:sz w:val="21"/>
            <w:szCs w:val="21"/>
            <w:lang w:val="es-CO"/>
          </w:rPr>
          <w:t>enlace</w:t>
        </w:r>
      </w:hyperlink>
      <w:r w:rsidR="00225671" w:rsidRPr="001E650B">
        <w:rPr>
          <w:rFonts w:ascii="Verdana" w:eastAsia="Calibri" w:hAnsi="Verdana" w:cs="Arial"/>
          <w:sz w:val="21"/>
          <w:szCs w:val="21"/>
          <w:lang w:val="es-CO"/>
        </w:rPr>
        <w:t xml:space="preserve"> de la página web del Ministerio</w:t>
      </w:r>
      <w:r w:rsidR="00BD665E">
        <w:rPr>
          <w:rFonts w:ascii="Verdana" w:eastAsia="Calibri" w:hAnsi="Verdana" w:cs="Arial"/>
          <w:sz w:val="21"/>
          <w:szCs w:val="21"/>
          <w:lang w:val="es-CO"/>
        </w:rPr>
        <w:t xml:space="preserve"> de Hacienda y Crédito Público. </w:t>
      </w:r>
      <w:r w:rsidR="00225671" w:rsidRPr="001E650B">
        <w:rPr>
          <w:rFonts w:ascii="Verdana" w:eastAsia="Calibri" w:hAnsi="Verdana" w:cs="Arial"/>
          <w:sz w:val="21"/>
          <w:szCs w:val="21"/>
          <w:lang w:val="es-CO"/>
        </w:rPr>
        <w:t xml:space="preserve"> </w:t>
      </w:r>
    </w:p>
    <w:p w14:paraId="2BC88E31" w14:textId="77777777" w:rsidR="00CE322D" w:rsidRPr="00816B47" w:rsidRDefault="00CE322D" w:rsidP="00E77209">
      <w:pPr>
        <w:pStyle w:val="Prrafodelista"/>
        <w:autoSpaceDE w:val="0"/>
        <w:autoSpaceDN w:val="0"/>
        <w:adjustRightInd w:val="0"/>
        <w:spacing w:line="252" w:lineRule="auto"/>
        <w:ind w:left="284" w:hanging="284"/>
        <w:jc w:val="both"/>
        <w:rPr>
          <w:rFonts w:ascii="Verdana" w:eastAsia="Calibri" w:hAnsi="Verdana" w:cs="Arial"/>
          <w:sz w:val="21"/>
          <w:szCs w:val="21"/>
          <w:lang w:val="es-CO"/>
        </w:rPr>
      </w:pPr>
    </w:p>
    <w:p w14:paraId="4F28BB38" w14:textId="36F04869" w:rsidR="00C26DCF" w:rsidRPr="00816B47" w:rsidRDefault="00C26DCF" w:rsidP="00E77209">
      <w:pPr>
        <w:pStyle w:val="Prrafodelista"/>
        <w:numPr>
          <w:ilvl w:val="0"/>
          <w:numId w:val="5"/>
        </w:numPr>
        <w:autoSpaceDE w:val="0"/>
        <w:autoSpaceDN w:val="0"/>
        <w:adjustRightInd w:val="0"/>
        <w:spacing w:line="252" w:lineRule="auto"/>
        <w:ind w:left="284" w:hanging="284"/>
        <w:jc w:val="both"/>
        <w:rPr>
          <w:rFonts w:ascii="Verdana" w:eastAsia="Calibri" w:hAnsi="Verdana" w:cs="Arial"/>
          <w:b/>
          <w:bCs/>
          <w:sz w:val="21"/>
          <w:szCs w:val="21"/>
          <w:lang w:val="es-CO"/>
        </w:rPr>
      </w:pPr>
      <w:r w:rsidRPr="00816B47">
        <w:rPr>
          <w:rFonts w:ascii="Verdana" w:eastAsia="Calibri" w:hAnsi="Verdana" w:cs="Arial"/>
          <w:b/>
          <w:bCs/>
          <w:sz w:val="21"/>
          <w:szCs w:val="21"/>
          <w:lang w:val="es-CO"/>
        </w:rPr>
        <w:t xml:space="preserve">El dictamen del revisor fiscal, cuando haya lugar, sobre los estados financieros de la entidad con corte a 31 de diciembre del año inmediatamente anterior a la fecha </w:t>
      </w:r>
      <w:r w:rsidR="00357277" w:rsidRPr="00816B47">
        <w:rPr>
          <w:rFonts w:ascii="Verdana" w:eastAsia="Calibri" w:hAnsi="Verdana" w:cs="Arial"/>
          <w:b/>
          <w:bCs/>
          <w:sz w:val="21"/>
          <w:szCs w:val="21"/>
          <w:lang w:val="es-CO"/>
        </w:rPr>
        <w:t>del</w:t>
      </w:r>
      <w:r w:rsidRPr="00816B47">
        <w:rPr>
          <w:rFonts w:ascii="Verdana" w:eastAsia="Calibri" w:hAnsi="Verdana" w:cs="Arial"/>
          <w:b/>
          <w:bCs/>
          <w:sz w:val="21"/>
          <w:szCs w:val="21"/>
          <w:lang w:val="es-CO"/>
        </w:rPr>
        <w:t xml:space="preserve"> cambio de representante legal.</w:t>
      </w:r>
    </w:p>
    <w:p w14:paraId="68A320F8" w14:textId="77777777" w:rsidR="00C26DCF" w:rsidRPr="00FC0182" w:rsidRDefault="00C26DCF" w:rsidP="00E77209">
      <w:pPr>
        <w:autoSpaceDE w:val="0"/>
        <w:autoSpaceDN w:val="0"/>
        <w:adjustRightInd w:val="0"/>
        <w:spacing w:line="252" w:lineRule="auto"/>
        <w:rPr>
          <w:rFonts w:ascii="Verdana" w:eastAsia="Calibri" w:hAnsi="Verdana" w:cs="Arial"/>
          <w:sz w:val="21"/>
          <w:szCs w:val="21"/>
          <w:lang w:val="es-CO"/>
        </w:rPr>
      </w:pPr>
    </w:p>
    <w:p w14:paraId="5534AAD3" w14:textId="77777777" w:rsidR="00C26DCF" w:rsidRPr="00FC0182" w:rsidRDefault="00C26DCF" w:rsidP="00E77209">
      <w:pPr>
        <w:autoSpaceDE w:val="0"/>
        <w:autoSpaceDN w:val="0"/>
        <w:adjustRightInd w:val="0"/>
        <w:spacing w:line="252" w:lineRule="auto"/>
        <w:ind w:left="284"/>
        <w:jc w:val="both"/>
        <w:rPr>
          <w:rFonts w:ascii="Verdana" w:eastAsia="Times New Roman" w:hAnsi="Verdana" w:cs="Arial"/>
          <w:color w:val="000000"/>
          <w:sz w:val="21"/>
          <w:szCs w:val="21"/>
          <w:lang w:val="es-CO" w:eastAsia="es-CO"/>
        </w:rPr>
      </w:pPr>
      <w:r w:rsidRPr="00FC0182">
        <w:rPr>
          <w:rFonts w:ascii="Verdana" w:eastAsia="Times New Roman" w:hAnsi="Verdana" w:cs="Arial"/>
          <w:color w:val="000000"/>
          <w:sz w:val="21"/>
          <w:szCs w:val="21"/>
          <w:lang w:val="es-CO" w:eastAsia="es-CO"/>
        </w:rPr>
        <w:t>Este tipo de información no aplica para el Ministerio de Hacienda y Crédito Público – Gestión General</w:t>
      </w:r>
    </w:p>
    <w:p w14:paraId="64B9C4B1" w14:textId="77777777" w:rsidR="00C26DCF" w:rsidRPr="00FC0182" w:rsidRDefault="00C26DCF" w:rsidP="00E77209">
      <w:pPr>
        <w:pStyle w:val="Prrafodelista"/>
        <w:spacing w:line="252" w:lineRule="auto"/>
        <w:rPr>
          <w:rFonts w:ascii="Verdana" w:eastAsia="Calibri" w:hAnsi="Verdana" w:cs="Arial"/>
          <w:sz w:val="21"/>
          <w:szCs w:val="21"/>
          <w:lang w:val="es-CO"/>
        </w:rPr>
      </w:pPr>
    </w:p>
    <w:p w14:paraId="4FD51F37" w14:textId="695D0E39" w:rsidR="00491D2D" w:rsidRPr="00C62F27" w:rsidRDefault="00491D2D" w:rsidP="00E77209">
      <w:pPr>
        <w:pStyle w:val="Prrafodelista"/>
        <w:numPr>
          <w:ilvl w:val="0"/>
          <w:numId w:val="5"/>
        </w:numPr>
        <w:autoSpaceDE w:val="0"/>
        <w:autoSpaceDN w:val="0"/>
        <w:adjustRightInd w:val="0"/>
        <w:spacing w:line="252" w:lineRule="auto"/>
        <w:ind w:left="284" w:hanging="284"/>
        <w:jc w:val="both"/>
        <w:rPr>
          <w:rFonts w:ascii="Verdana" w:eastAsia="Calibri" w:hAnsi="Verdana" w:cs="Arial"/>
          <w:b/>
          <w:bCs/>
          <w:sz w:val="21"/>
          <w:szCs w:val="21"/>
          <w:lang w:val="es-CO"/>
        </w:rPr>
      </w:pPr>
      <w:r w:rsidRPr="00C62F27">
        <w:rPr>
          <w:rFonts w:ascii="Verdana" w:eastAsia="Calibri" w:hAnsi="Verdana" w:cs="Arial"/>
          <w:b/>
          <w:bCs/>
          <w:sz w:val="21"/>
          <w:szCs w:val="21"/>
          <w:lang w:val="es-CO"/>
        </w:rPr>
        <w:t xml:space="preserve">El informe de control interno contable, realizado con corte a 31 de diciembre del año inmediatamente anterior a la fecha </w:t>
      </w:r>
      <w:r w:rsidR="000D1FFD" w:rsidRPr="00C62F27">
        <w:rPr>
          <w:rFonts w:ascii="Verdana" w:eastAsia="Calibri" w:hAnsi="Verdana" w:cs="Arial"/>
          <w:b/>
          <w:bCs/>
          <w:sz w:val="21"/>
          <w:szCs w:val="21"/>
          <w:lang w:val="es-CO"/>
        </w:rPr>
        <w:t>d</w:t>
      </w:r>
      <w:r w:rsidRPr="00C62F27">
        <w:rPr>
          <w:rFonts w:ascii="Verdana" w:eastAsia="Calibri" w:hAnsi="Verdana" w:cs="Arial"/>
          <w:b/>
          <w:bCs/>
          <w:sz w:val="21"/>
          <w:szCs w:val="21"/>
          <w:lang w:val="es-CO"/>
        </w:rPr>
        <w:t>el cambio de representante legal.</w:t>
      </w:r>
    </w:p>
    <w:p w14:paraId="56EA7EA6" w14:textId="77777777" w:rsidR="00491D2D" w:rsidRPr="00FC0182" w:rsidRDefault="00491D2D" w:rsidP="00E77209">
      <w:pPr>
        <w:pStyle w:val="Prrafodelista"/>
        <w:autoSpaceDE w:val="0"/>
        <w:autoSpaceDN w:val="0"/>
        <w:adjustRightInd w:val="0"/>
        <w:spacing w:line="252" w:lineRule="auto"/>
        <w:jc w:val="both"/>
        <w:rPr>
          <w:rFonts w:ascii="Verdana" w:eastAsia="Calibri" w:hAnsi="Verdana" w:cs="Arial"/>
          <w:b/>
          <w:bCs/>
          <w:sz w:val="21"/>
          <w:szCs w:val="21"/>
          <w:lang w:val="es-CO"/>
        </w:rPr>
      </w:pPr>
    </w:p>
    <w:p w14:paraId="32DE7767" w14:textId="5C425A12" w:rsidR="00432F28" w:rsidRPr="00FC0182" w:rsidRDefault="004C6029" w:rsidP="00E77209">
      <w:pPr>
        <w:autoSpaceDE w:val="0"/>
        <w:autoSpaceDN w:val="0"/>
        <w:adjustRightInd w:val="0"/>
        <w:spacing w:line="252" w:lineRule="auto"/>
        <w:ind w:left="284"/>
        <w:jc w:val="both"/>
        <w:rPr>
          <w:rFonts w:ascii="Verdana" w:eastAsia="Calibri" w:hAnsi="Verdana" w:cs="Arial"/>
          <w:sz w:val="21"/>
          <w:szCs w:val="21"/>
          <w:lang w:val="es-CO"/>
        </w:rPr>
      </w:pPr>
      <w:bookmarkStart w:id="3" w:name="_Hlk72245925"/>
      <w:r w:rsidRPr="00311CE9">
        <w:rPr>
          <w:rFonts w:ascii="Verdana" w:eastAsia="Calibri" w:hAnsi="Verdana" w:cs="Arial"/>
          <w:sz w:val="21"/>
          <w:szCs w:val="21"/>
          <w:lang w:val="es-CO"/>
        </w:rPr>
        <w:t>En documento adjunto denominado</w:t>
      </w:r>
      <w:bookmarkEnd w:id="3"/>
      <w:r w:rsidRPr="00311CE9">
        <w:rPr>
          <w:rFonts w:ascii="Verdana" w:eastAsia="Calibri" w:hAnsi="Verdana" w:cs="Arial"/>
          <w:sz w:val="21"/>
          <w:szCs w:val="21"/>
          <w:lang w:val="es-CO"/>
        </w:rPr>
        <w:t xml:space="preserve"> </w:t>
      </w:r>
      <w:r w:rsidRPr="00311CE9">
        <w:rPr>
          <w:rFonts w:ascii="Verdana" w:eastAsia="Calibri" w:hAnsi="Verdana" w:cs="Arial"/>
          <w:b/>
          <w:bCs/>
          <w:i/>
          <w:iCs/>
          <w:sz w:val="21"/>
          <w:szCs w:val="21"/>
          <w:lang w:val="es-CO"/>
        </w:rPr>
        <w:t xml:space="preserve">Anexo </w:t>
      </w:r>
      <w:r w:rsidR="00A030BE" w:rsidRPr="00311CE9">
        <w:rPr>
          <w:rFonts w:ascii="Verdana" w:eastAsia="Calibri" w:hAnsi="Verdana" w:cs="Arial"/>
          <w:b/>
          <w:bCs/>
          <w:i/>
          <w:iCs/>
          <w:sz w:val="21"/>
          <w:szCs w:val="21"/>
          <w:lang w:val="es-CO"/>
        </w:rPr>
        <w:t>2</w:t>
      </w:r>
      <w:r w:rsidRPr="00311CE9">
        <w:rPr>
          <w:rFonts w:ascii="Verdana" w:eastAsia="Calibri" w:hAnsi="Verdana" w:cs="Arial"/>
          <w:b/>
          <w:bCs/>
          <w:i/>
          <w:iCs/>
          <w:sz w:val="21"/>
          <w:szCs w:val="21"/>
          <w:lang w:val="es-CO"/>
        </w:rPr>
        <w:t>. Evaluación</w:t>
      </w:r>
      <w:r w:rsidR="00B23BF6" w:rsidRPr="00311CE9">
        <w:rPr>
          <w:rFonts w:ascii="Verdana" w:eastAsia="Calibri" w:hAnsi="Verdana" w:cs="Arial"/>
          <w:b/>
          <w:bCs/>
          <w:i/>
          <w:iCs/>
          <w:sz w:val="21"/>
          <w:szCs w:val="21"/>
          <w:lang w:val="es-CO"/>
        </w:rPr>
        <w:t xml:space="preserve"> </w:t>
      </w:r>
      <w:r w:rsidRPr="00311CE9">
        <w:rPr>
          <w:rFonts w:ascii="Verdana" w:eastAsia="Calibri" w:hAnsi="Verdana" w:cs="Arial"/>
          <w:b/>
          <w:bCs/>
          <w:i/>
          <w:iCs/>
          <w:sz w:val="21"/>
          <w:szCs w:val="21"/>
          <w:lang w:val="es-CO"/>
        </w:rPr>
        <w:t>Control Interno Contable Dic</w:t>
      </w:r>
      <w:r w:rsidR="00B23BF6" w:rsidRPr="00311CE9">
        <w:rPr>
          <w:rFonts w:ascii="Verdana" w:eastAsia="Calibri" w:hAnsi="Verdana" w:cs="Arial"/>
          <w:b/>
          <w:bCs/>
          <w:i/>
          <w:iCs/>
          <w:sz w:val="21"/>
          <w:szCs w:val="21"/>
          <w:lang w:val="es-CO"/>
        </w:rPr>
        <w:t>.</w:t>
      </w:r>
      <w:r w:rsidRPr="00311CE9">
        <w:rPr>
          <w:rFonts w:ascii="Verdana" w:eastAsia="Calibri" w:hAnsi="Verdana" w:cs="Arial"/>
          <w:b/>
          <w:bCs/>
          <w:i/>
          <w:iCs/>
          <w:sz w:val="21"/>
          <w:szCs w:val="21"/>
          <w:lang w:val="es-CO"/>
        </w:rPr>
        <w:t xml:space="preserve"> 202</w:t>
      </w:r>
      <w:r w:rsidR="00EC41FB" w:rsidRPr="00311CE9">
        <w:rPr>
          <w:rFonts w:ascii="Verdana" w:eastAsia="Calibri" w:hAnsi="Verdana" w:cs="Arial"/>
          <w:b/>
          <w:bCs/>
          <w:i/>
          <w:iCs/>
          <w:sz w:val="21"/>
          <w:szCs w:val="21"/>
          <w:lang w:val="es-CO"/>
        </w:rPr>
        <w:t>3</w:t>
      </w:r>
      <w:r w:rsidRPr="00311CE9">
        <w:rPr>
          <w:rFonts w:ascii="Verdana" w:eastAsia="Calibri" w:hAnsi="Verdana" w:cs="Arial"/>
          <w:b/>
          <w:bCs/>
          <w:i/>
          <w:iCs/>
          <w:sz w:val="21"/>
          <w:szCs w:val="21"/>
          <w:lang w:val="es-CO"/>
        </w:rPr>
        <w:t xml:space="preserve"> MHCP, </w:t>
      </w:r>
      <w:r w:rsidRPr="00311CE9">
        <w:rPr>
          <w:rFonts w:ascii="Verdana" w:eastAsia="Calibri" w:hAnsi="Verdana" w:cs="Arial"/>
          <w:sz w:val="21"/>
          <w:szCs w:val="21"/>
          <w:lang w:val="es-CO"/>
        </w:rPr>
        <w:t xml:space="preserve">se remite </w:t>
      </w:r>
      <w:r w:rsidR="00491D2D" w:rsidRPr="00311CE9">
        <w:rPr>
          <w:rFonts w:ascii="Verdana" w:eastAsia="Calibri" w:hAnsi="Verdana" w:cs="Arial"/>
          <w:sz w:val="21"/>
          <w:szCs w:val="21"/>
          <w:lang w:val="es-CO"/>
        </w:rPr>
        <w:t>e</w:t>
      </w:r>
      <w:r w:rsidR="00432F28" w:rsidRPr="00311CE9">
        <w:rPr>
          <w:rFonts w:ascii="Verdana" w:eastAsia="Calibri" w:hAnsi="Verdana" w:cs="Arial"/>
          <w:sz w:val="21"/>
          <w:szCs w:val="21"/>
          <w:lang w:val="es-CO"/>
        </w:rPr>
        <w:t>l informe de control interno contable, realizado con corte a 31 de diciembre de 202</w:t>
      </w:r>
      <w:r w:rsidR="00EC41FB" w:rsidRPr="00311CE9">
        <w:rPr>
          <w:rFonts w:ascii="Verdana" w:eastAsia="Calibri" w:hAnsi="Verdana" w:cs="Arial"/>
          <w:sz w:val="21"/>
          <w:szCs w:val="21"/>
          <w:lang w:val="es-CO"/>
        </w:rPr>
        <w:t>3</w:t>
      </w:r>
      <w:r w:rsidR="00432F28" w:rsidRPr="00311CE9">
        <w:rPr>
          <w:rFonts w:ascii="Verdana" w:eastAsia="Calibri" w:hAnsi="Verdana" w:cs="Arial"/>
          <w:sz w:val="21"/>
          <w:szCs w:val="21"/>
          <w:lang w:val="es-CO"/>
        </w:rPr>
        <w:t>.</w:t>
      </w:r>
      <w:r w:rsidR="00432F28" w:rsidRPr="00FC0182">
        <w:rPr>
          <w:rFonts w:ascii="Verdana" w:eastAsia="Calibri" w:hAnsi="Verdana" w:cs="Arial"/>
          <w:sz w:val="21"/>
          <w:szCs w:val="21"/>
          <w:lang w:val="es-CO"/>
        </w:rPr>
        <w:t xml:space="preserve"> </w:t>
      </w:r>
    </w:p>
    <w:p w14:paraId="6E9906CA" w14:textId="77777777" w:rsidR="005A26B4" w:rsidRPr="00FC0182" w:rsidRDefault="005A26B4" w:rsidP="00E77209">
      <w:pPr>
        <w:autoSpaceDE w:val="0"/>
        <w:autoSpaceDN w:val="0"/>
        <w:adjustRightInd w:val="0"/>
        <w:spacing w:line="252" w:lineRule="auto"/>
        <w:ind w:left="284" w:hanging="284"/>
        <w:jc w:val="both"/>
        <w:rPr>
          <w:rFonts w:ascii="Verdana" w:eastAsia="Calibri" w:hAnsi="Verdana" w:cs="Arial"/>
          <w:sz w:val="21"/>
          <w:szCs w:val="21"/>
          <w:lang w:val="es-CO"/>
        </w:rPr>
      </w:pPr>
    </w:p>
    <w:p w14:paraId="386A2771" w14:textId="6A3A470A" w:rsidR="00267D5F" w:rsidRPr="00FC0182" w:rsidRDefault="00267D5F" w:rsidP="00E77209">
      <w:pPr>
        <w:pStyle w:val="Prrafodelista"/>
        <w:numPr>
          <w:ilvl w:val="0"/>
          <w:numId w:val="5"/>
        </w:numPr>
        <w:autoSpaceDE w:val="0"/>
        <w:autoSpaceDN w:val="0"/>
        <w:adjustRightInd w:val="0"/>
        <w:spacing w:line="252" w:lineRule="auto"/>
        <w:ind w:left="284" w:hanging="284"/>
        <w:jc w:val="both"/>
        <w:rPr>
          <w:rFonts w:ascii="Verdana" w:eastAsia="Calibri" w:hAnsi="Verdana" w:cs="Arial"/>
          <w:b/>
          <w:bCs/>
          <w:sz w:val="21"/>
          <w:szCs w:val="21"/>
          <w:lang w:val="es-CO"/>
        </w:rPr>
      </w:pPr>
      <w:r w:rsidRPr="00FC0182">
        <w:rPr>
          <w:rFonts w:ascii="Verdana" w:eastAsia="Calibri" w:hAnsi="Verdana" w:cs="Arial"/>
          <w:b/>
          <w:bCs/>
          <w:sz w:val="21"/>
          <w:szCs w:val="21"/>
          <w:lang w:val="es-CO"/>
        </w:rPr>
        <w:t xml:space="preserve">Los </w:t>
      </w:r>
      <w:r w:rsidR="00B20841">
        <w:rPr>
          <w:rFonts w:ascii="Verdana" w:eastAsia="Calibri" w:hAnsi="Verdana" w:cs="Arial"/>
          <w:b/>
          <w:bCs/>
          <w:sz w:val="21"/>
          <w:szCs w:val="21"/>
          <w:lang w:val="es-CO"/>
        </w:rPr>
        <w:t xml:space="preserve">últimos </w:t>
      </w:r>
      <w:r w:rsidRPr="00FC0182">
        <w:rPr>
          <w:rFonts w:ascii="Verdana" w:eastAsia="Calibri" w:hAnsi="Verdana" w:cs="Arial"/>
          <w:b/>
          <w:bCs/>
          <w:sz w:val="21"/>
          <w:szCs w:val="21"/>
          <w:lang w:val="es-CO"/>
        </w:rPr>
        <w:t xml:space="preserve">informes financieros y contables </w:t>
      </w:r>
      <w:r w:rsidR="00B20841">
        <w:rPr>
          <w:rFonts w:ascii="Verdana" w:eastAsia="Calibri" w:hAnsi="Verdana" w:cs="Arial"/>
          <w:b/>
          <w:bCs/>
          <w:sz w:val="21"/>
          <w:szCs w:val="21"/>
          <w:lang w:val="es-CO"/>
        </w:rPr>
        <w:t>publicados</w:t>
      </w:r>
      <w:r w:rsidR="00244CFF">
        <w:rPr>
          <w:rFonts w:ascii="Verdana" w:eastAsia="Calibri" w:hAnsi="Verdana" w:cs="Arial"/>
          <w:b/>
          <w:bCs/>
          <w:sz w:val="21"/>
          <w:szCs w:val="21"/>
          <w:lang w:val="es-CO"/>
        </w:rPr>
        <w:t xml:space="preserve">, cuando la entidad deba publicar dichos informes conforme a las disposiciones </w:t>
      </w:r>
      <w:r w:rsidR="00FA6BD8">
        <w:rPr>
          <w:rFonts w:ascii="Verdana" w:eastAsia="Calibri" w:hAnsi="Verdana" w:cs="Arial"/>
          <w:b/>
          <w:bCs/>
          <w:sz w:val="21"/>
          <w:szCs w:val="21"/>
          <w:lang w:val="es-CO"/>
        </w:rPr>
        <w:t xml:space="preserve">legales vigentes </w:t>
      </w:r>
    </w:p>
    <w:p w14:paraId="742D2916" w14:textId="77777777" w:rsidR="00825032" w:rsidRPr="00FC0182" w:rsidRDefault="00825032" w:rsidP="00E77209">
      <w:pPr>
        <w:autoSpaceDE w:val="0"/>
        <w:autoSpaceDN w:val="0"/>
        <w:adjustRightInd w:val="0"/>
        <w:spacing w:line="252" w:lineRule="auto"/>
        <w:ind w:firstLine="284"/>
        <w:jc w:val="both"/>
        <w:rPr>
          <w:rFonts w:ascii="Verdana" w:eastAsia="Calibri" w:hAnsi="Verdana" w:cs="Arial"/>
          <w:b/>
          <w:bCs/>
          <w:sz w:val="21"/>
          <w:szCs w:val="21"/>
          <w:lang w:val="es-CO"/>
        </w:rPr>
      </w:pPr>
    </w:p>
    <w:p w14:paraId="00FB718F" w14:textId="028AE3FE" w:rsidR="002F60B8" w:rsidRPr="00FC0182" w:rsidRDefault="00AE0D09" w:rsidP="00E77209">
      <w:pPr>
        <w:pStyle w:val="Sinespaciado"/>
        <w:spacing w:line="252" w:lineRule="auto"/>
        <w:ind w:left="284"/>
        <w:jc w:val="both"/>
        <w:rPr>
          <w:rFonts w:ascii="Verdana" w:hAnsi="Verdana" w:cs="Arial"/>
          <w:sz w:val="21"/>
          <w:szCs w:val="21"/>
        </w:rPr>
      </w:pPr>
      <w:r w:rsidRPr="00FC0182">
        <w:rPr>
          <w:rFonts w:ascii="Verdana" w:hAnsi="Verdana" w:cs="Arial"/>
          <w:sz w:val="21"/>
          <w:szCs w:val="21"/>
        </w:rPr>
        <w:t xml:space="preserve">En </w:t>
      </w:r>
      <w:r w:rsidR="00B814EB" w:rsidRPr="00FC0182">
        <w:rPr>
          <w:rFonts w:ascii="Verdana" w:hAnsi="Verdana" w:cs="Arial"/>
          <w:sz w:val="21"/>
          <w:szCs w:val="21"/>
        </w:rPr>
        <w:t xml:space="preserve">relación con los informes </w:t>
      </w:r>
      <w:r w:rsidR="002F60B8" w:rsidRPr="00FC0182">
        <w:rPr>
          <w:rFonts w:ascii="Verdana" w:hAnsi="Verdana" w:cs="Arial"/>
          <w:sz w:val="21"/>
          <w:szCs w:val="21"/>
        </w:rPr>
        <w:t xml:space="preserve">financieros y </w:t>
      </w:r>
      <w:r w:rsidR="00B814EB" w:rsidRPr="00FC0182">
        <w:rPr>
          <w:rFonts w:ascii="Verdana" w:hAnsi="Verdana" w:cs="Arial"/>
          <w:sz w:val="21"/>
          <w:szCs w:val="21"/>
        </w:rPr>
        <w:t>contables periódicos de la vigencia 202</w:t>
      </w:r>
      <w:r w:rsidR="00CB620B">
        <w:rPr>
          <w:rFonts w:ascii="Verdana" w:hAnsi="Verdana" w:cs="Arial"/>
          <w:sz w:val="21"/>
          <w:szCs w:val="21"/>
        </w:rPr>
        <w:t>4</w:t>
      </w:r>
      <w:r w:rsidR="00B814EB" w:rsidRPr="00FC0182">
        <w:rPr>
          <w:rFonts w:ascii="Verdana" w:hAnsi="Verdana" w:cs="Arial"/>
          <w:sz w:val="21"/>
          <w:szCs w:val="21"/>
        </w:rPr>
        <w:t xml:space="preserve"> es conveniente señalar que de conformidad con lo dispuesto por la Contaduría General de la Nación mediante Resolución 356 de diciembre de 2022 “</w:t>
      </w:r>
      <w:r w:rsidR="00B814EB" w:rsidRPr="00FC0182">
        <w:rPr>
          <w:rFonts w:ascii="Verdana" w:hAnsi="Verdana" w:cs="Arial"/>
          <w:i/>
          <w:iCs/>
          <w:sz w:val="21"/>
          <w:szCs w:val="21"/>
        </w:rPr>
        <w:t>Por la cual se incorpora, en los Procedimientos Transversales del Régimen del Contabilidad Pública, el Procedimiento para la preparación, presentación y publicación de los informes financieros y contables, que deban publicarse conforme a lo establecido en el numeral 37 del artículo 38 de la Ley 1952 de 2019</w:t>
      </w:r>
      <w:r w:rsidR="00B814EB" w:rsidRPr="00FC0182">
        <w:rPr>
          <w:rFonts w:ascii="Verdana" w:hAnsi="Verdana" w:cs="Arial"/>
          <w:sz w:val="21"/>
          <w:szCs w:val="21"/>
        </w:rPr>
        <w:t xml:space="preserve">”, se deben elaborar informes financieros y contables de manera trimestral. </w:t>
      </w:r>
    </w:p>
    <w:p w14:paraId="3CDA98EF" w14:textId="69680BFA" w:rsidR="002F60B8" w:rsidRPr="00FC0182" w:rsidRDefault="002F60B8" w:rsidP="00E77209">
      <w:pPr>
        <w:pStyle w:val="Sinespaciado"/>
        <w:spacing w:line="252" w:lineRule="auto"/>
        <w:ind w:left="284"/>
        <w:jc w:val="both"/>
        <w:rPr>
          <w:rFonts w:ascii="Verdana" w:hAnsi="Verdana" w:cs="Arial"/>
          <w:sz w:val="21"/>
          <w:szCs w:val="21"/>
        </w:rPr>
      </w:pPr>
    </w:p>
    <w:p w14:paraId="14449E3F" w14:textId="7DCD6A78" w:rsidR="00EC7AB4" w:rsidRPr="00FC0182" w:rsidRDefault="00B814EB" w:rsidP="00E77209">
      <w:pPr>
        <w:pStyle w:val="Sinespaciado"/>
        <w:spacing w:line="252" w:lineRule="auto"/>
        <w:ind w:left="284"/>
        <w:jc w:val="both"/>
        <w:rPr>
          <w:rFonts w:ascii="Verdana" w:hAnsi="Verdana" w:cs="Arial"/>
          <w:sz w:val="21"/>
          <w:szCs w:val="21"/>
        </w:rPr>
      </w:pPr>
      <w:r w:rsidRPr="00FC0182">
        <w:rPr>
          <w:rFonts w:ascii="Verdana" w:hAnsi="Verdana" w:cs="Arial"/>
          <w:sz w:val="21"/>
          <w:szCs w:val="21"/>
        </w:rPr>
        <w:t>En tal sentido,</w:t>
      </w:r>
      <w:r w:rsidR="0059450E">
        <w:rPr>
          <w:rFonts w:ascii="Verdana" w:hAnsi="Verdana" w:cs="Arial"/>
          <w:sz w:val="21"/>
          <w:szCs w:val="21"/>
        </w:rPr>
        <w:t xml:space="preserve"> a la fec</w:t>
      </w:r>
      <w:r w:rsidR="00C14163">
        <w:rPr>
          <w:rFonts w:ascii="Verdana" w:hAnsi="Verdana" w:cs="Arial"/>
          <w:sz w:val="21"/>
          <w:szCs w:val="21"/>
        </w:rPr>
        <w:t>ha de cambio de representante legal</w:t>
      </w:r>
      <w:r w:rsidR="009E57FF">
        <w:rPr>
          <w:rFonts w:ascii="Verdana" w:hAnsi="Verdana" w:cs="Arial"/>
          <w:sz w:val="21"/>
          <w:szCs w:val="21"/>
        </w:rPr>
        <w:t xml:space="preserve"> (diciembre de 2024) se encuentra disponible </w:t>
      </w:r>
      <w:r w:rsidR="004415FE">
        <w:rPr>
          <w:rFonts w:ascii="Verdana" w:hAnsi="Verdana" w:cs="Arial"/>
          <w:sz w:val="21"/>
          <w:szCs w:val="21"/>
        </w:rPr>
        <w:t xml:space="preserve">el informe financiero y contable </w:t>
      </w:r>
      <w:r w:rsidR="00665FE1">
        <w:rPr>
          <w:rFonts w:ascii="Verdana" w:hAnsi="Verdana" w:cs="Arial"/>
          <w:sz w:val="21"/>
          <w:szCs w:val="21"/>
        </w:rPr>
        <w:t>con corte a 30 de septiembre de 2024</w:t>
      </w:r>
      <w:r w:rsidR="009D5662">
        <w:rPr>
          <w:rFonts w:ascii="Verdana" w:hAnsi="Verdana" w:cs="Arial"/>
          <w:sz w:val="21"/>
          <w:szCs w:val="21"/>
        </w:rPr>
        <w:t xml:space="preserve">, el cual </w:t>
      </w:r>
      <w:r w:rsidR="00091B41">
        <w:rPr>
          <w:rFonts w:ascii="Verdana" w:hAnsi="Verdana" w:cs="Arial"/>
          <w:sz w:val="21"/>
          <w:szCs w:val="21"/>
        </w:rPr>
        <w:t xml:space="preserve">se </w:t>
      </w:r>
      <w:r w:rsidR="009D5662">
        <w:rPr>
          <w:rFonts w:ascii="Verdana" w:hAnsi="Verdana" w:cs="Arial"/>
          <w:sz w:val="21"/>
          <w:szCs w:val="21"/>
        </w:rPr>
        <w:t xml:space="preserve">adjunta </w:t>
      </w:r>
      <w:r w:rsidR="00B951CD">
        <w:rPr>
          <w:rFonts w:ascii="Verdana" w:hAnsi="Verdana" w:cs="Arial"/>
          <w:sz w:val="21"/>
          <w:szCs w:val="21"/>
        </w:rPr>
        <w:t xml:space="preserve">en el </w:t>
      </w:r>
      <w:r w:rsidR="00091B41">
        <w:rPr>
          <w:rFonts w:ascii="Verdana" w:hAnsi="Verdana" w:cs="Arial"/>
          <w:sz w:val="21"/>
          <w:szCs w:val="21"/>
        </w:rPr>
        <w:t>archivo</w:t>
      </w:r>
      <w:r w:rsidR="00B951CD">
        <w:rPr>
          <w:rFonts w:ascii="Verdana" w:hAnsi="Verdana" w:cs="Arial"/>
          <w:sz w:val="21"/>
          <w:szCs w:val="21"/>
        </w:rPr>
        <w:t xml:space="preserve"> denominado </w:t>
      </w:r>
      <w:r w:rsidR="00091B41" w:rsidRPr="0030285D">
        <w:rPr>
          <w:rFonts w:ascii="Verdana" w:hAnsi="Verdana" w:cs="Arial"/>
          <w:b/>
          <w:bCs/>
          <w:i/>
          <w:iCs/>
          <w:sz w:val="21"/>
          <w:szCs w:val="21"/>
        </w:rPr>
        <w:t xml:space="preserve">Anexo 3. Informe Financiero y contable </w:t>
      </w:r>
      <w:r w:rsidR="00D82E34" w:rsidRPr="0030285D">
        <w:rPr>
          <w:rFonts w:ascii="Verdana" w:hAnsi="Verdana" w:cs="Arial"/>
          <w:b/>
          <w:bCs/>
          <w:i/>
          <w:iCs/>
          <w:sz w:val="21"/>
          <w:szCs w:val="21"/>
        </w:rPr>
        <w:t>Sep</w:t>
      </w:r>
      <w:r w:rsidR="00091B41" w:rsidRPr="0030285D">
        <w:rPr>
          <w:rFonts w:ascii="Verdana" w:hAnsi="Verdana" w:cs="Arial"/>
          <w:b/>
          <w:bCs/>
          <w:i/>
          <w:iCs/>
          <w:sz w:val="21"/>
          <w:szCs w:val="21"/>
        </w:rPr>
        <w:t>. 202</w:t>
      </w:r>
      <w:r w:rsidR="00D82E34" w:rsidRPr="0030285D">
        <w:rPr>
          <w:rFonts w:ascii="Verdana" w:hAnsi="Verdana" w:cs="Arial"/>
          <w:b/>
          <w:bCs/>
          <w:i/>
          <w:iCs/>
          <w:sz w:val="21"/>
          <w:szCs w:val="21"/>
        </w:rPr>
        <w:t>4</w:t>
      </w:r>
      <w:r w:rsidR="00091B41" w:rsidRPr="0030285D">
        <w:rPr>
          <w:rFonts w:ascii="Verdana" w:hAnsi="Verdana" w:cs="Arial"/>
          <w:b/>
          <w:bCs/>
          <w:i/>
          <w:iCs/>
          <w:sz w:val="21"/>
          <w:szCs w:val="21"/>
        </w:rPr>
        <w:t xml:space="preserve"> MHCP</w:t>
      </w:r>
    </w:p>
    <w:p w14:paraId="579C56D3" w14:textId="77777777" w:rsidR="009C060B" w:rsidRPr="00FC0182" w:rsidRDefault="009C060B" w:rsidP="00E77209">
      <w:pPr>
        <w:pStyle w:val="Prrafodelista"/>
        <w:autoSpaceDE w:val="0"/>
        <w:autoSpaceDN w:val="0"/>
        <w:adjustRightInd w:val="0"/>
        <w:spacing w:line="252" w:lineRule="auto"/>
        <w:ind w:left="284"/>
        <w:jc w:val="both"/>
        <w:rPr>
          <w:rFonts w:ascii="Verdana" w:eastAsia="Calibri" w:hAnsi="Verdana" w:cs="Arial"/>
          <w:sz w:val="21"/>
          <w:szCs w:val="21"/>
          <w:lang w:val="es-CO"/>
        </w:rPr>
      </w:pPr>
    </w:p>
    <w:p w14:paraId="23BBCDA5" w14:textId="29F4BF43" w:rsidR="009C060B" w:rsidRPr="00FC0182" w:rsidRDefault="009C060B" w:rsidP="00E77209">
      <w:pPr>
        <w:pStyle w:val="Prrafodelista"/>
        <w:autoSpaceDE w:val="0"/>
        <w:autoSpaceDN w:val="0"/>
        <w:adjustRightInd w:val="0"/>
        <w:spacing w:line="252" w:lineRule="auto"/>
        <w:ind w:left="284"/>
        <w:jc w:val="both"/>
        <w:rPr>
          <w:rFonts w:ascii="Verdana" w:eastAsia="Calibri" w:hAnsi="Verdana" w:cs="Arial"/>
          <w:sz w:val="21"/>
          <w:szCs w:val="21"/>
          <w:lang w:val="es-CO"/>
        </w:rPr>
      </w:pPr>
      <w:r w:rsidRPr="00FC0182">
        <w:rPr>
          <w:rFonts w:ascii="Verdana" w:eastAsia="Calibri" w:hAnsi="Verdana" w:cs="Arial"/>
          <w:sz w:val="21"/>
          <w:szCs w:val="21"/>
          <w:lang w:val="es-CO"/>
        </w:rPr>
        <w:t xml:space="preserve">Finalmente, se precisa que los informes financieros y contables </w:t>
      </w:r>
      <w:r w:rsidR="00FF1ED8">
        <w:rPr>
          <w:rFonts w:ascii="Verdana" w:eastAsia="Calibri" w:hAnsi="Verdana" w:cs="Arial"/>
          <w:sz w:val="21"/>
          <w:szCs w:val="21"/>
          <w:lang w:val="es-CO"/>
        </w:rPr>
        <w:t xml:space="preserve">de la entidad </w:t>
      </w:r>
      <w:r w:rsidRPr="00FC0182">
        <w:rPr>
          <w:rFonts w:ascii="Verdana" w:eastAsia="Calibri" w:hAnsi="Verdana" w:cs="Arial"/>
          <w:sz w:val="21"/>
          <w:szCs w:val="21"/>
          <w:lang w:val="es-CO"/>
        </w:rPr>
        <w:t xml:space="preserve">pueden ser consultados en el siguiente </w:t>
      </w:r>
      <w:hyperlink r:id="rId13" w:history="1">
        <w:r w:rsidRPr="00FA5BCD">
          <w:rPr>
            <w:rStyle w:val="Hipervnculo"/>
            <w:rFonts w:ascii="Verdana" w:eastAsia="Calibri" w:hAnsi="Verdana" w:cs="Arial"/>
            <w:sz w:val="21"/>
            <w:szCs w:val="21"/>
            <w:lang w:val="es-CO"/>
          </w:rPr>
          <w:t>enlace</w:t>
        </w:r>
      </w:hyperlink>
      <w:r w:rsidR="00063853" w:rsidRPr="00FC0182">
        <w:rPr>
          <w:rFonts w:ascii="Verdana" w:eastAsia="Calibri" w:hAnsi="Verdana" w:cs="Arial"/>
          <w:sz w:val="21"/>
          <w:szCs w:val="21"/>
          <w:lang w:val="es-CO"/>
        </w:rPr>
        <w:t xml:space="preserve"> de la página web del MHCP</w:t>
      </w:r>
      <w:r w:rsidRPr="00FC0182">
        <w:rPr>
          <w:rFonts w:ascii="Verdana" w:eastAsia="Calibri" w:hAnsi="Verdana" w:cs="Arial"/>
          <w:sz w:val="21"/>
          <w:szCs w:val="21"/>
          <w:lang w:val="es-CO"/>
        </w:rPr>
        <w:t>:</w:t>
      </w:r>
    </w:p>
    <w:p w14:paraId="4B77BFD7" w14:textId="77777777" w:rsidR="001C7382" w:rsidRPr="00FC0182" w:rsidRDefault="001C7382" w:rsidP="00E77209">
      <w:pPr>
        <w:pStyle w:val="Prrafodelista"/>
        <w:autoSpaceDE w:val="0"/>
        <w:autoSpaceDN w:val="0"/>
        <w:adjustRightInd w:val="0"/>
        <w:spacing w:line="252" w:lineRule="auto"/>
        <w:ind w:left="284"/>
        <w:jc w:val="both"/>
        <w:rPr>
          <w:rFonts w:ascii="Verdana" w:eastAsia="Calibri" w:hAnsi="Verdana" w:cs="Arial"/>
          <w:sz w:val="21"/>
          <w:szCs w:val="21"/>
          <w:lang w:val="es-CO"/>
        </w:rPr>
      </w:pPr>
    </w:p>
    <w:p w14:paraId="6471DBA1" w14:textId="2E629152" w:rsidR="00214A59" w:rsidRPr="006D4CFA" w:rsidRDefault="00214A59" w:rsidP="00E77209">
      <w:pPr>
        <w:pStyle w:val="Prrafodelista"/>
        <w:numPr>
          <w:ilvl w:val="0"/>
          <w:numId w:val="5"/>
        </w:numPr>
        <w:autoSpaceDE w:val="0"/>
        <w:autoSpaceDN w:val="0"/>
        <w:adjustRightInd w:val="0"/>
        <w:spacing w:line="252" w:lineRule="auto"/>
        <w:ind w:left="284" w:hanging="284"/>
        <w:jc w:val="both"/>
        <w:rPr>
          <w:rFonts w:ascii="Verdana" w:eastAsia="Calibri" w:hAnsi="Verdana" w:cs="Arial"/>
          <w:b/>
          <w:bCs/>
          <w:sz w:val="21"/>
          <w:szCs w:val="21"/>
          <w:lang w:val="es-CO"/>
        </w:rPr>
      </w:pPr>
      <w:r w:rsidRPr="006D4CFA">
        <w:rPr>
          <w:rFonts w:ascii="Verdana" w:eastAsia="Calibri" w:hAnsi="Verdana" w:cs="Arial"/>
          <w:b/>
          <w:bCs/>
          <w:sz w:val="21"/>
          <w:szCs w:val="21"/>
          <w:lang w:val="es-CO"/>
        </w:rPr>
        <w:t xml:space="preserve">El último informe de la auditoría a los estados financieros de la entidad </w:t>
      </w:r>
      <w:r w:rsidR="001E627A" w:rsidRPr="006D4CFA">
        <w:rPr>
          <w:rFonts w:ascii="Verdana" w:eastAsia="Calibri" w:hAnsi="Verdana" w:cs="Arial"/>
          <w:b/>
          <w:bCs/>
          <w:sz w:val="21"/>
          <w:szCs w:val="21"/>
          <w:lang w:val="es-CO"/>
        </w:rPr>
        <w:t xml:space="preserve">emitido </w:t>
      </w:r>
      <w:r w:rsidRPr="006D4CFA">
        <w:rPr>
          <w:rFonts w:ascii="Verdana" w:eastAsia="Calibri" w:hAnsi="Verdana" w:cs="Arial"/>
          <w:b/>
          <w:bCs/>
          <w:sz w:val="21"/>
          <w:szCs w:val="21"/>
          <w:lang w:val="es-CO"/>
        </w:rPr>
        <w:t>por la respectiva Contraloría.</w:t>
      </w:r>
    </w:p>
    <w:p w14:paraId="43397817" w14:textId="77777777" w:rsidR="00B31F83" w:rsidRPr="00FC0182" w:rsidRDefault="00B31F83" w:rsidP="00E77209">
      <w:pPr>
        <w:pStyle w:val="Prrafodelista"/>
        <w:autoSpaceDE w:val="0"/>
        <w:autoSpaceDN w:val="0"/>
        <w:adjustRightInd w:val="0"/>
        <w:spacing w:line="252" w:lineRule="auto"/>
        <w:ind w:left="284"/>
        <w:jc w:val="both"/>
        <w:rPr>
          <w:rFonts w:ascii="Verdana" w:eastAsia="Calibri" w:hAnsi="Verdana" w:cs="Arial"/>
          <w:b/>
          <w:bCs/>
          <w:sz w:val="21"/>
          <w:szCs w:val="21"/>
          <w:lang w:val="es-CO"/>
        </w:rPr>
      </w:pPr>
    </w:p>
    <w:p w14:paraId="18431404" w14:textId="750F3300" w:rsidR="005F1406" w:rsidRPr="00FC0182" w:rsidRDefault="00883BFA" w:rsidP="00E77209">
      <w:pPr>
        <w:pStyle w:val="Prrafodelista"/>
        <w:autoSpaceDE w:val="0"/>
        <w:autoSpaceDN w:val="0"/>
        <w:adjustRightInd w:val="0"/>
        <w:spacing w:line="252" w:lineRule="auto"/>
        <w:ind w:left="284"/>
        <w:jc w:val="both"/>
        <w:rPr>
          <w:rFonts w:ascii="Verdana" w:eastAsia="Calibri" w:hAnsi="Verdana" w:cs="Arial"/>
          <w:sz w:val="21"/>
          <w:szCs w:val="21"/>
          <w:lang w:val="es-CO"/>
        </w:rPr>
      </w:pPr>
      <w:r w:rsidRPr="00FC0182">
        <w:rPr>
          <w:rFonts w:ascii="Verdana" w:eastAsia="Calibri" w:hAnsi="Verdana" w:cs="Arial"/>
          <w:sz w:val="21"/>
          <w:szCs w:val="21"/>
          <w:lang w:val="es-CO"/>
        </w:rPr>
        <w:t xml:space="preserve">En documento adjunto denominado </w:t>
      </w:r>
      <w:r w:rsidRPr="00FC0182">
        <w:rPr>
          <w:rFonts w:ascii="Verdana" w:eastAsia="Calibri" w:hAnsi="Verdana" w:cs="Arial"/>
          <w:b/>
          <w:bCs/>
          <w:i/>
          <w:iCs/>
          <w:sz w:val="21"/>
          <w:szCs w:val="21"/>
          <w:lang w:val="es-CO"/>
        </w:rPr>
        <w:t xml:space="preserve">Anexo </w:t>
      </w:r>
      <w:r w:rsidR="00E31055">
        <w:rPr>
          <w:rFonts w:ascii="Verdana" w:eastAsia="Calibri" w:hAnsi="Verdana" w:cs="Arial"/>
          <w:b/>
          <w:bCs/>
          <w:i/>
          <w:iCs/>
          <w:sz w:val="21"/>
          <w:szCs w:val="21"/>
          <w:lang w:val="es-CO"/>
        </w:rPr>
        <w:t>4</w:t>
      </w:r>
      <w:r w:rsidRPr="00FC0182">
        <w:rPr>
          <w:rFonts w:ascii="Verdana" w:eastAsia="Calibri" w:hAnsi="Verdana" w:cs="Arial"/>
          <w:b/>
          <w:bCs/>
          <w:i/>
          <w:iCs/>
          <w:sz w:val="21"/>
          <w:szCs w:val="21"/>
          <w:lang w:val="es-CO"/>
        </w:rPr>
        <w:t>. Informe final auditoría financiera MHCP vigencia 20</w:t>
      </w:r>
      <w:r w:rsidR="007B2A81" w:rsidRPr="00FC0182">
        <w:rPr>
          <w:rFonts w:ascii="Verdana" w:eastAsia="Calibri" w:hAnsi="Verdana" w:cs="Arial"/>
          <w:b/>
          <w:bCs/>
          <w:i/>
          <w:iCs/>
          <w:sz w:val="21"/>
          <w:szCs w:val="21"/>
          <w:lang w:val="es-CO"/>
        </w:rPr>
        <w:t>2</w:t>
      </w:r>
      <w:r w:rsidR="00E539D9">
        <w:rPr>
          <w:rFonts w:ascii="Verdana" w:eastAsia="Calibri" w:hAnsi="Verdana" w:cs="Arial"/>
          <w:b/>
          <w:bCs/>
          <w:i/>
          <w:iCs/>
          <w:sz w:val="21"/>
          <w:szCs w:val="21"/>
          <w:lang w:val="es-CO"/>
        </w:rPr>
        <w:t>3</w:t>
      </w:r>
      <w:r w:rsidR="00C16E25" w:rsidRPr="00FC0182">
        <w:rPr>
          <w:rFonts w:ascii="Verdana" w:eastAsia="Calibri" w:hAnsi="Verdana" w:cs="Arial"/>
          <w:sz w:val="21"/>
          <w:szCs w:val="21"/>
          <w:lang w:val="es-CO"/>
        </w:rPr>
        <w:t>, se remite</w:t>
      </w:r>
      <w:r w:rsidR="00214A59" w:rsidRPr="00FC0182">
        <w:rPr>
          <w:rFonts w:ascii="Verdana" w:eastAsia="Calibri" w:hAnsi="Verdana" w:cs="Arial"/>
          <w:sz w:val="21"/>
          <w:szCs w:val="21"/>
          <w:lang w:val="es-CO"/>
        </w:rPr>
        <w:t xml:space="preserve"> el </w:t>
      </w:r>
      <w:r w:rsidR="00432F28" w:rsidRPr="00FC0182">
        <w:rPr>
          <w:rFonts w:ascii="Verdana" w:eastAsia="Calibri" w:hAnsi="Verdana" w:cs="Arial"/>
          <w:sz w:val="21"/>
          <w:szCs w:val="21"/>
          <w:lang w:val="es-CO"/>
        </w:rPr>
        <w:t>informe de la auditoría a los estados financieros de la entidad practicado por la</w:t>
      </w:r>
      <w:r w:rsidR="0098797F" w:rsidRPr="00FC0182">
        <w:rPr>
          <w:rFonts w:ascii="Verdana" w:eastAsia="Calibri" w:hAnsi="Verdana" w:cs="Arial"/>
          <w:sz w:val="21"/>
          <w:szCs w:val="21"/>
          <w:lang w:val="es-CO"/>
        </w:rPr>
        <w:t xml:space="preserve"> </w:t>
      </w:r>
      <w:r w:rsidR="00432F28" w:rsidRPr="00FC0182">
        <w:rPr>
          <w:rFonts w:ascii="Verdana" w:eastAsia="Calibri" w:hAnsi="Verdana" w:cs="Arial"/>
          <w:sz w:val="21"/>
          <w:szCs w:val="21"/>
          <w:lang w:val="es-CO"/>
        </w:rPr>
        <w:t>Contraloría</w:t>
      </w:r>
      <w:r w:rsidR="009A4716" w:rsidRPr="00FC0182">
        <w:rPr>
          <w:rFonts w:ascii="Verdana" w:eastAsia="Calibri" w:hAnsi="Verdana" w:cs="Arial"/>
          <w:sz w:val="21"/>
          <w:szCs w:val="21"/>
          <w:lang w:val="es-CO"/>
        </w:rPr>
        <w:t xml:space="preserve"> General de la República</w:t>
      </w:r>
      <w:r w:rsidR="003B246B" w:rsidRPr="00FC0182">
        <w:rPr>
          <w:rFonts w:ascii="Verdana" w:eastAsia="Calibri" w:hAnsi="Verdana" w:cs="Arial"/>
          <w:sz w:val="21"/>
          <w:szCs w:val="21"/>
          <w:lang w:val="es-CO"/>
        </w:rPr>
        <w:t xml:space="preserve"> en 202</w:t>
      </w:r>
      <w:r w:rsidR="00E539D9">
        <w:rPr>
          <w:rFonts w:ascii="Verdana" w:eastAsia="Calibri" w:hAnsi="Verdana" w:cs="Arial"/>
          <w:sz w:val="21"/>
          <w:szCs w:val="21"/>
          <w:lang w:val="es-CO"/>
        </w:rPr>
        <w:t>4</w:t>
      </w:r>
      <w:r w:rsidR="009A4716" w:rsidRPr="00FC0182">
        <w:rPr>
          <w:rFonts w:ascii="Verdana" w:eastAsia="Calibri" w:hAnsi="Verdana" w:cs="Arial"/>
          <w:sz w:val="21"/>
          <w:szCs w:val="21"/>
          <w:lang w:val="es-CO"/>
        </w:rPr>
        <w:t xml:space="preserve"> correspondiente a la vigencia 20</w:t>
      </w:r>
      <w:r w:rsidR="000A627A" w:rsidRPr="00FC0182">
        <w:rPr>
          <w:rFonts w:ascii="Verdana" w:eastAsia="Calibri" w:hAnsi="Verdana" w:cs="Arial"/>
          <w:sz w:val="21"/>
          <w:szCs w:val="21"/>
          <w:lang w:val="es-CO"/>
        </w:rPr>
        <w:t>2</w:t>
      </w:r>
      <w:r w:rsidR="00E539D9">
        <w:rPr>
          <w:rFonts w:ascii="Verdana" w:eastAsia="Calibri" w:hAnsi="Verdana" w:cs="Arial"/>
          <w:sz w:val="21"/>
          <w:szCs w:val="21"/>
          <w:lang w:val="es-CO"/>
        </w:rPr>
        <w:t>3</w:t>
      </w:r>
      <w:r w:rsidR="00432F28" w:rsidRPr="00FC0182">
        <w:rPr>
          <w:rFonts w:ascii="Verdana" w:eastAsia="Calibri" w:hAnsi="Verdana" w:cs="Arial"/>
          <w:sz w:val="21"/>
          <w:szCs w:val="21"/>
          <w:lang w:val="es-CO"/>
        </w:rPr>
        <w:t>.</w:t>
      </w:r>
      <w:r w:rsidR="009A4716" w:rsidRPr="00FC0182">
        <w:rPr>
          <w:rFonts w:ascii="Verdana" w:eastAsia="Calibri" w:hAnsi="Verdana" w:cs="Arial"/>
          <w:sz w:val="21"/>
          <w:szCs w:val="21"/>
          <w:lang w:val="es-CO"/>
        </w:rPr>
        <w:t xml:space="preserve"> </w:t>
      </w:r>
    </w:p>
    <w:p w14:paraId="68795816" w14:textId="77777777" w:rsidR="005F1406" w:rsidRPr="00FC0182" w:rsidRDefault="005F1406" w:rsidP="00E77209">
      <w:pPr>
        <w:pStyle w:val="Prrafodelista"/>
        <w:autoSpaceDE w:val="0"/>
        <w:autoSpaceDN w:val="0"/>
        <w:adjustRightInd w:val="0"/>
        <w:spacing w:line="252" w:lineRule="auto"/>
        <w:ind w:left="284"/>
        <w:jc w:val="both"/>
        <w:rPr>
          <w:rFonts w:ascii="Verdana" w:eastAsia="Calibri" w:hAnsi="Verdana" w:cs="Arial"/>
          <w:sz w:val="21"/>
          <w:szCs w:val="21"/>
          <w:lang w:val="es-CO"/>
        </w:rPr>
      </w:pPr>
    </w:p>
    <w:p w14:paraId="0B1802A0" w14:textId="3C753136" w:rsidR="00772344" w:rsidRPr="00794D39" w:rsidRDefault="00772344" w:rsidP="00E77209">
      <w:pPr>
        <w:pStyle w:val="Prrafodelista"/>
        <w:numPr>
          <w:ilvl w:val="0"/>
          <w:numId w:val="5"/>
        </w:numPr>
        <w:autoSpaceDE w:val="0"/>
        <w:autoSpaceDN w:val="0"/>
        <w:adjustRightInd w:val="0"/>
        <w:spacing w:line="252" w:lineRule="auto"/>
        <w:ind w:left="284" w:hanging="284"/>
        <w:jc w:val="both"/>
        <w:rPr>
          <w:rFonts w:ascii="Verdana" w:eastAsia="Calibri" w:hAnsi="Verdana" w:cs="Arial"/>
          <w:b/>
          <w:bCs/>
          <w:sz w:val="21"/>
          <w:szCs w:val="21"/>
          <w:lang w:val="es-CO"/>
        </w:rPr>
      </w:pPr>
      <w:r w:rsidRPr="00794D39">
        <w:rPr>
          <w:rFonts w:ascii="Verdana" w:eastAsia="Calibri" w:hAnsi="Verdana" w:cs="Arial"/>
          <w:b/>
          <w:bCs/>
          <w:sz w:val="21"/>
          <w:szCs w:val="21"/>
          <w:lang w:val="es-CO"/>
        </w:rPr>
        <w:t xml:space="preserve">El manual de políticas contables de la entidad y demás documentos </w:t>
      </w:r>
      <w:r w:rsidR="002B3567" w:rsidRPr="00794D39">
        <w:rPr>
          <w:rFonts w:ascii="Verdana" w:eastAsia="Calibri" w:hAnsi="Verdana" w:cs="Arial"/>
          <w:b/>
          <w:bCs/>
          <w:sz w:val="21"/>
          <w:szCs w:val="21"/>
          <w:lang w:val="es-CO"/>
        </w:rPr>
        <w:t xml:space="preserve">en los que se establezcan aspectos relevantes para el normal desarrollo </w:t>
      </w:r>
      <w:r w:rsidR="00B84D95" w:rsidRPr="00794D39">
        <w:rPr>
          <w:rFonts w:ascii="Verdana" w:eastAsia="Calibri" w:hAnsi="Verdana" w:cs="Arial"/>
          <w:b/>
          <w:bCs/>
          <w:sz w:val="21"/>
          <w:szCs w:val="21"/>
          <w:lang w:val="es-CO"/>
        </w:rPr>
        <w:t>del proceso contable</w:t>
      </w:r>
      <w:r w:rsidR="00C676B2" w:rsidRPr="00794D39">
        <w:rPr>
          <w:rFonts w:ascii="Verdana" w:eastAsia="Calibri" w:hAnsi="Verdana" w:cs="Arial"/>
          <w:b/>
          <w:bCs/>
          <w:sz w:val="21"/>
          <w:szCs w:val="21"/>
          <w:lang w:val="es-CO"/>
        </w:rPr>
        <w:t>, como guías, procedimientos y metodologías, entre otros.</w:t>
      </w:r>
    </w:p>
    <w:p w14:paraId="4A0D85FB" w14:textId="77777777" w:rsidR="00B84D95" w:rsidRDefault="00B84D95" w:rsidP="00E77209">
      <w:pPr>
        <w:pStyle w:val="Prrafodelista"/>
        <w:autoSpaceDE w:val="0"/>
        <w:autoSpaceDN w:val="0"/>
        <w:adjustRightInd w:val="0"/>
        <w:spacing w:line="252" w:lineRule="auto"/>
        <w:ind w:left="284"/>
        <w:jc w:val="both"/>
        <w:rPr>
          <w:rFonts w:ascii="Verdana" w:eastAsia="Calibri" w:hAnsi="Verdana" w:cs="Arial"/>
          <w:b/>
          <w:bCs/>
          <w:sz w:val="21"/>
          <w:szCs w:val="21"/>
          <w:lang w:val="es-CO"/>
        </w:rPr>
      </w:pPr>
    </w:p>
    <w:p w14:paraId="08CEE448" w14:textId="71E84E85" w:rsidR="001253B4" w:rsidRPr="003D6F23" w:rsidRDefault="001253B4" w:rsidP="00E77209">
      <w:pPr>
        <w:pStyle w:val="Prrafodelista"/>
        <w:autoSpaceDE w:val="0"/>
        <w:autoSpaceDN w:val="0"/>
        <w:adjustRightInd w:val="0"/>
        <w:spacing w:line="252" w:lineRule="auto"/>
        <w:ind w:left="426"/>
        <w:jc w:val="both"/>
        <w:rPr>
          <w:rFonts w:ascii="Verdana" w:eastAsia="Calibri" w:hAnsi="Verdana" w:cs="Arial"/>
          <w:sz w:val="21"/>
          <w:szCs w:val="21"/>
          <w:lang w:val="es-CO"/>
        </w:rPr>
      </w:pPr>
      <w:r w:rsidRPr="003D6F23">
        <w:rPr>
          <w:rFonts w:ascii="Verdana" w:eastAsia="Calibri" w:hAnsi="Verdana" w:cs="Arial"/>
          <w:sz w:val="21"/>
          <w:szCs w:val="21"/>
          <w:lang w:val="es-CO"/>
        </w:rPr>
        <w:t xml:space="preserve">Las actividades contables se encuentran establecidas en el procedimiento denominado </w:t>
      </w:r>
      <w:r w:rsidRPr="001A7D37">
        <w:rPr>
          <w:rFonts w:ascii="Verdana" w:eastAsia="Calibri" w:hAnsi="Verdana" w:cs="Arial"/>
          <w:i/>
          <w:iCs/>
          <w:sz w:val="21"/>
          <w:szCs w:val="21"/>
          <w:lang w:val="es-CO"/>
        </w:rPr>
        <w:t>“Apo.3.0.Pro5. Preparación, presentación y publicación de los estados financieros del Ministerio de Hacienda y Crédito Público”,</w:t>
      </w:r>
      <w:r w:rsidRPr="003D6F23">
        <w:rPr>
          <w:rFonts w:ascii="Verdana" w:eastAsia="Calibri" w:hAnsi="Verdana" w:cs="Arial"/>
          <w:sz w:val="21"/>
          <w:szCs w:val="21"/>
          <w:lang w:val="es-CO"/>
        </w:rPr>
        <w:t xml:space="preserve"> el cual forma parte del proceso Apo.3.0 Apoyo a la Gestión Financiera, y cuya documentación puede ser consultada en el siguiente </w:t>
      </w:r>
      <w:hyperlink r:id="rId14" w:history="1">
        <w:r w:rsidRPr="002327E4">
          <w:rPr>
            <w:rStyle w:val="Hipervnculo"/>
            <w:rFonts w:ascii="Verdana" w:eastAsia="Calibri" w:hAnsi="Verdana" w:cs="Arial"/>
            <w:sz w:val="21"/>
            <w:szCs w:val="21"/>
            <w:lang w:val="es-CO"/>
          </w:rPr>
          <w:t>enlace</w:t>
        </w:r>
      </w:hyperlink>
      <w:r w:rsidRPr="003D6F23">
        <w:rPr>
          <w:rFonts w:ascii="Verdana" w:eastAsia="Calibri" w:hAnsi="Verdana" w:cs="Arial"/>
          <w:sz w:val="21"/>
          <w:szCs w:val="21"/>
          <w:lang w:val="es-CO"/>
        </w:rPr>
        <w:t xml:space="preserve"> </w:t>
      </w:r>
    </w:p>
    <w:p w14:paraId="4F7F9F75" w14:textId="77777777" w:rsidR="001253B4" w:rsidRPr="003D6F23" w:rsidRDefault="001253B4" w:rsidP="00E77209">
      <w:pPr>
        <w:pStyle w:val="Prrafodelista"/>
        <w:autoSpaceDE w:val="0"/>
        <w:autoSpaceDN w:val="0"/>
        <w:adjustRightInd w:val="0"/>
        <w:spacing w:line="252" w:lineRule="auto"/>
        <w:ind w:left="284"/>
        <w:jc w:val="both"/>
        <w:rPr>
          <w:rFonts w:ascii="Verdana" w:eastAsia="Calibri" w:hAnsi="Verdana" w:cs="Arial"/>
          <w:b/>
          <w:bCs/>
          <w:sz w:val="21"/>
          <w:szCs w:val="21"/>
          <w:lang w:val="es-CO"/>
        </w:rPr>
      </w:pPr>
    </w:p>
    <w:p w14:paraId="5B7A4A52" w14:textId="4A3E8B7E" w:rsidR="00B047DA" w:rsidRPr="003D6F23" w:rsidRDefault="00BA4A73" w:rsidP="00E77209">
      <w:pPr>
        <w:pStyle w:val="Prrafodelista"/>
        <w:autoSpaceDE w:val="0"/>
        <w:autoSpaceDN w:val="0"/>
        <w:adjustRightInd w:val="0"/>
        <w:spacing w:line="252" w:lineRule="auto"/>
        <w:ind w:left="284"/>
        <w:jc w:val="both"/>
        <w:rPr>
          <w:rFonts w:ascii="Verdana" w:eastAsia="Calibri" w:hAnsi="Verdana" w:cs="Arial"/>
          <w:sz w:val="21"/>
          <w:szCs w:val="21"/>
          <w:lang w:val="es-CO"/>
        </w:rPr>
      </w:pPr>
      <w:r w:rsidRPr="003D6F23">
        <w:rPr>
          <w:rFonts w:ascii="Verdana" w:eastAsia="Calibri" w:hAnsi="Verdana" w:cs="Arial"/>
          <w:sz w:val="21"/>
          <w:szCs w:val="21"/>
          <w:lang w:val="es-CO"/>
        </w:rPr>
        <w:t xml:space="preserve">Ahora bien, </w:t>
      </w:r>
      <w:r w:rsidR="00314A36" w:rsidRPr="003D6F23">
        <w:rPr>
          <w:rFonts w:ascii="Verdana" w:eastAsia="Calibri" w:hAnsi="Verdana" w:cs="Arial"/>
          <w:sz w:val="21"/>
          <w:szCs w:val="21"/>
          <w:lang w:val="es-CO"/>
        </w:rPr>
        <w:t>tenien</w:t>
      </w:r>
      <w:r w:rsidR="00CD4014" w:rsidRPr="003D6F23">
        <w:rPr>
          <w:rFonts w:ascii="Verdana" w:eastAsia="Calibri" w:hAnsi="Verdana" w:cs="Arial"/>
          <w:sz w:val="21"/>
          <w:szCs w:val="21"/>
          <w:lang w:val="es-CO"/>
        </w:rPr>
        <w:t>do en cuenta que e</w:t>
      </w:r>
      <w:r w:rsidR="00F27798" w:rsidRPr="003D6F23">
        <w:rPr>
          <w:rFonts w:ascii="Verdana" w:eastAsia="Calibri" w:hAnsi="Verdana" w:cs="Arial"/>
          <w:sz w:val="21"/>
          <w:szCs w:val="21"/>
          <w:lang w:val="es-CO"/>
        </w:rPr>
        <w:t xml:space="preserve">l </w:t>
      </w:r>
      <w:r w:rsidR="007F4A3E" w:rsidRPr="003D6F23">
        <w:rPr>
          <w:rFonts w:ascii="Verdana" w:eastAsia="Calibri" w:hAnsi="Verdana" w:cs="Arial"/>
          <w:sz w:val="21"/>
          <w:szCs w:val="21"/>
          <w:lang w:val="es-CO"/>
        </w:rPr>
        <w:t>M</w:t>
      </w:r>
      <w:r w:rsidR="00C03602" w:rsidRPr="003D6F23">
        <w:rPr>
          <w:rFonts w:ascii="Verdana" w:eastAsia="Calibri" w:hAnsi="Verdana" w:cs="Arial"/>
          <w:sz w:val="21"/>
          <w:szCs w:val="21"/>
          <w:lang w:val="es-CO"/>
        </w:rPr>
        <w:t xml:space="preserve">anual de Políticas Contables de la </w:t>
      </w:r>
      <w:r w:rsidR="00474A1D" w:rsidRPr="003D6F23">
        <w:rPr>
          <w:rFonts w:ascii="Verdana" w:eastAsia="Calibri" w:hAnsi="Verdana" w:cs="Arial"/>
          <w:sz w:val="21"/>
          <w:szCs w:val="21"/>
          <w:lang w:val="es-CO"/>
        </w:rPr>
        <w:t>e</w:t>
      </w:r>
      <w:r w:rsidR="00C03602" w:rsidRPr="003D6F23">
        <w:rPr>
          <w:rFonts w:ascii="Verdana" w:eastAsia="Calibri" w:hAnsi="Verdana" w:cs="Arial"/>
          <w:sz w:val="21"/>
          <w:szCs w:val="21"/>
          <w:lang w:val="es-CO"/>
        </w:rPr>
        <w:t>ntidad</w:t>
      </w:r>
      <w:r w:rsidR="00F27798" w:rsidRPr="003D6F23">
        <w:rPr>
          <w:rFonts w:ascii="Verdana" w:eastAsia="Calibri" w:hAnsi="Verdana" w:cs="Arial"/>
          <w:sz w:val="21"/>
          <w:szCs w:val="21"/>
          <w:lang w:val="es-CO"/>
        </w:rPr>
        <w:t xml:space="preserve"> fue</w:t>
      </w:r>
      <w:r w:rsidR="00C03602" w:rsidRPr="003D6F23">
        <w:rPr>
          <w:rFonts w:ascii="Verdana" w:eastAsia="Calibri" w:hAnsi="Verdana" w:cs="Arial"/>
          <w:sz w:val="21"/>
          <w:szCs w:val="21"/>
          <w:lang w:val="es-CO"/>
        </w:rPr>
        <w:t xml:space="preserve"> adoptado mediante Resolución</w:t>
      </w:r>
      <w:r w:rsidR="006815B4" w:rsidRPr="003D6F23">
        <w:rPr>
          <w:rFonts w:ascii="Verdana" w:eastAsia="Calibri" w:hAnsi="Verdana" w:cs="Arial"/>
          <w:sz w:val="21"/>
          <w:szCs w:val="21"/>
          <w:lang w:val="es-CO"/>
        </w:rPr>
        <w:t xml:space="preserve"> 3849 de 2018</w:t>
      </w:r>
      <w:r w:rsidR="007650FE" w:rsidRPr="003D6F23">
        <w:rPr>
          <w:rFonts w:ascii="Verdana" w:eastAsia="Calibri" w:hAnsi="Verdana" w:cs="Arial"/>
          <w:sz w:val="21"/>
          <w:szCs w:val="21"/>
          <w:lang w:val="es-CO"/>
        </w:rPr>
        <w:t xml:space="preserve"> y actualizado según </w:t>
      </w:r>
      <w:r w:rsidR="00395BB8" w:rsidRPr="003D6F23">
        <w:rPr>
          <w:rFonts w:ascii="Verdana" w:eastAsia="Calibri" w:hAnsi="Verdana" w:cs="Arial"/>
          <w:sz w:val="21"/>
          <w:szCs w:val="21"/>
          <w:lang w:val="es-CO"/>
        </w:rPr>
        <w:t xml:space="preserve">Resolución </w:t>
      </w:r>
      <w:r w:rsidR="00732CCD" w:rsidRPr="003D6F23">
        <w:rPr>
          <w:rFonts w:ascii="Verdana" w:eastAsia="Calibri" w:hAnsi="Verdana" w:cs="Arial"/>
          <w:sz w:val="21"/>
          <w:szCs w:val="21"/>
          <w:lang w:val="es-CO"/>
        </w:rPr>
        <w:t>3412</w:t>
      </w:r>
      <w:r w:rsidR="00B4018D" w:rsidRPr="003D6F23">
        <w:rPr>
          <w:rFonts w:ascii="Verdana" w:eastAsia="Calibri" w:hAnsi="Verdana" w:cs="Arial"/>
          <w:sz w:val="21"/>
          <w:szCs w:val="21"/>
          <w:lang w:val="es-CO"/>
        </w:rPr>
        <w:t xml:space="preserve"> de 202</w:t>
      </w:r>
      <w:r w:rsidR="00732CCD" w:rsidRPr="003D6F23">
        <w:rPr>
          <w:rFonts w:ascii="Verdana" w:eastAsia="Calibri" w:hAnsi="Verdana" w:cs="Arial"/>
          <w:sz w:val="21"/>
          <w:szCs w:val="21"/>
          <w:lang w:val="es-CO"/>
        </w:rPr>
        <w:t>3</w:t>
      </w:r>
      <w:r w:rsidR="00D4731B" w:rsidRPr="003D6F23">
        <w:rPr>
          <w:rFonts w:ascii="Verdana" w:eastAsia="Calibri" w:hAnsi="Verdana" w:cs="Arial"/>
          <w:sz w:val="21"/>
          <w:szCs w:val="21"/>
          <w:lang w:val="es-CO"/>
        </w:rPr>
        <w:t xml:space="preserve">, </w:t>
      </w:r>
      <w:r w:rsidRPr="003D6F23">
        <w:rPr>
          <w:rFonts w:ascii="Verdana" w:eastAsia="Calibri" w:hAnsi="Verdana" w:cs="Arial"/>
          <w:sz w:val="21"/>
          <w:szCs w:val="21"/>
          <w:lang w:val="es-CO"/>
        </w:rPr>
        <w:t xml:space="preserve">se remiten los </w:t>
      </w:r>
      <w:bookmarkStart w:id="4" w:name="_Hlk72246211"/>
      <w:r w:rsidR="00B047DA" w:rsidRPr="003D6F23">
        <w:rPr>
          <w:rFonts w:ascii="Verdana" w:eastAsia="Calibri" w:hAnsi="Verdana" w:cs="Arial"/>
          <w:sz w:val="21"/>
          <w:szCs w:val="21"/>
          <w:lang w:val="es-CO"/>
        </w:rPr>
        <w:t xml:space="preserve">siguientes documentos: </w:t>
      </w:r>
    </w:p>
    <w:p w14:paraId="3AAA42F7" w14:textId="30D7DE9D" w:rsidR="00B047DA" w:rsidRPr="003D6F23" w:rsidRDefault="00B047DA" w:rsidP="00E77209">
      <w:pPr>
        <w:pStyle w:val="Prrafodelista"/>
        <w:autoSpaceDE w:val="0"/>
        <w:autoSpaceDN w:val="0"/>
        <w:adjustRightInd w:val="0"/>
        <w:spacing w:line="252" w:lineRule="auto"/>
        <w:ind w:left="426" w:hanging="141"/>
        <w:jc w:val="both"/>
        <w:rPr>
          <w:rFonts w:ascii="Verdana" w:eastAsia="Calibri" w:hAnsi="Verdana" w:cs="Arial"/>
          <w:b/>
          <w:bCs/>
          <w:i/>
          <w:iCs/>
          <w:sz w:val="21"/>
          <w:szCs w:val="21"/>
          <w:lang w:val="es-CO"/>
        </w:rPr>
      </w:pPr>
    </w:p>
    <w:p w14:paraId="6484018D" w14:textId="7D60B686" w:rsidR="00B047DA" w:rsidRPr="003D6F23" w:rsidRDefault="00B047DA" w:rsidP="00E77209">
      <w:pPr>
        <w:pStyle w:val="Prrafodelista"/>
        <w:numPr>
          <w:ilvl w:val="0"/>
          <w:numId w:val="9"/>
        </w:numPr>
        <w:autoSpaceDE w:val="0"/>
        <w:autoSpaceDN w:val="0"/>
        <w:adjustRightInd w:val="0"/>
        <w:spacing w:line="252" w:lineRule="auto"/>
        <w:ind w:left="426" w:hanging="141"/>
        <w:jc w:val="both"/>
        <w:rPr>
          <w:rFonts w:ascii="Verdana" w:eastAsia="Calibri" w:hAnsi="Verdana" w:cs="Arial"/>
          <w:b/>
          <w:bCs/>
          <w:i/>
          <w:iCs/>
          <w:sz w:val="21"/>
          <w:szCs w:val="21"/>
          <w:lang w:val="es-CO"/>
        </w:rPr>
      </w:pPr>
      <w:r w:rsidRPr="003D6F23">
        <w:rPr>
          <w:rFonts w:ascii="Verdana" w:eastAsia="Calibri" w:hAnsi="Verdana" w:cs="Arial"/>
          <w:b/>
          <w:bCs/>
          <w:i/>
          <w:iCs/>
          <w:sz w:val="21"/>
          <w:szCs w:val="21"/>
          <w:lang w:val="es-CO"/>
        </w:rPr>
        <w:t xml:space="preserve">Anexo </w:t>
      </w:r>
      <w:r w:rsidR="00526E8D" w:rsidRPr="003D6F23">
        <w:rPr>
          <w:rFonts w:ascii="Verdana" w:eastAsia="Calibri" w:hAnsi="Verdana" w:cs="Arial"/>
          <w:b/>
          <w:bCs/>
          <w:i/>
          <w:iCs/>
          <w:sz w:val="21"/>
          <w:szCs w:val="21"/>
          <w:lang w:val="es-CO"/>
        </w:rPr>
        <w:t>5</w:t>
      </w:r>
      <w:r w:rsidRPr="003D6F23">
        <w:rPr>
          <w:rFonts w:ascii="Verdana" w:eastAsia="Calibri" w:hAnsi="Verdana" w:cs="Arial"/>
          <w:b/>
          <w:bCs/>
          <w:i/>
          <w:iCs/>
          <w:sz w:val="21"/>
          <w:szCs w:val="21"/>
          <w:lang w:val="es-CO"/>
        </w:rPr>
        <w:t>.1 Apo.3.</w:t>
      </w:r>
      <w:r w:rsidR="00324253" w:rsidRPr="003D6F23">
        <w:rPr>
          <w:rFonts w:ascii="Verdana" w:eastAsia="Calibri" w:hAnsi="Verdana" w:cs="Arial"/>
          <w:b/>
          <w:bCs/>
          <w:i/>
          <w:iCs/>
          <w:sz w:val="21"/>
          <w:szCs w:val="21"/>
          <w:lang w:val="es-CO"/>
        </w:rPr>
        <w:t xml:space="preserve"> </w:t>
      </w:r>
      <w:r w:rsidRPr="003D6F23">
        <w:rPr>
          <w:rFonts w:ascii="Verdana" w:eastAsia="Calibri" w:hAnsi="Verdana" w:cs="Arial"/>
          <w:b/>
          <w:bCs/>
          <w:i/>
          <w:iCs/>
          <w:sz w:val="21"/>
          <w:szCs w:val="21"/>
          <w:lang w:val="es-CO"/>
        </w:rPr>
        <w:t>Man.2 Manual de Políticas Contables MHCP- Gestión General</w:t>
      </w:r>
      <w:r w:rsidR="006A16D9" w:rsidRPr="003D6F23">
        <w:rPr>
          <w:rFonts w:ascii="Verdana" w:eastAsia="Calibri" w:hAnsi="Verdana" w:cs="Arial"/>
          <w:b/>
          <w:bCs/>
          <w:i/>
          <w:iCs/>
          <w:sz w:val="21"/>
          <w:szCs w:val="21"/>
          <w:lang w:val="es-CO"/>
        </w:rPr>
        <w:t xml:space="preserve"> V</w:t>
      </w:r>
      <w:r w:rsidR="00526E8D" w:rsidRPr="003D6F23">
        <w:rPr>
          <w:rFonts w:ascii="Verdana" w:eastAsia="Calibri" w:hAnsi="Verdana" w:cs="Arial"/>
          <w:b/>
          <w:bCs/>
          <w:i/>
          <w:iCs/>
          <w:sz w:val="21"/>
          <w:szCs w:val="21"/>
          <w:lang w:val="es-CO"/>
        </w:rPr>
        <w:t>7</w:t>
      </w:r>
    </w:p>
    <w:p w14:paraId="58864405" w14:textId="73EACC01" w:rsidR="00B047DA" w:rsidRPr="003D6F23" w:rsidRDefault="00B047DA" w:rsidP="00E77209">
      <w:pPr>
        <w:pStyle w:val="Prrafodelista"/>
        <w:numPr>
          <w:ilvl w:val="0"/>
          <w:numId w:val="9"/>
        </w:numPr>
        <w:autoSpaceDE w:val="0"/>
        <w:autoSpaceDN w:val="0"/>
        <w:adjustRightInd w:val="0"/>
        <w:spacing w:line="252" w:lineRule="auto"/>
        <w:ind w:left="426" w:hanging="141"/>
        <w:jc w:val="both"/>
        <w:rPr>
          <w:rFonts w:ascii="Verdana" w:eastAsia="Calibri" w:hAnsi="Verdana" w:cs="Arial"/>
          <w:b/>
          <w:bCs/>
          <w:i/>
          <w:iCs/>
          <w:sz w:val="21"/>
          <w:szCs w:val="21"/>
          <w:lang w:val="es-CO"/>
        </w:rPr>
      </w:pPr>
      <w:r w:rsidRPr="003D6F23">
        <w:rPr>
          <w:rFonts w:ascii="Verdana" w:eastAsia="Calibri" w:hAnsi="Verdana" w:cs="Arial"/>
          <w:b/>
          <w:bCs/>
          <w:i/>
          <w:iCs/>
          <w:sz w:val="21"/>
          <w:szCs w:val="21"/>
          <w:lang w:val="es-CO"/>
        </w:rPr>
        <w:t xml:space="preserve">Anexo </w:t>
      </w:r>
      <w:r w:rsidR="000073B0" w:rsidRPr="003D6F23">
        <w:rPr>
          <w:rFonts w:ascii="Verdana" w:eastAsia="Calibri" w:hAnsi="Verdana" w:cs="Arial"/>
          <w:b/>
          <w:bCs/>
          <w:i/>
          <w:iCs/>
          <w:sz w:val="21"/>
          <w:szCs w:val="21"/>
          <w:lang w:val="es-CO"/>
        </w:rPr>
        <w:t>5</w:t>
      </w:r>
      <w:r w:rsidRPr="003D6F23">
        <w:rPr>
          <w:rFonts w:ascii="Verdana" w:eastAsia="Calibri" w:hAnsi="Verdana" w:cs="Arial"/>
          <w:b/>
          <w:bCs/>
          <w:i/>
          <w:iCs/>
          <w:sz w:val="21"/>
          <w:szCs w:val="21"/>
          <w:lang w:val="es-CO"/>
        </w:rPr>
        <w:t>.2 Resolución 3849 de 2018 Aprobación Manual Políticas Contables MHCP</w:t>
      </w:r>
    </w:p>
    <w:p w14:paraId="4C748856" w14:textId="625F57DC" w:rsidR="00B0093F" w:rsidRPr="003D6F23" w:rsidRDefault="00B0093F" w:rsidP="00E77209">
      <w:pPr>
        <w:pStyle w:val="Prrafodelista"/>
        <w:numPr>
          <w:ilvl w:val="0"/>
          <w:numId w:val="9"/>
        </w:numPr>
        <w:autoSpaceDE w:val="0"/>
        <w:autoSpaceDN w:val="0"/>
        <w:adjustRightInd w:val="0"/>
        <w:spacing w:line="252" w:lineRule="auto"/>
        <w:ind w:left="426" w:hanging="141"/>
        <w:jc w:val="both"/>
        <w:rPr>
          <w:rFonts w:ascii="Verdana" w:eastAsia="Calibri" w:hAnsi="Verdana" w:cs="Arial"/>
          <w:b/>
          <w:bCs/>
          <w:i/>
          <w:iCs/>
          <w:sz w:val="21"/>
          <w:szCs w:val="21"/>
          <w:lang w:val="es-CO"/>
        </w:rPr>
      </w:pPr>
      <w:r w:rsidRPr="003D6F23">
        <w:rPr>
          <w:rFonts w:ascii="Verdana" w:eastAsia="Calibri" w:hAnsi="Verdana" w:cs="Arial"/>
          <w:b/>
          <w:bCs/>
          <w:i/>
          <w:iCs/>
          <w:sz w:val="21"/>
          <w:szCs w:val="21"/>
          <w:lang w:val="es-CO"/>
        </w:rPr>
        <w:t xml:space="preserve">Anexo </w:t>
      </w:r>
      <w:r w:rsidR="000073B0" w:rsidRPr="003D6F23">
        <w:rPr>
          <w:rFonts w:ascii="Verdana" w:eastAsia="Calibri" w:hAnsi="Verdana" w:cs="Arial"/>
          <w:b/>
          <w:bCs/>
          <w:i/>
          <w:iCs/>
          <w:sz w:val="21"/>
          <w:szCs w:val="21"/>
          <w:lang w:val="es-CO"/>
        </w:rPr>
        <w:t>5</w:t>
      </w:r>
      <w:r w:rsidRPr="003D6F23">
        <w:rPr>
          <w:rFonts w:ascii="Verdana" w:eastAsia="Calibri" w:hAnsi="Verdana" w:cs="Arial"/>
          <w:b/>
          <w:bCs/>
          <w:i/>
          <w:iCs/>
          <w:sz w:val="21"/>
          <w:szCs w:val="21"/>
          <w:lang w:val="es-CO"/>
        </w:rPr>
        <w:t xml:space="preserve">.3 Resolución </w:t>
      </w:r>
      <w:r w:rsidR="000073B0" w:rsidRPr="003D6F23">
        <w:rPr>
          <w:rFonts w:ascii="Verdana" w:eastAsia="Calibri" w:hAnsi="Verdana" w:cs="Arial"/>
          <w:b/>
          <w:bCs/>
          <w:i/>
          <w:iCs/>
          <w:sz w:val="21"/>
          <w:szCs w:val="21"/>
          <w:lang w:val="es-CO"/>
        </w:rPr>
        <w:t>3412</w:t>
      </w:r>
      <w:r w:rsidRPr="003D6F23">
        <w:rPr>
          <w:rFonts w:ascii="Verdana" w:eastAsia="Calibri" w:hAnsi="Verdana" w:cs="Arial"/>
          <w:b/>
          <w:bCs/>
          <w:i/>
          <w:iCs/>
          <w:sz w:val="21"/>
          <w:szCs w:val="21"/>
          <w:lang w:val="es-CO"/>
        </w:rPr>
        <w:t xml:space="preserve"> de 202</w:t>
      </w:r>
      <w:r w:rsidR="000073B0" w:rsidRPr="003D6F23">
        <w:rPr>
          <w:rFonts w:ascii="Verdana" w:eastAsia="Calibri" w:hAnsi="Verdana" w:cs="Arial"/>
          <w:b/>
          <w:bCs/>
          <w:i/>
          <w:iCs/>
          <w:sz w:val="21"/>
          <w:szCs w:val="21"/>
          <w:lang w:val="es-CO"/>
        </w:rPr>
        <w:t>3</w:t>
      </w:r>
      <w:r w:rsidRPr="003D6F23">
        <w:rPr>
          <w:rFonts w:ascii="Verdana" w:eastAsia="Calibri" w:hAnsi="Verdana" w:cs="Arial"/>
          <w:b/>
          <w:bCs/>
          <w:i/>
          <w:iCs/>
          <w:sz w:val="21"/>
          <w:szCs w:val="21"/>
          <w:lang w:val="es-CO"/>
        </w:rPr>
        <w:t xml:space="preserve"> Actualización Manual Políticas Contables MHCP</w:t>
      </w:r>
    </w:p>
    <w:p w14:paraId="54AE3B30" w14:textId="77777777" w:rsidR="004A6DB4" w:rsidRPr="003D6F23" w:rsidRDefault="004A6DB4" w:rsidP="00E77209">
      <w:pPr>
        <w:pStyle w:val="Prrafodelista"/>
        <w:autoSpaceDE w:val="0"/>
        <w:autoSpaceDN w:val="0"/>
        <w:adjustRightInd w:val="0"/>
        <w:spacing w:line="252" w:lineRule="auto"/>
        <w:ind w:left="426"/>
        <w:jc w:val="both"/>
        <w:rPr>
          <w:rFonts w:ascii="Verdana" w:eastAsia="Calibri" w:hAnsi="Verdana" w:cs="Arial"/>
          <w:b/>
          <w:bCs/>
          <w:i/>
          <w:iCs/>
          <w:sz w:val="21"/>
          <w:szCs w:val="21"/>
          <w:lang w:val="es-CO"/>
        </w:rPr>
      </w:pPr>
    </w:p>
    <w:p w14:paraId="0E628736" w14:textId="0D844D49" w:rsidR="004A6DB4" w:rsidRPr="003D6F23" w:rsidRDefault="004A6DB4" w:rsidP="00E77209">
      <w:pPr>
        <w:pStyle w:val="Prrafodelista"/>
        <w:autoSpaceDE w:val="0"/>
        <w:autoSpaceDN w:val="0"/>
        <w:adjustRightInd w:val="0"/>
        <w:spacing w:line="252" w:lineRule="auto"/>
        <w:ind w:left="426"/>
        <w:jc w:val="both"/>
        <w:rPr>
          <w:rFonts w:ascii="Verdana" w:eastAsia="Calibri" w:hAnsi="Verdana" w:cs="Arial"/>
          <w:sz w:val="21"/>
          <w:szCs w:val="21"/>
          <w:lang w:val="es-CO"/>
        </w:rPr>
      </w:pPr>
      <w:r w:rsidRPr="003D6F23">
        <w:rPr>
          <w:rFonts w:ascii="Verdana" w:eastAsia="Calibri" w:hAnsi="Verdana" w:cs="Arial"/>
          <w:sz w:val="21"/>
          <w:szCs w:val="21"/>
          <w:lang w:val="es-CO"/>
        </w:rPr>
        <w:t>Finalmente, y como complemento de lo anterior</w:t>
      </w:r>
      <w:r w:rsidR="00BC751D" w:rsidRPr="003D6F23">
        <w:rPr>
          <w:rFonts w:ascii="Verdana" w:eastAsia="Calibri" w:hAnsi="Verdana" w:cs="Arial"/>
          <w:sz w:val="21"/>
          <w:szCs w:val="21"/>
          <w:lang w:val="es-CO"/>
        </w:rPr>
        <w:t xml:space="preserve">, se adjuntan los siguientes archivos: </w:t>
      </w:r>
    </w:p>
    <w:p w14:paraId="33CB5C41" w14:textId="77777777" w:rsidR="00BC751D" w:rsidRPr="003D6F23" w:rsidRDefault="00BC751D" w:rsidP="00E77209">
      <w:pPr>
        <w:pStyle w:val="Prrafodelista"/>
        <w:autoSpaceDE w:val="0"/>
        <w:autoSpaceDN w:val="0"/>
        <w:adjustRightInd w:val="0"/>
        <w:spacing w:line="252" w:lineRule="auto"/>
        <w:ind w:left="426"/>
        <w:jc w:val="both"/>
        <w:rPr>
          <w:rFonts w:ascii="Verdana" w:eastAsia="Calibri" w:hAnsi="Verdana" w:cs="Arial"/>
          <w:b/>
          <w:bCs/>
          <w:i/>
          <w:iCs/>
          <w:sz w:val="21"/>
          <w:szCs w:val="21"/>
          <w:lang w:val="es-CO"/>
        </w:rPr>
      </w:pPr>
    </w:p>
    <w:p w14:paraId="15F85AB3" w14:textId="77777777" w:rsidR="00A17A1F" w:rsidRDefault="00A17A1F" w:rsidP="00E77209">
      <w:pPr>
        <w:pStyle w:val="Prrafodelista"/>
        <w:numPr>
          <w:ilvl w:val="0"/>
          <w:numId w:val="9"/>
        </w:numPr>
        <w:autoSpaceDE w:val="0"/>
        <w:autoSpaceDN w:val="0"/>
        <w:adjustRightInd w:val="0"/>
        <w:spacing w:line="252" w:lineRule="auto"/>
        <w:ind w:left="426" w:hanging="141"/>
        <w:jc w:val="both"/>
        <w:rPr>
          <w:rFonts w:ascii="Verdana" w:eastAsia="Calibri" w:hAnsi="Verdana" w:cs="Arial"/>
          <w:b/>
          <w:bCs/>
          <w:i/>
          <w:iCs/>
          <w:sz w:val="21"/>
          <w:szCs w:val="21"/>
          <w:lang w:val="es-CO"/>
        </w:rPr>
      </w:pPr>
      <w:r w:rsidRPr="00A17A1F">
        <w:rPr>
          <w:rFonts w:ascii="Verdana" w:eastAsia="Calibri" w:hAnsi="Verdana" w:cs="Arial"/>
          <w:b/>
          <w:bCs/>
          <w:i/>
          <w:iCs/>
          <w:sz w:val="21"/>
          <w:szCs w:val="21"/>
          <w:lang w:val="es-CO"/>
        </w:rPr>
        <w:t>Anexo 5.4 Apo.3.Man.3_V8 Manual operativo para la gestión contable MHCP</w:t>
      </w:r>
    </w:p>
    <w:p w14:paraId="21D0EDF7" w14:textId="51A73064" w:rsidR="001253B4" w:rsidRPr="003D6F23" w:rsidRDefault="001253B4" w:rsidP="00E77209">
      <w:pPr>
        <w:pStyle w:val="Prrafodelista"/>
        <w:numPr>
          <w:ilvl w:val="0"/>
          <w:numId w:val="9"/>
        </w:numPr>
        <w:autoSpaceDE w:val="0"/>
        <w:autoSpaceDN w:val="0"/>
        <w:adjustRightInd w:val="0"/>
        <w:spacing w:line="252" w:lineRule="auto"/>
        <w:ind w:left="426" w:hanging="141"/>
        <w:jc w:val="both"/>
        <w:rPr>
          <w:rFonts w:ascii="Verdana" w:eastAsia="Calibri" w:hAnsi="Verdana" w:cs="Arial"/>
          <w:b/>
          <w:bCs/>
          <w:i/>
          <w:iCs/>
          <w:sz w:val="21"/>
          <w:szCs w:val="21"/>
          <w:lang w:val="es-CO"/>
        </w:rPr>
      </w:pPr>
      <w:r w:rsidRPr="003D6F23">
        <w:rPr>
          <w:rFonts w:ascii="Verdana" w:eastAsia="Calibri" w:hAnsi="Verdana" w:cs="Arial"/>
          <w:b/>
          <w:bCs/>
          <w:i/>
          <w:iCs/>
          <w:sz w:val="21"/>
          <w:szCs w:val="21"/>
          <w:lang w:val="es-CO"/>
        </w:rPr>
        <w:t xml:space="preserve">Anexo 5.5 Apo.3.0 Pro.5 </w:t>
      </w:r>
      <w:proofErr w:type="spellStart"/>
      <w:r w:rsidRPr="003D6F23">
        <w:rPr>
          <w:rFonts w:ascii="Verdana" w:eastAsia="Calibri" w:hAnsi="Verdana" w:cs="Arial"/>
          <w:b/>
          <w:bCs/>
          <w:i/>
          <w:iCs/>
          <w:sz w:val="21"/>
          <w:szCs w:val="21"/>
          <w:lang w:val="es-CO"/>
        </w:rPr>
        <w:t>Prepar</w:t>
      </w:r>
      <w:proofErr w:type="spellEnd"/>
      <w:r w:rsidRPr="003D6F23">
        <w:rPr>
          <w:rFonts w:ascii="Verdana" w:eastAsia="Calibri" w:hAnsi="Verdana" w:cs="Arial"/>
          <w:b/>
          <w:bCs/>
          <w:i/>
          <w:iCs/>
          <w:sz w:val="21"/>
          <w:szCs w:val="21"/>
          <w:lang w:val="es-CO"/>
        </w:rPr>
        <w:t xml:space="preserve"> </w:t>
      </w:r>
      <w:proofErr w:type="spellStart"/>
      <w:r w:rsidRPr="003D6F23">
        <w:rPr>
          <w:rFonts w:ascii="Verdana" w:eastAsia="Calibri" w:hAnsi="Verdana" w:cs="Arial"/>
          <w:b/>
          <w:bCs/>
          <w:i/>
          <w:iCs/>
          <w:sz w:val="21"/>
          <w:szCs w:val="21"/>
          <w:lang w:val="es-CO"/>
        </w:rPr>
        <w:t>presentacion</w:t>
      </w:r>
      <w:proofErr w:type="spellEnd"/>
      <w:r w:rsidRPr="003D6F23">
        <w:rPr>
          <w:rFonts w:ascii="Verdana" w:eastAsia="Calibri" w:hAnsi="Verdana" w:cs="Arial"/>
          <w:b/>
          <w:bCs/>
          <w:i/>
          <w:iCs/>
          <w:sz w:val="21"/>
          <w:szCs w:val="21"/>
          <w:lang w:val="es-CO"/>
        </w:rPr>
        <w:t xml:space="preserve"> y </w:t>
      </w:r>
      <w:proofErr w:type="spellStart"/>
      <w:r w:rsidRPr="003D6F23">
        <w:rPr>
          <w:rFonts w:ascii="Verdana" w:eastAsia="Calibri" w:hAnsi="Verdana" w:cs="Arial"/>
          <w:b/>
          <w:bCs/>
          <w:i/>
          <w:iCs/>
          <w:sz w:val="21"/>
          <w:szCs w:val="21"/>
          <w:lang w:val="es-CO"/>
        </w:rPr>
        <w:t>publ</w:t>
      </w:r>
      <w:proofErr w:type="spellEnd"/>
      <w:r w:rsidRPr="003D6F23">
        <w:rPr>
          <w:rFonts w:ascii="Verdana" w:eastAsia="Calibri" w:hAnsi="Verdana" w:cs="Arial"/>
          <w:b/>
          <w:bCs/>
          <w:i/>
          <w:iCs/>
          <w:sz w:val="21"/>
          <w:szCs w:val="21"/>
          <w:lang w:val="es-CO"/>
        </w:rPr>
        <w:t xml:space="preserve"> de los EF</w:t>
      </w:r>
    </w:p>
    <w:p w14:paraId="7B50361B" w14:textId="77777777" w:rsidR="00FF77FF" w:rsidRDefault="00FF77FF" w:rsidP="00E77209">
      <w:pPr>
        <w:pStyle w:val="Prrafodelista"/>
        <w:autoSpaceDE w:val="0"/>
        <w:autoSpaceDN w:val="0"/>
        <w:adjustRightInd w:val="0"/>
        <w:spacing w:line="252" w:lineRule="auto"/>
        <w:ind w:left="426"/>
        <w:jc w:val="both"/>
        <w:rPr>
          <w:rFonts w:ascii="Verdana" w:eastAsia="Calibri" w:hAnsi="Verdana" w:cs="Arial"/>
          <w:b/>
          <w:bCs/>
          <w:i/>
          <w:iCs/>
          <w:sz w:val="21"/>
          <w:szCs w:val="21"/>
          <w:lang w:val="es-CO"/>
        </w:rPr>
      </w:pPr>
    </w:p>
    <w:bookmarkEnd w:id="4"/>
    <w:p w14:paraId="3233950B" w14:textId="4EC6A23D" w:rsidR="00825032" w:rsidRPr="0075235A" w:rsidRDefault="00825032" w:rsidP="00E77209">
      <w:pPr>
        <w:pStyle w:val="Prrafodelista"/>
        <w:numPr>
          <w:ilvl w:val="0"/>
          <w:numId w:val="5"/>
        </w:numPr>
        <w:autoSpaceDE w:val="0"/>
        <w:autoSpaceDN w:val="0"/>
        <w:adjustRightInd w:val="0"/>
        <w:spacing w:line="252" w:lineRule="auto"/>
        <w:ind w:left="284" w:hanging="284"/>
        <w:jc w:val="both"/>
        <w:rPr>
          <w:rFonts w:ascii="Verdana" w:hAnsi="Verdana" w:cs="Arial"/>
          <w:b/>
          <w:bCs/>
          <w:sz w:val="21"/>
          <w:szCs w:val="21"/>
        </w:rPr>
      </w:pPr>
      <w:r w:rsidRPr="0075235A">
        <w:rPr>
          <w:rFonts w:ascii="Verdana" w:eastAsia="Calibri" w:hAnsi="Verdana" w:cs="Arial"/>
          <w:b/>
          <w:bCs/>
          <w:sz w:val="21"/>
          <w:szCs w:val="21"/>
          <w:lang w:val="es-CO"/>
        </w:rPr>
        <w:t>La certificación automática del reporte de las categorías de</w:t>
      </w:r>
      <w:r w:rsidR="00EF45AB" w:rsidRPr="0075235A">
        <w:rPr>
          <w:rFonts w:ascii="Verdana" w:eastAsia="Calibri" w:hAnsi="Verdana" w:cs="Arial"/>
          <w:b/>
          <w:bCs/>
          <w:sz w:val="21"/>
          <w:szCs w:val="21"/>
          <w:lang w:val="es-CO"/>
        </w:rPr>
        <w:t xml:space="preserve"> </w:t>
      </w:r>
      <w:r w:rsidRPr="0075235A">
        <w:rPr>
          <w:rFonts w:ascii="Verdana" w:eastAsia="Calibri" w:hAnsi="Verdana" w:cs="Arial"/>
          <w:b/>
          <w:bCs/>
          <w:sz w:val="21"/>
          <w:szCs w:val="21"/>
          <w:lang w:val="es-CO"/>
        </w:rPr>
        <w:t>información correspondientes al último periodo anual y al último</w:t>
      </w:r>
      <w:r w:rsidR="00CE7CEE" w:rsidRPr="0075235A">
        <w:rPr>
          <w:rFonts w:ascii="Verdana" w:eastAsia="Calibri" w:hAnsi="Verdana" w:cs="Arial"/>
          <w:b/>
          <w:bCs/>
          <w:sz w:val="21"/>
          <w:szCs w:val="21"/>
          <w:lang w:val="es-CO"/>
        </w:rPr>
        <w:t xml:space="preserve"> </w:t>
      </w:r>
      <w:r w:rsidRPr="0075235A">
        <w:rPr>
          <w:rFonts w:ascii="Verdana" w:eastAsia="Calibri" w:hAnsi="Verdana" w:cs="Arial"/>
          <w:b/>
          <w:bCs/>
          <w:sz w:val="21"/>
          <w:szCs w:val="21"/>
          <w:lang w:val="es-CO"/>
        </w:rPr>
        <w:t>periodo trimestral</w:t>
      </w:r>
      <w:r w:rsidR="00EB4693" w:rsidRPr="0075235A">
        <w:rPr>
          <w:rFonts w:ascii="Verdana" w:eastAsia="Calibri" w:hAnsi="Verdana" w:cs="Arial"/>
          <w:b/>
          <w:bCs/>
          <w:sz w:val="21"/>
          <w:szCs w:val="21"/>
          <w:lang w:val="es-CO"/>
        </w:rPr>
        <w:t xml:space="preserve">, expedida por la </w:t>
      </w:r>
      <w:r w:rsidR="00B36835" w:rsidRPr="0075235A">
        <w:rPr>
          <w:rFonts w:ascii="Verdana" w:eastAsia="Calibri" w:hAnsi="Verdana" w:cs="Arial"/>
          <w:b/>
          <w:bCs/>
          <w:sz w:val="21"/>
          <w:szCs w:val="21"/>
          <w:lang w:val="es-CO"/>
        </w:rPr>
        <w:t xml:space="preserve">Contaduría General de la Nación </w:t>
      </w:r>
      <w:r w:rsidR="00EB4693" w:rsidRPr="0075235A">
        <w:rPr>
          <w:rFonts w:ascii="Verdana" w:eastAsia="Calibri" w:hAnsi="Verdana" w:cs="Arial"/>
          <w:b/>
          <w:bCs/>
          <w:sz w:val="21"/>
          <w:szCs w:val="21"/>
          <w:lang w:val="es-CO"/>
        </w:rPr>
        <w:t>a través del CHIP</w:t>
      </w:r>
      <w:r w:rsidR="00B36835" w:rsidRPr="0075235A">
        <w:rPr>
          <w:rFonts w:ascii="Verdana" w:eastAsia="Calibri" w:hAnsi="Verdana" w:cs="Arial"/>
          <w:b/>
          <w:bCs/>
          <w:sz w:val="21"/>
          <w:szCs w:val="21"/>
          <w:lang w:val="es-CO"/>
        </w:rPr>
        <w:t>.</w:t>
      </w:r>
    </w:p>
    <w:p w14:paraId="3C98F3C8" w14:textId="77777777" w:rsidR="00825032" w:rsidRPr="00EB4693" w:rsidRDefault="00825032" w:rsidP="00E77209">
      <w:pPr>
        <w:pStyle w:val="Prrafodelista"/>
        <w:autoSpaceDE w:val="0"/>
        <w:autoSpaceDN w:val="0"/>
        <w:adjustRightInd w:val="0"/>
        <w:spacing w:line="252" w:lineRule="auto"/>
        <w:jc w:val="both"/>
        <w:rPr>
          <w:rFonts w:ascii="Verdana" w:eastAsia="Calibri" w:hAnsi="Verdana" w:cs="Arial"/>
          <w:b/>
          <w:bCs/>
          <w:sz w:val="21"/>
          <w:szCs w:val="21"/>
        </w:rPr>
      </w:pPr>
    </w:p>
    <w:p w14:paraId="09CC5A21" w14:textId="403EB816" w:rsidR="0057721D" w:rsidRPr="00FC0182" w:rsidRDefault="00D47BEB" w:rsidP="00E77209">
      <w:pPr>
        <w:autoSpaceDE w:val="0"/>
        <w:autoSpaceDN w:val="0"/>
        <w:adjustRightInd w:val="0"/>
        <w:spacing w:line="252" w:lineRule="auto"/>
        <w:ind w:left="284"/>
        <w:jc w:val="both"/>
        <w:rPr>
          <w:rFonts w:ascii="Verdana" w:hAnsi="Verdana" w:cs="Arial"/>
          <w:sz w:val="21"/>
          <w:szCs w:val="21"/>
        </w:rPr>
      </w:pPr>
      <w:r w:rsidRPr="00FC0182">
        <w:rPr>
          <w:rFonts w:ascii="Verdana" w:hAnsi="Verdana" w:cs="Arial"/>
          <w:sz w:val="21"/>
          <w:szCs w:val="21"/>
        </w:rPr>
        <w:t>Teniendo en cuenta que la entidad ha cumplido con el envío oportuno de las categorías de información a la Contaduría General de la Nación</w:t>
      </w:r>
      <w:r w:rsidR="00E02802">
        <w:rPr>
          <w:rFonts w:ascii="Verdana" w:hAnsi="Verdana" w:cs="Arial"/>
          <w:sz w:val="21"/>
          <w:szCs w:val="21"/>
        </w:rPr>
        <w:t xml:space="preserve"> a través del </w:t>
      </w:r>
      <w:r w:rsidR="006E08FD" w:rsidRPr="00611580">
        <w:rPr>
          <w:rFonts w:ascii="Arial" w:hAnsi="Arial" w:cs="Arial"/>
          <w:sz w:val="22"/>
          <w:szCs w:val="22"/>
        </w:rPr>
        <w:t>Consolidador de Información e Información Pública (CHIP)</w:t>
      </w:r>
      <w:r w:rsidRPr="00FC0182">
        <w:rPr>
          <w:rFonts w:ascii="Verdana" w:hAnsi="Verdana" w:cs="Arial"/>
          <w:sz w:val="21"/>
          <w:szCs w:val="21"/>
        </w:rPr>
        <w:t>, e</w:t>
      </w:r>
      <w:r w:rsidR="004A0D43" w:rsidRPr="00FC0182">
        <w:rPr>
          <w:rFonts w:ascii="Verdana" w:eastAsia="Calibri" w:hAnsi="Verdana" w:cs="Arial"/>
          <w:sz w:val="21"/>
          <w:szCs w:val="21"/>
          <w:lang w:val="es-CO"/>
        </w:rPr>
        <w:t xml:space="preserve">n documentos adjuntos denominados </w:t>
      </w:r>
      <w:r w:rsidR="004A0D43" w:rsidRPr="00FC0182">
        <w:rPr>
          <w:rFonts w:ascii="Verdana" w:eastAsia="Calibri" w:hAnsi="Verdana" w:cs="Arial"/>
          <w:b/>
          <w:bCs/>
          <w:i/>
          <w:iCs/>
          <w:sz w:val="21"/>
          <w:szCs w:val="21"/>
          <w:lang w:val="es-CO"/>
        </w:rPr>
        <w:t xml:space="preserve">Anexo </w:t>
      </w:r>
      <w:r w:rsidR="0096625D">
        <w:rPr>
          <w:rFonts w:ascii="Verdana" w:eastAsia="Calibri" w:hAnsi="Verdana" w:cs="Arial"/>
          <w:b/>
          <w:bCs/>
          <w:i/>
          <w:iCs/>
          <w:sz w:val="21"/>
          <w:szCs w:val="21"/>
          <w:lang w:val="es-CO"/>
        </w:rPr>
        <w:t>6</w:t>
      </w:r>
      <w:r w:rsidR="004A0D43" w:rsidRPr="00FC0182">
        <w:rPr>
          <w:rFonts w:ascii="Verdana" w:eastAsia="Calibri" w:hAnsi="Verdana" w:cs="Arial"/>
          <w:b/>
          <w:bCs/>
          <w:i/>
          <w:iCs/>
          <w:sz w:val="21"/>
          <w:szCs w:val="21"/>
          <w:lang w:val="es-CO"/>
        </w:rPr>
        <w:t xml:space="preserve">.1 Certificación de envío a CGN - MHCP </w:t>
      </w:r>
      <w:r w:rsidR="002C274C" w:rsidRPr="00FC0182">
        <w:rPr>
          <w:rFonts w:ascii="Verdana" w:eastAsia="Calibri" w:hAnsi="Verdana" w:cs="Arial"/>
          <w:b/>
          <w:bCs/>
          <w:i/>
          <w:iCs/>
          <w:sz w:val="21"/>
          <w:szCs w:val="21"/>
          <w:lang w:val="es-CO"/>
        </w:rPr>
        <w:t>202</w:t>
      </w:r>
      <w:r w:rsidR="0096625D">
        <w:rPr>
          <w:rFonts w:ascii="Verdana" w:eastAsia="Calibri" w:hAnsi="Verdana" w:cs="Arial"/>
          <w:b/>
          <w:bCs/>
          <w:i/>
          <w:iCs/>
          <w:sz w:val="21"/>
          <w:szCs w:val="21"/>
          <w:lang w:val="es-CO"/>
        </w:rPr>
        <w:t>3</w:t>
      </w:r>
      <w:r w:rsidR="004A0D43" w:rsidRPr="00FC0182">
        <w:rPr>
          <w:rFonts w:ascii="Verdana" w:eastAsia="Calibri" w:hAnsi="Verdana" w:cs="Arial"/>
          <w:sz w:val="21"/>
          <w:szCs w:val="21"/>
          <w:lang w:val="es-CO"/>
        </w:rPr>
        <w:t xml:space="preserve"> y </w:t>
      </w:r>
      <w:r w:rsidR="00290C95" w:rsidRPr="00290C95">
        <w:rPr>
          <w:rFonts w:ascii="Verdana" w:eastAsia="Calibri" w:hAnsi="Verdana" w:cs="Arial"/>
          <w:b/>
          <w:bCs/>
          <w:i/>
          <w:iCs/>
          <w:sz w:val="21"/>
          <w:szCs w:val="21"/>
          <w:lang w:val="es-CO"/>
        </w:rPr>
        <w:t xml:space="preserve">Anexo 6.2 Certificación de envío a CGN - MHCP 2024 </w:t>
      </w:r>
      <w:proofErr w:type="spellStart"/>
      <w:r w:rsidR="00290C95" w:rsidRPr="00290C95">
        <w:rPr>
          <w:rFonts w:ascii="Verdana" w:eastAsia="Calibri" w:hAnsi="Verdana" w:cs="Arial"/>
          <w:b/>
          <w:bCs/>
          <w:i/>
          <w:iCs/>
          <w:sz w:val="21"/>
          <w:szCs w:val="21"/>
          <w:lang w:val="es-CO"/>
        </w:rPr>
        <w:t>mar.jun.sep</w:t>
      </w:r>
      <w:proofErr w:type="spellEnd"/>
      <w:r w:rsidR="00290C95" w:rsidRPr="00290C95">
        <w:rPr>
          <w:rFonts w:ascii="Verdana" w:eastAsia="Calibri" w:hAnsi="Verdana" w:cs="Arial"/>
          <w:b/>
          <w:bCs/>
          <w:i/>
          <w:iCs/>
          <w:sz w:val="21"/>
          <w:szCs w:val="21"/>
          <w:lang w:val="es-CO"/>
        </w:rPr>
        <w:t xml:space="preserve"> 2024</w:t>
      </w:r>
      <w:r w:rsidR="004A0D43" w:rsidRPr="00FC0182">
        <w:rPr>
          <w:rFonts w:ascii="Verdana" w:eastAsia="Calibri" w:hAnsi="Verdana" w:cs="Arial"/>
          <w:sz w:val="21"/>
          <w:szCs w:val="21"/>
          <w:lang w:val="es-CO"/>
        </w:rPr>
        <w:t xml:space="preserve">, se remiten </w:t>
      </w:r>
      <w:r w:rsidR="00EF45AB" w:rsidRPr="00FC0182">
        <w:rPr>
          <w:rFonts w:ascii="Verdana" w:eastAsia="Calibri" w:hAnsi="Verdana" w:cs="Arial"/>
          <w:sz w:val="21"/>
          <w:szCs w:val="21"/>
          <w:lang w:val="es-CO"/>
        </w:rPr>
        <w:t>l</w:t>
      </w:r>
      <w:r w:rsidR="00432F28" w:rsidRPr="00FC0182">
        <w:rPr>
          <w:rFonts w:ascii="Verdana" w:eastAsia="Calibri" w:hAnsi="Verdana" w:cs="Arial"/>
          <w:sz w:val="21"/>
          <w:szCs w:val="21"/>
          <w:lang w:val="es-CO"/>
        </w:rPr>
        <w:t>a</w:t>
      </w:r>
      <w:r w:rsidR="004A0D43" w:rsidRPr="00FC0182">
        <w:rPr>
          <w:rFonts w:ascii="Verdana" w:eastAsia="Calibri" w:hAnsi="Verdana" w:cs="Arial"/>
          <w:sz w:val="21"/>
          <w:szCs w:val="21"/>
          <w:lang w:val="es-CO"/>
        </w:rPr>
        <w:t>s</w:t>
      </w:r>
      <w:r w:rsidR="00432F28" w:rsidRPr="00FC0182">
        <w:rPr>
          <w:rFonts w:ascii="Verdana" w:eastAsia="Calibri" w:hAnsi="Verdana" w:cs="Arial"/>
          <w:sz w:val="21"/>
          <w:szCs w:val="21"/>
          <w:lang w:val="es-CO"/>
        </w:rPr>
        <w:t xml:space="preserve"> certificaci</w:t>
      </w:r>
      <w:r w:rsidR="004A0D43" w:rsidRPr="00FC0182">
        <w:rPr>
          <w:rFonts w:ascii="Verdana" w:eastAsia="Calibri" w:hAnsi="Verdana" w:cs="Arial"/>
          <w:sz w:val="21"/>
          <w:szCs w:val="21"/>
          <w:lang w:val="es-CO"/>
        </w:rPr>
        <w:t>ones</w:t>
      </w:r>
      <w:r w:rsidR="00432F28" w:rsidRPr="00FC0182">
        <w:rPr>
          <w:rFonts w:ascii="Verdana" w:eastAsia="Calibri" w:hAnsi="Verdana" w:cs="Arial"/>
          <w:sz w:val="21"/>
          <w:szCs w:val="21"/>
          <w:lang w:val="es-CO"/>
        </w:rPr>
        <w:t xml:space="preserve"> automática</w:t>
      </w:r>
      <w:r w:rsidR="004A0D43" w:rsidRPr="00FC0182">
        <w:rPr>
          <w:rFonts w:ascii="Verdana" w:eastAsia="Calibri" w:hAnsi="Verdana" w:cs="Arial"/>
          <w:sz w:val="21"/>
          <w:szCs w:val="21"/>
          <w:lang w:val="es-CO"/>
        </w:rPr>
        <w:t>s</w:t>
      </w:r>
      <w:r w:rsidR="002E2A4D" w:rsidRPr="00FC0182">
        <w:rPr>
          <w:rFonts w:ascii="Verdana" w:eastAsia="Calibri" w:hAnsi="Verdana" w:cs="Arial"/>
          <w:sz w:val="21"/>
          <w:szCs w:val="21"/>
          <w:lang w:val="es-CO"/>
        </w:rPr>
        <w:t xml:space="preserve"> </w:t>
      </w:r>
      <w:r w:rsidR="00E911A6" w:rsidRPr="00FC0182">
        <w:rPr>
          <w:rFonts w:ascii="Verdana" w:eastAsia="Calibri" w:hAnsi="Verdana" w:cs="Arial"/>
          <w:sz w:val="21"/>
          <w:szCs w:val="21"/>
          <w:lang w:val="es-CO"/>
        </w:rPr>
        <w:t>expedidas por la CG</w:t>
      </w:r>
      <w:r w:rsidR="00E911A6">
        <w:rPr>
          <w:rFonts w:ascii="Verdana" w:eastAsia="Calibri" w:hAnsi="Verdana" w:cs="Arial"/>
          <w:sz w:val="21"/>
          <w:szCs w:val="21"/>
          <w:lang w:val="es-CO"/>
        </w:rPr>
        <w:t xml:space="preserve">N </w:t>
      </w:r>
      <w:r w:rsidR="00432F28" w:rsidRPr="00FC0182">
        <w:rPr>
          <w:rFonts w:ascii="Verdana" w:eastAsia="Calibri" w:hAnsi="Verdana" w:cs="Arial"/>
          <w:sz w:val="21"/>
          <w:szCs w:val="21"/>
          <w:lang w:val="es-CO"/>
        </w:rPr>
        <w:t xml:space="preserve">del reporte </w:t>
      </w:r>
      <w:r w:rsidR="00C34234" w:rsidRPr="00FC0182">
        <w:rPr>
          <w:rFonts w:ascii="Verdana" w:eastAsia="Calibri" w:hAnsi="Verdana" w:cs="Arial"/>
          <w:sz w:val="21"/>
          <w:szCs w:val="21"/>
          <w:lang w:val="es-CO"/>
        </w:rPr>
        <w:t xml:space="preserve">a través del CHIP </w:t>
      </w:r>
      <w:r w:rsidR="00432F28" w:rsidRPr="00FC0182">
        <w:rPr>
          <w:rFonts w:ascii="Verdana" w:eastAsia="Calibri" w:hAnsi="Verdana" w:cs="Arial"/>
          <w:sz w:val="21"/>
          <w:szCs w:val="21"/>
          <w:lang w:val="es-CO"/>
        </w:rPr>
        <w:t>de las categorías de</w:t>
      </w:r>
      <w:r w:rsidR="0098797F" w:rsidRPr="00FC0182">
        <w:rPr>
          <w:rFonts w:ascii="Verdana" w:eastAsia="Calibri" w:hAnsi="Verdana" w:cs="Arial"/>
          <w:sz w:val="21"/>
          <w:szCs w:val="21"/>
          <w:lang w:val="es-CO"/>
        </w:rPr>
        <w:t xml:space="preserve"> </w:t>
      </w:r>
      <w:r w:rsidR="00432F28" w:rsidRPr="00FC0182">
        <w:rPr>
          <w:rFonts w:ascii="Verdana" w:eastAsia="Calibri" w:hAnsi="Verdana" w:cs="Arial"/>
          <w:sz w:val="21"/>
          <w:szCs w:val="21"/>
          <w:lang w:val="es-CO"/>
        </w:rPr>
        <w:t>información</w:t>
      </w:r>
      <w:r w:rsidR="00E911A6">
        <w:rPr>
          <w:rFonts w:ascii="Verdana" w:eastAsia="Calibri" w:hAnsi="Verdana" w:cs="Arial"/>
          <w:sz w:val="21"/>
          <w:szCs w:val="21"/>
          <w:lang w:val="es-CO"/>
        </w:rPr>
        <w:t xml:space="preserve"> cor</w:t>
      </w:r>
      <w:r w:rsidR="00432F28" w:rsidRPr="00FC0182">
        <w:rPr>
          <w:rFonts w:ascii="Verdana" w:eastAsia="Calibri" w:hAnsi="Verdana" w:cs="Arial"/>
          <w:sz w:val="21"/>
          <w:szCs w:val="21"/>
          <w:lang w:val="es-CO"/>
        </w:rPr>
        <w:t xml:space="preserve">respondientes </w:t>
      </w:r>
      <w:r w:rsidR="00F81AD6" w:rsidRPr="00FC0182">
        <w:rPr>
          <w:rFonts w:ascii="Verdana" w:eastAsia="Calibri" w:hAnsi="Verdana" w:cs="Arial"/>
          <w:sz w:val="21"/>
          <w:szCs w:val="21"/>
          <w:lang w:val="es-CO"/>
        </w:rPr>
        <w:t>a</w:t>
      </w:r>
      <w:r w:rsidR="00016253" w:rsidRPr="00FC0182">
        <w:rPr>
          <w:rFonts w:ascii="Verdana" w:eastAsia="Calibri" w:hAnsi="Verdana" w:cs="Arial"/>
          <w:sz w:val="21"/>
          <w:szCs w:val="21"/>
          <w:lang w:val="es-CO"/>
        </w:rPr>
        <w:t xml:space="preserve"> la vigencia </w:t>
      </w:r>
      <w:r w:rsidR="006510CC" w:rsidRPr="00FC0182">
        <w:rPr>
          <w:rFonts w:ascii="Verdana" w:eastAsia="Calibri" w:hAnsi="Verdana" w:cs="Arial"/>
          <w:sz w:val="21"/>
          <w:szCs w:val="21"/>
          <w:lang w:val="es-CO"/>
        </w:rPr>
        <w:t>202</w:t>
      </w:r>
      <w:r w:rsidR="00E911A6">
        <w:rPr>
          <w:rFonts w:ascii="Verdana" w:eastAsia="Calibri" w:hAnsi="Verdana" w:cs="Arial"/>
          <w:sz w:val="21"/>
          <w:szCs w:val="21"/>
          <w:lang w:val="es-CO"/>
        </w:rPr>
        <w:t>3</w:t>
      </w:r>
      <w:r w:rsidR="00F81AD6" w:rsidRPr="00FC0182">
        <w:rPr>
          <w:rFonts w:ascii="Verdana" w:eastAsia="Calibri" w:hAnsi="Verdana" w:cs="Arial"/>
          <w:sz w:val="21"/>
          <w:szCs w:val="21"/>
          <w:lang w:val="es-CO"/>
        </w:rPr>
        <w:t xml:space="preserve"> y </w:t>
      </w:r>
      <w:r w:rsidR="00D6218E" w:rsidRPr="00FC0182">
        <w:rPr>
          <w:rFonts w:ascii="Verdana" w:eastAsia="Calibri" w:hAnsi="Verdana" w:cs="Arial"/>
          <w:sz w:val="21"/>
          <w:szCs w:val="21"/>
          <w:lang w:val="es-CO"/>
        </w:rPr>
        <w:t>los reporte</w:t>
      </w:r>
      <w:r w:rsidR="00412BD0" w:rsidRPr="00FC0182">
        <w:rPr>
          <w:rFonts w:ascii="Verdana" w:eastAsia="Calibri" w:hAnsi="Verdana" w:cs="Arial"/>
          <w:sz w:val="21"/>
          <w:szCs w:val="21"/>
          <w:lang w:val="es-CO"/>
        </w:rPr>
        <w:t>s</w:t>
      </w:r>
      <w:r w:rsidR="00D6218E" w:rsidRPr="00FC0182">
        <w:rPr>
          <w:rFonts w:ascii="Verdana" w:eastAsia="Calibri" w:hAnsi="Verdana" w:cs="Arial"/>
          <w:sz w:val="21"/>
          <w:szCs w:val="21"/>
          <w:lang w:val="es-CO"/>
        </w:rPr>
        <w:t xml:space="preserve"> de 202</w:t>
      </w:r>
      <w:r w:rsidR="00E911A6">
        <w:rPr>
          <w:rFonts w:ascii="Verdana" w:eastAsia="Calibri" w:hAnsi="Verdana" w:cs="Arial"/>
          <w:sz w:val="21"/>
          <w:szCs w:val="21"/>
          <w:lang w:val="es-CO"/>
        </w:rPr>
        <w:t>4</w:t>
      </w:r>
      <w:r w:rsidR="00111E4B">
        <w:rPr>
          <w:rFonts w:ascii="Verdana" w:eastAsia="Calibri" w:hAnsi="Verdana" w:cs="Arial"/>
          <w:sz w:val="21"/>
          <w:szCs w:val="21"/>
          <w:lang w:val="es-CO"/>
        </w:rPr>
        <w:t xml:space="preserve"> con corte a 31 de marzo, 30 de junio y 30 de septiembre de 2024</w:t>
      </w:r>
      <w:r w:rsidR="005B627D" w:rsidRPr="00FC0182">
        <w:rPr>
          <w:rFonts w:ascii="Verdana" w:eastAsia="Calibri" w:hAnsi="Verdana" w:cs="Arial"/>
          <w:sz w:val="21"/>
          <w:szCs w:val="21"/>
          <w:lang w:val="es-CO"/>
        </w:rPr>
        <w:t>, respectivamente.</w:t>
      </w:r>
      <w:r w:rsidR="00F81AD6" w:rsidRPr="00FC0182">
        <w:rPr>
          <w:rFonts w:ascii="Verdana" w:eastAsia="Calibri" w:hAnsi="Verdana" w:cs="Arial"/>
          <w:sz w:val="21"/>
          <w:szCs w:val="21"/>
          <w:lang w:val="es-CO"/>
        </w:rPr>
        <w:t xml:space="preserve"> </w:t>
      </w:r>
    </w:p>
    <w:sectPr w:rsidR="0057721D" w:rsidRPr="00FC0182" w:rsidSect="00504876">
      <w:headerReference w:type="default" r:id="rId15"/>
      <w:footerReference w:type="default" r:id="rId16"/>
      <w:headerReference w:type="first" r:id="rId17"/>
      <w:footerReference w:type="first" r:id="rId18"/>
      <w:type w:val="continuous"/>
      <w:pgSz w:w="12240" w:h="15840" w:code="127"/>
      <w:pgMar w:top="1985" w:right="1134" w:bottom="1985" w:left="1701" w:header="284"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045FD" w14:textId="77777777" w:rsidR="00B3073F" w:rsidRDefault="00B3073F" w:rsidP="00F71345">
      <w:r>
        <w:separator/>
      </w:r>
    </w:p>
  </w:endnote>
  <w:endnote w:type="continuationSeparator" w:id="0">
    <w:p w14:paraId="3728EF57" w14:textId="77777777" w:rsidR="00B3073F" w:rsidRDefault="00B3073F"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1" w:usb1="08070000" w:usb2="00000010" w:usb3="00000000" w:csb0="00020000" w:csb1="00000000"/>
  </w:font>
  <w:font w:name="Z@R4B.tmp">
    <w:altName w:val="Calibr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A5F5" w14:textId="104A0342" w:rsidR="00C84B84" w:rsidRPr="00B43E0B" w:rsidRDefault="00E72586" w:rsidP="004F2F9F">
    <w:pPr>
      <w:pStyle w:val="Piedepgina"/>
      <w:rPr>
        <w:rFonts w:ascii="Arial" w:hAnsi="Arial" w:cs="Arial"/>
        <w:b/>
        <w:sz w:val="20"/>
        <w:szCs w:val="20"/>
      </w:rPr>
    </w:pPr>
    <w:r>
      <w:rPr>
        <w:noProof/>
      </w:rPr>
      <w:drawing>
        <wp:anchor distT="0" distB="0" distL="114300" distR="114300" simplePos="0" relativeHeight="251687936" behindDoc="0" locked="0" layoutInCell="1" allowOverlap="1" wp14:anchorId="026BB38D" wp14:editId="5F64A065">
          <wp:simplePos x="0" y="0"/>
          <wp:positionH relativeFrom="margin">
            <wp:align>left</wp:align>
          </wp:positionH>
          <wp:positionV relativeFrom="paragraph">
            <wp:posOffset>-590550</wp:posOffset>
          </wp:positionV>
          <wp:extent cx="3150870" cy="869950"/>
          <wp:effectExtent l="0" t="0" r="0" b="6350"/>
          <wp:wrapSquare wrapText="bothSides"/>
          <wp:docPr id="3" name="Imagen 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 Correo electrónico&#10;&#10;Descripción generada automáticament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50870" cy="869950"/>
                  </a:xfrm>
                  <a:prstGeom prst="rect">
                    <a:avLst/>
                  </a:prstGeom>
                  <a:noFill/>
                  <a:ln>
                    <a:noFill/>
                  </a:ln>
                </pic:spPr>
              </pic:pic>
            </a:graphicData>
          </a:graphic>
        </wp:anchor>
      </w:drawing>
    </w:r>
  </w:p>
  <w:p w14:paraId="54CAA5F6" w14:textId="77777777" w:rsidR="000537A1" w:rsidRPr="00085D89" w:rsidRDefault="000537A1" w:rsidP="00085D89">
    <w:pPr>
      <w:pStyle w:val="Piedepgina"/>
      <w:rPr>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A5F8" w14:textId="271FAF7C" w:rsidR="00B43E0B" w:rsidRDefault="00B80638" w:rsidP="00CC64EF">
    <w:pPr>
      <w:pStyle w:val="Piedepgina"/>
      <w:tabs>
        <w:tab w:val="clear" w:pos="4419"/>
        <w:tab w:val="clear" w:pos="8838"/>
        <w:tab w:val="left" w:pos="5865"/>
      </w:tabs>
    </w:pPr>
    <w:r>
      <w:rPr>
        <w:noProof/>
      </w:rPr>
      <w:drawing>
        <wp:anchor distT="0" distB="0" distL="114300" distR="114300" simplePos="0" relativeHeight="251683840" behindDoc="0" locked="0" layoutInCell="1" allowOverlap="1" wp14:anchorId="059BEF02" wp14:editId="4DE238A7">
          <wp:simplePos x="0" y="0"/>
          <wp:positionH relativeFrom="margin">
            <wp:posOffset>-9525</wp:posOffset>
          </wp:positionH>
          <wp:positionV relativeFrom="paragraph">
            <wp:posOffset>-800100</wp:posOffset>
          </wp:positionV>
          <wp:extent cx="3150870" cy="869950"/>
          <wp:effectExtent l="0" t="0" r="0" b="6350"/>
          <wp:wrapSquare wrapText="bothSides"/>
          <wp:docPr id="7" name="Imagen 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 Correo electrónico&#10;&#10;Descripción generada automáticament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50870" cy="869950"/>
                  </a:xfrm>
                  <a:prstGeom prst="rect">
                    <a:avLst/>
                  </a:prstGeom>
                  <a:noFill/>
                  <a:ln>
                    <a:noFill/>
                  </a:ln>
                </pic:spPr>
              </pic:pic>
            </a:graphicData>
          </a:graphic>
        </wp:anchor>
      </w:drawing>
    </w:r>
    <w:r w:rsidR="00CC64E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67295" w14:textId="77777777" w:rsidR="00B3073F" w:rsidRDefault="00B3073F" w:rsidP="00F71345">
      <w:r>
        <w:separator/>
      </w:r>
    </w:p>
  </w:footnote>
  <w:footnote w:type="continuationSeparator" w:id="0">
    <w:p w14:paraId="5BD6C82B" w14:textId="77777777" w:rsidR="00B3073F" w:rsidRDefault="00B3073F" w:rsidP="00F71345">
      <w:r>
        <w:continuationSeparator/>
      </w:r>
    </w:p>
  </w:footnote>
  <w:footnote w:id="1">
    <w:p w14:paraId="10C45942" w14:textId="0856085C" w:rsidR="005F36E0" w:rsidRPr="00FC7918" w:rsidRDefault="005F36E0">
      <w:pPr>
        <w:pStyle w:val="Textonotapie"/>
        <w:rPr>
          <w:rFonts w:ascii="Verdana" w:hAnsi="Verdana"/>
          <w:sz w:val="16"/>
          <w:szCs w:val="16"/>
        </w:rPr>
      </w:pPr>
      <w:r>
        <w:rPr>
          <w:rStyle w:val="Refdenotaalpie"/>
        </w:rPr>
        <w:footnoteRef/>
      </w:r>
      <w:r>
        <w:t xml:space="preserve"> </w:t>
      </w:r>
      <w:hyperlink r:id="rId1" w:history="1">
        <w:r w:rsidR="00AD7230" w:rsidRPr="00CE0DC0">
          <w:rPr>
            <w:rStyle w:val="Hipervnculo"/>
            <w:rFonts w:ascii="Verdana" w:hAnsi="Verdana"/>
            <w:sz w:val="16"/>
            <w:szCs w:val="16"/>
          </w:rPr>
          <w:t>https://www.minhacienda.gov.co/webcenter/portal/SIIFNacion/pages_ciclodenegocios/p16administracindeseguridad</w:t>
        </w:r>
      </w:hyperlink>
    </w:p>
    <w:p w14:paraId="092F91C5" w14:textId="77777777" w:rsidR="005F36E0" w:rsidRPr="00FC7918" w:rsidRDefault="005F36E0">
      <w:pPr>
        <w:pStyle w:val="Textonotapie"/>
        <w:rPr>
          <w:rFonts w:ascii="Verdana" w:hAnsi="Verdana"/>
          <w:sz w:val="16"/>
          <w:szCs w:val="16"/>
        </w:rPr>
      </w:pPr>
    </w:p>
  </w:footnote>
  <w:footnote w:id="2">
    <w:p w14:paraId="47F152E5" w14:textId="2C561030" w:rsidR="00945426" w:rsidRPr="00945426" w:rsidRDefault="00945426" w:rsidP="00945426">
      <w:pPr>
        <w:pStyle w:val="Textonotapie"/>
        <w:jc w:val="both"/>
        <w:rPr>
          <w:rFonts w:ascii="Arial" w:hAnsi="Arial" w:cs="Arial"/>
          <w:sz w:val="16"/>
          <w:szCs w:val="16"/>
          <w:lang w:val="es-MX"/>
        </w:rPr>
      </w:pPr>
      <w:r w:rsidRPr="00945426">
        <w:rPr>
          <w:rStyle w:val="Refdenotaalpie"/>
          <w:rFonts w:ascii="Arial" w:hAnsi="Arial" w:cs="Arial"/>
          <w:sz w:val="16"/>
          <w:szCs w:val="16"/>
        </w:rPr>
        <w:footnoteRef/>
      </w:r>
      <w:r w:rsidRPr="00945426">
        <w:rPr>
          <w:rFonts w:ascii="Arial" w:hAnsi="Arial" w:cs="Arial"/>
          <w:sz w:val="16"/>
          <w:szCs w:val="16"/>
        </w:rPr>
        <w:t xml:space="preserve"> Mes en el que se decreta el a</w:t>
      </w:r>
      <w:r w:rsidRPr="00945426">
        <w:rPr>
          <w:rStyle w:val="ms-rtefontface-13"/>
          <w:rFonts w:ascii="Arial" w:hAnsi="Arial" w:cs="Arial"/>
          <w:color w:val="000000"/>
          <w:sz w:val="16"/>
          <w:szCs w:val="16"/>
        </w:rPr>
        <w:t xml:space="preserve">islamiento preventivo obligatorio, en el marco de la </w:t>
      </w:r>
      <w:r w:rsidRPr="00945426">
        <w:rPr>
          <w:rStyle w:val="ms-rtefontface-13"/>
          <w:rFonts w:ascii="Arial" w:hAnsi="Arial" w:cs="Arial"/>
          <w:color w:val="000000"/>
          <w:sz w:val="16"/>
          <w:szCs w:val="16"/>
          <w:bdr w:val="none" w:sz="0" w:space="0" w:color="auto" w:frame="1"/>
        </w:rPr>
        <w:t xml:space="preserve">emergencia económica, social y ecológica declarada en todo el territorio Nacional mediante Decreto No. 417 del 17 de marzo de 2020, por causa del </w:t>
      </w:r>
      <w:r w:rsidRPr="00945426">
        <w:rPr>
          <w:rStyle w:val="ms-rtefontface-13"/>
          <w:rFonts w:ascii="Arial" w:hAnsi="Arial" w:cs="Arial"/>
          <w:color w:val="000000"/>
          <w:sz w:val="16"/>
          <w:szCs w:val="16"/>
        </w:rPr>
        <w:t>Coronavirus COVID-19</w:t>
      </w:r>
      <w:r>
        <w:rPr>
          <w:rStyle w:val="ms-rtefontface-13"/>
          <w:rFonts w:ascii="Arial" w:hAnsi="Arial" w:cs="Arial"/>
          <w:color w:val="000000"/>
          <w:sz w:val="16"/>
          <w:szCs w:val="16"/>
        </w:rPr>
        <w:t>.</w:t>
      </w:r>
    </w:p>
  </w:footnote>
  <w:footnote w:id="3">
    <w:p w14:paraId="49299EC1" w14:textId="77777777" w:rsidR="00424F53" w:rsidRPr="001E409D" w:rsidRDefault="00424F53" w:rsidP="001E409D">
      <w:pPr>
        <w:pStyle w:val="Textonotapie"/>
        <w:jc w:val="both"/>
        <w:rPr>
          <w:rFonts w:ascii="Arial" w:hAnsi="Arial" w:cs="Arial"/>
          <w:sz w:val="16"/>
          <w:szCs w:val="16"/>
          <w:lang w:val="es-MX"/>
        </w:rPr>
      </w:pPr>
      <w:r w:rsidRPr="001E409D">
        <w:rPr>
          <w:rStyle w:val="Refdenotaalpie"/>
          <w:rFonts w:ascii="Arial" w:hAnsi="Arial" w:cs="Arial"/>
          <w:sz w:val="16"/>
          <w:szCs w:val="16"/>
        </w:rPr>
        <w:footnoteRef/>
      </w:r>
      <w:r w:rsidRPr="001E409D">
        <w:rPr>
          <w:rFonts w:ascii="Arial" w:hAnsi="Arial" w:cs="Arial"/>
          <w:sz w:val="16"/>
          <w:szCs w:val="16"/>
        </w:rPr>
        <w:t xml:space="preserve"> Programa de apoyo al empleo formal (PAEF), Programa de apoyo para el pago de la prima de servicios (PAP) y Programa de Apoyo a las Empresas Afectadas por el Paro nacional (AEAP)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A5EE" w14:textId="34FAFB91" w:rsidR="00EB6D1E" w:rsidRDefault="00EB6D1E" w:rsidP="00F14025">
    <w:pPr>
      <w:pStyle w:val="Encabezado"/>
      <w:jc w:val="both"/>
      <w:rPr>
        <w:rFonts w:ascii="Arial" w:hAnsi="Arial" w:cs="Arial"/>
        <w:sz w:val="16"/>
        <w:szCs w:val="16"/>
      </w:rPr>
    </w:pPr>
  </w:p>
  <w:p w14:paraId="54CAA5EF" w14:textId="1B91ADF0" w:rsidR="00EB6D1E" w:rsidRDefault="00FC0182" w:rsidP="00F14025">
    <w:pPr>
      <w:pStyle w:val="Encabezado"/>
      <w:jc w:val="both"/>
      <w:rPr>
        <w:rFonts w:ascii="Arial" w:hAnsi="Arial" w:cs="Arial"/>
        <w:sz w:val="16"/>
        <w:szCs w:val="16"/>
      </w:rPr>
    </w:pPr>
    <w:r w:rsidRPr="002C0036">
      <w:rPr>
        <w:noProof/>
      </w:rPr>
      <w:drawing>
        <wp:anchor distT="0" distB="0" distL="114300" distR="114300" simplePos="0" relativeHeight="251689984" behindDoc="0" locked="0" layoutInCell="1" allowOverlap="1" wp14:anchorId="1D9285D8" wp14:editId="55E49A46">
          <wp:simplePos x="0" y="0"/>
          <wp:positionH relativeFrom="column">
            <wp:posOffset>2453640</wp:posOffset>
          </wp:positionH>
          <wp:positionV relativeFrom="paragraph">
            <wp:posOffset>36195</wp:posOffset>
          </wp:positionV>
          <wp:extent cx="988060" cy="741045"/>
          <wp:effectExtent l="0" t="0" r="2540" b="1905"/>
          <wp:wrapSquare wrapText="bothSides"/>
          <wp:docPr id="1879746724" name="Picture 2" descr="Logotipo&#10;&#10;Descripción generada automáticamente">
            <a:extLst xmlns:a="http://schemas.openxmlformats.org/drawingml/2006/main">
              <a:ext uri="{FF2B5EF4-FFF2-40B4-BE49-F238E27FC236}">
                <a16:creationId xmlns:a16="http://schemas.microsoft.com/office/drawing/2014/main" id="{80767FBE-E212-5896-B344-6C962EF025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46724" name="Picture 2" descr="Logotipo&#10;&#10;Descripción generada automáticamente">
                    <a:extLst>
                      <a:ext uri="{FF2B5EF4-FFF2-40B4-BE49-F238E27FC236}">
                        <a16:creationId xmlns:a16="http://schemas.microsoft.com/office/drawing/2014/main" id="{80767FBE-E212-5896-B344-6C962EF0252A}"/>
                      </a:ext>
                    </a:extLst>
                  </pic:cNvPr>
                  <pic:cNvPicPr>
                    <a:picLocks noChangeAspect="1" noChangeArrowheads="1"/>
                  </pic:cNvPicPr>
                </pic:nvPicPr>
                <pic:blipFill rotWithShape="1">
                  <a:blip r:link="rId1">
                    <a:extLst>
                      <a:ext uri="{28A0092B-C50C-407E-A947-70E740481C1C}">
                        <a14:useLocalDpi xmlns:a14="http://schemas.microsoft.com/office/drawing/2010/main" val="0"/>
                      </a:ext>
                    </a:extLst>
                  </a:blip>
                  <a:srcRect l="21494" t="21814" r="24353" b="11458"/>
                  <a:stretch>
                    <a:fillRect/>
                  </a:stretch>
                </pic:blipFill>
                <pic:spPr bwMode="auto">
                  <a:xfrm>
                    <a:off x="0" y="0"/>
                    <a:ext cx="988060" cy="74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4CAA5F0" w14:textId="77777777" w:rsidR="00B43E0B" w:rsidRDefault="004F2F9F" w:rsidP="004F2F9F">
    <w:pPr>
      <w:pStyle w:val="Encabezado"/>
      <w:tabs>
        <w:tab w:val="clear" w:pos="4419"/>
        <w:tab w:val="clear" w:pos="8838"/>
        <w:tab w:val="left" w:pos="1831"/>
      </w:tabs>
      <w:ind w:firstLine="708"/>
      <w:jc w:val="both"/>
      <w:rPr>
        <w:rFonts w:ascii="Arial" w:hAnsi="Arial" w:cs="Arial"/>
        <w:sz w:val="16"/>
        <w:szCs w:val="16"/>
      </w:rPr>
    </w:pPr>
    <w:r>
      <w:rPr>
        <w:rFonts w:ascii="Arial" w:hAnsi="Arial" w:cs="Arial"/>
        <w:sz w:val="16"/>
        <w:szCs w:val="16"/>
      </w:rPr>
      <w:tab/>
    </w:r>
  </w:p>
  <w:p w14:paraId="54CAA5F1" w14:textId="77777777" w:rsidR="004D7827" w:rsidRDefault="0033617A" w:rsidP="0033617A">
    <w:pPr>
      <w:pStyle w:val="Encabezado"/>
      <w:tabs>
        <w:tab w:val="clear" w:pos="4419"/>
        <w:tab w:val="clear" w:pos="8838"/>
        <w:tab w:val="left" w:pos="5715"/>
      </w:tabs>
      <w:jc w:val="both"/>
      <w:rPr>
        <w:rFonts w:ascii="Arial" w:hAnsi="Arial" w:cs="Arial"/>
        <w:sz w:val="16"/>
        <w:szCs w:val="16"/>
      </w:rPr>
    </w:pPr>
    <w:r>
      <w:rPr>
        <w:rFonts w:ascii="Arial" w:hAnsi="Arial" w:cs="Arial"/>
        <w:sz w:val="16"/>
        <w:szCs w:val="16"/>
      </w:rPr>
      <w:tab/>
    </w:r>
  </w:p>
  <w:p w14:paraId="54CAA5F2" w14:textId="77777777" w:rsidR="004D7827" w:rsidRDefault="004D7827" w:rsidP="00EB6D1E">
    <w:pPr>
      <w:pStyle w:val="Encabezado"/>
      <w:rPr>
        <w:rFonts w:ascii="Arial" w:hAnsi="Arial" w:cs="Arial"/>
        <w:sz w:val="16"/>
        <w:szCs w:val="16"/>
      </w:rPr>
    </w:pPr>
  </w:p>
  <w:p w14:paraId="54CAA5F3" w14:textId="77777777" w:rsidR="004D7827" w:rsidRDefault="00085D89" w:rsidP="00085D89">
    <w:pPr>
      <w:pStyle w:val="Encabezado"/>
      <w:tabs>
        <w:tab w:val="clear" w:pos="4419"/>
        <w:tab w:val="clear" w:pos="8838"/>
        <w:tab w:val="left" w:pos="1335"/>
      </w:tabs>
      <w:jc w:val="both"/>
      <w:rPr>
        <w:rFonts w:ascii="Arial" w:hAnsi="Arial" w:cs="Arial"/>
        <w:sz w:val="16"/>
        <w:szCs w:val="16"/>
      </w:rPr>
    </w:pPr>
    <w:r>
      <w:rPr>
        <w:rFonts w:ascii="Arial" w:hAnsi="Arial" w:cs="Arial"/>
        <w:sz w:val="16"/>
        <w:szCs w:val="16"/>
      </w:rPr>
      <w:tab/>
    </w:r>
  </w:p>
  <w:p w14:paraId="726C35AE" w14:textId="77777777" w:rsidR="00FC0182" w:rsidRDefault="00FC0182" w:rsidP="00291100">
    <w:pPr>
      <w:pStyle w:val="Encabezado"/>
      <w:jc w:val="both"/>
      <w:rPr>
        <w:rFonts w:ascii="Arial" w:hAnsi="Arial" w:cs="Arial"/>
        <w:sz w:val="16"/>
        <w:szCs w:val="16"/>
      </w:rPr>
    </w:pPr>
    <w:bookmarkStart w:id="5" w:name="_Hlk502904560"/>
  </w:p>
  <w:p w14:paraId="1CEB4A30" w14:textId="77777777" w:rsidR="00FC0182" w:rsidRDefault="00FC0182" w:rsidP="00291100">
    <w:pPr>
      <w:pStyle w:val="Encabezado"/>
      <w:jc w:val="both"/>
      <w:rPr>
        <w:rFonts w:ascii="Arial" w:hAnsi="Arial" w:cs="Arial"/>
        <w:sz w:val="16"/>
        <w:szCs w:val="16"/>
      </w:rPr>
    </w:pPr>
  </w:p>
  <w:p w14:paraId="2CE22171" w14:textId="77777777" w:rsidR="00FC0182" w:rsidRDefault="00FC0182" w:rsidP="00291100">
    <w:pPr>
      <w:pStyle w:val="Encabezado"/>
      <w:jc w:val="both"/>
      <w:rPr>
        <w:rFonts w:ascii="Arial" w:hAnsi="Arial" w:cs="Arial"/>
        <w:sz w:val="16"/>
        <w:szCs w:val="16"/>
      </w:rPr>
    </w:pPr>
  </w:p>
  <w:p w14:paraId="54CAA5F4" w14:textId="1B7ADDC9" w:rsidR="00A01258" w:rsidRDefault="00F14025" w:rsidP="00291100">
    <w:pPr>
      <w:pStyle w:val="Encabezado"/>
      <w:jc w:val="both"/>
      <w:rPr>
        <w:rStyle w:val="Nmerodepgina"/>
        <w:rFonts w:ascii="Arial" w:hAnsi="Arial" w:cs="Arial"/>
        <w:sz w:val="16"/>
        <w:szCs w:val="16"/>
      </w:rPr>
    </w:pPr>
    <w:r>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FA2EF7">
      <w:rPr>
        <w:rStyle w:val="Nmerodepgina"/>
        <w:rFonts w:ascii="Arial" w:hAnsi="Arial" w:cs="Arial"/>
        <w:noProof/>
        <w:sz w:val="16"/>
        <w:szCs w:val="16"/>
      </w:rPr>
      <w:t>5</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FA2EF7">
      <w:rPr>
        <w:rStyle w:val="Nmerodepgina"/>
        <w:rFonts w:ascii="Arial" w:hAnsi="Arial" w:cs="Arial"/>
        <w:noProof/>
        <w:sz w:val="16"/>
        <w:szCs w:val="16"/>
      </w:rPr>
      <w:t>9</w:t>
    </w:r>
    <w:r w:rsidRPr="00F01F75">
      <w:rPr>
        <w:rStyle w:val="Nmerodepgina"/>
        <w:rFonts w:ascii="Arial" w:hAnsi="Arial" w:cs="Arial"/>
        <w:sz w:val="16"/>
        <w:szCs w:val="16"/>
      </w:rPr>
      <w:fldChar w:fldCharType="end"/>
    </w:r>
    <w:bookmarkEnd w:id="5"/>
  </w:p>
  <w:p w14:paraId="7CE46300" w14:textId="77777777" w:rsidR="00FC0182" w:rsidRPr="00291100" w:rsidRDefault="00FC0182" w:rsidP="00291100">
    <w:pPr>
      <w:pStyle w:val="Encabezado"/>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A5F7" w14:textId="478ECDCD" w:rsidR="00A86E09" w:rsidRDefault="002E6F59" w:rsidP="00B43E0B">
    <w:pPr>
      <w:pStyle w:val="Encabezado"/>
      <w:tabs>
        <w:tab w:val="clear" w:pos="4419"/>
        <w:tab w:val="clear" w:pos="8838"/>
        <w:tab w:val="left" w:pos="5970"/>
      </w:tabs>
    </w:pPr>
    <w:r w:rsidRPr="002C0036">
      <w:rPr>
        <w:noProof/>
      </w:rPr>
      <w:drawing>
        <wp:anchor distT="0" distB="0" distL="114300" distR="114300" simplePos="0" relativeHeight="251688960" behindDoc="0" locked="0" layoutInCell="1" allowOverlap="1" wp14:anchorId="4D7619FA" wp14:editId="699CAF75">
          <wp:simplePos x="0" y="0"/>
          <wp:positionH relativeFrom="column">
            <wp:posOffset>2482215</wp:posOffset>
          </wp:positionH>
          <wp:positionV relativeFrom="paragraph">
            <wp:posOffset>191135</wp:posOffset>
          </wp:positionV>
          <wp:extent cx="988060" cy="741045"/>
          <wp:effectExtent l="0" t="0" r="2540" b="1905"/>
          <wp:wrapSquare wrapText="bothSides"/>
          <wp:docPr id="4" name="Picture 2">
            <a:extLst xmlns:a="http://schemas.openxmlformats.org/drawingml/2006/main">
              <a:ext uri="{FF2B5EF4-FFF2-40B4-BE49-F238E27FC236}">
                <a16:creationId xmlns:a16="http://schemas.microsoft.com/office/drawing/2014/main" id="{80767FBE-E212-5896-B344-6C962EF025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80767FBE-E212-5896-B344-6C962EF0252A}"/>
                      </a:ext>
                    </a:extLst>
                  </pic:cNvPr>
                  <pic:cNvPicPr>
                    <a:picLocks noChangeAspect="1" noChangeArrowheads="1"/>
                  </pic:cNvPicPr>
                </pic:nvPicPr>
                <pic:blipFill rotWithShape="1">
                  <a:blip r:link="rId1">
                    <a:extLst>
                      <a:ext uri="{28A0092B-C50C-407E-A947-70E740481C1C}">
                        <a14:useLocalDpi xmlns:a14="http://schemas.microsoft.com/office/drawing/2010/main" val="0"/>
                      </a:ext>
                    </a:extLst>
                  </a:blip>
                  <a:srcRect l="21494" t="21814" r="24353" b="11458"/>
                  <a:stretch>
                    <a:fillRect/>
                  </a:stretch>
                </pic:blipFill>
                <pic:spPr bwMode="auto">
                  <a:xfrm>
                    <a:off x="0" y="0"/>
                    <a:ext cx="988060" cy="74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B43E0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B019B"/>
    <w:multiLevelType w:val="hybridMultilevel"/>
    <w:tmpl w:val="1FBA6A5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70402C4"/>
    <w:multiLevelType w:val="multilevel"/>
    <w:tmpl w:val="329E675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29C22004"/>
    <w:multiLevelType w:val="hybridMultilevel"/>
    <w:tmpl w:val="C1E02C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A2766CA"/>
    <w:multiLevelType w:val="hybridMultilevel"/>
    <w:tmpl w:val="36F60DF4"/>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4" w15:restartNumberingAfterBreak="0">
    <w:nsid w:val="2D3879CB"/>
    <w:multiLevelType w:val="hybridMultilevel"/>
    <w:tmpl w:val="3C16A0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2412CA9"/>
    <w:multiLevelType w:val="hybridMultilevel"/>
    <w:tmpl w:val="1C3C84D2"/>
    <w:lvl w:ilvl="0" w:tplc="C344BDF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A900B7B"/>
    <w:multiLevelType w:val="hybridMultilevel"/>
    <w:tmpl w:val="2E90A8D4"/>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7" w15:restartNumberingAfterBreak="0">
    <w:nsid w:val="5ED5497D"/>
    <w:multiLevelType w:val="multilevel"/>
    <w:tmpl w:val="E7BA5D8E"/>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72EB78AC"/>
    <w:multiLevelType w:val="hybridMultilevel"/>
    <w:tmpl w:val="D38E92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A240663"/>
    <w:multiLevelType w:val="hybridMultilevel"/>
    <w:tmpl w:val="5A36552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E5314DB"/>
    <w:multiLevelType w:val="hybridMultilevel"/>
    <w:tmpl w:val="AB5ECF82"/>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00682463">
    <w:abstractNumId w:val="8"/>
  </w:num>
  <w:num w:numId="2" w16cid:durableId="2848930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43673048">
    <w:abstractNumId w:val="10"/>
  </w:num>
  <w:num w:numId="4" w16cid:durableId="176189707">
    <w:abstractNumId w:val="2"/>
  </w:num>
  <w:num w:numId="5" w16cid:durableId="581379778">
    <w:abstractNumId w:val="4"/>
  </w:num>
  <w:num w:numId="6" w16cid:durableId="955410264">
    <w:abstractNumId w:val="9"/>
  </w:num>
  <w:num w:numId="7" w16cid:durableId="2131436980">
    <w:abstractNumId w:val="0"/>
  </w:num>
  <w:num w:numId="8" w16cid:durableId="863638881">
    <w:abstractNumId w:val="5"/>
  </w:num>
  <w:num w:numId="9" w16cid:durableId="1724672367">
    <w:abstractNumId w:val="3"/>
  </w:num>
  <w:num w:numId="10" w16cid:durableId="367999099">
    <w:abstractNumId w:val="6"/>
  </w:num>
  <w:num w:numId="11" w16cid:durableId="12597499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34537207">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cumentProtection w:edit="readOnly" w:enforcement="0"/>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345"/>
    <w:rsid w:val="0000124C"/>
    <w:rsid w:val="000038F3"/>
    <w:rsid w:val="00003A2E"/>
    <w:rsid w:val="00004C41"/>
    <w:rsid w:val="00004CBD"/>
    <w:rsid w:val="000072DE"/>
    <w:rsid w:val="000073B0"/>
    <w:rsid w:val="00010924"/>
    <w:rsid w:val="00011409"/>
    <w:rsid w:val="00011E3B"/>
    <w:rsid w:val="0001210B"/>
    <w:rsid w:val="00013EA2"/>
    <w:rsid w:val="000149C1"/>
    <w:rsid w:val="00016253"/>
    <w:rsid w:val="00017DCF"/>
    <w:rsid w:val="00031181"/>
    <w:rsid w:val="00031721"/>
    <w:rsid w:val="00032AF9"/>
    <w:rsid w:val="00034E8C"/>
    <w:rsid w:val="0003511A"/>
    <w:rsid w:val="00036B95"/>
    <w:rsid w:val="00040A92"/>
    <w:rsid w:val="00050C18"/>
    <w:rsid w:val="000537A1"/>
    <w:rsid w:val="00055616"/>
    <w:rsid w:val="00056C80"/>
    <w:rsid w:val="00063853"/>
    <w:rsid w:val="00071191"/>
    <w:rsid w:val="000712D2"/>
    <w:rsid w:val="000716B9"/>
    <w:rsid w:val="0007293D"/>
    <w:rsid w:val="00074969"/>
    <w:rsid w:val="0007597F"/>
    <w:rsid w:val="00076434"/>
    <w:rsid w:val="00076592"/>
    <w:rsid w:val="00076EDC"/>
    <w:rsid w:val="000804A6"/>
    <w:rsid w:val="00080AE7"/>
    <w:rsid w:val="00081919"/>
    <w:rsid w:val="0008431A"/>
    <w:rsid w:val="00084A6B"/>
    <w:rsid w:val="00085D89"/>
    <w:rsid w:val="000877D1"/>
    <w:rsid w:val="00090678"/>
    <w:rsid w:val="00091B41"/>
    <w:rsid w:val="00093212"/>
    <w:rsid w:val="0009656B"/>
    <w:rsid w:val="00097BCF"/>
    <w:rsid w:val="000A510C"/>
    <w:rsid w:val="000A627A"/>
    <w:rsid w:val="000B1DC5"/>
    <w:rsid w:val="000B30FE"/>
    <w:rsid w:val="000B3B37"/>
    <w:rsid w:val="000B57D3"/>
    <w:rsid w:val="000B5F75"/>
    <w:rsid w:val="000B76B6"/>
    <w:rsid w:val="000C0D49"/>
    <w:rsid w:val="000C47DA"/>
    <w:rsid w:val="000C7802"/>
    <w:rsid w:val="000D1444"/>
    <w:rsid w:val="000D1FFD"/>
    <w:rsid w:val="000D2081"/>
    <w:rsid w:val="000D245B"/>
    <w:rsid w:val="000D3928"/>
    <w:rsid w:val="000D48D5"/>
    <w:rsid w:val="000D6B4C"/>
    <w:rsid w:val="000D6E1D"/>
    <w:rsid w:val="000E0096"/>
    <w:rsid w:val="000E69F1"/>
    <w:rsid w:val="000F31F8"/>
    <w:rsid w:val="000F4221"/>
    <w:rsid w:val="00100463"/>
    <w:rsid w:val="001021CC"/>
    <w:rsid w:val="001037B4"/>
    <w:rsid w:val="00103A7C"/>
    <w:rsid w:val="001112BC"/>
    <w:rsid w:val="00111E4B"/>
    <w:rsid w:val="0011263A"/>
    <w:rsid w:val="00113DA0"/>
    <w:rsid w:val="001159EF"/>
    <w:rsid w:val="001160C8"/>
    <w:rsid w:val="001217A4"/>
    <w:rsid w:val="00121A3B"/>
    <w:rsid w:val="00123AC5"/>
    <w:rsid w:val="001253B4"/>
    <w:rsid w:val="001255D2"/>
    <w:rsid w:val="001276E6"/>
    <w:rsid w:val="00127B87"/>
    <w:rsid w:val="00130A47"/>
    <w:rsid w:val="0013472A"/>
    <w:rsid w:val="00144CD2"/>
    <w:rsid w:val="001455FF"/>
    <w:rsid w:val="00145B6D"/>
    <w:rsid w:val="00150B96"/>
    <w:rsid w:val="001526A3"/>
    <w:rsid w:val="001526C4"/>
    <w:rsid w:val="0015304B"/>
    <w:rsid w:val="00153C65"/>
    <w:rsid w:val="00153D5C"/>
    <w:rsid w:val="00162830"/>
    <w:rsid w:val="00163AF0"/>
    <w:rsid w:val="00163F29"/>
    <w:rsid w:val="001640C7"/>
    <w:rsid w:val="001646C1"/>
    <w:rsid w:val="001667D5"/>
    <w:rsid w:val="00172106"/>
    <w:rsid w:val="001801D9"/>
    <w:rsid w:val="001808AC"/>
    <w:rsid w:val="0018289D"/>
    <w:rsid w:val="00184C38"/>
    <w:rsid w:val="001909BC"/>
    <w:rsid w:val="00191A2A"/>
    <w:rsid w:val="0019290E"/>
    <w:rsid w:val="001A0AA0"/>
    <w:rsid w:val="001A0BFE"/>
    <w:rsid w:val="001A0E87"/>
    <w:rsid w:val="001A170B"/>
    <w:rsid w:val="001A37F9"/>
    <w:rsid w:val="001A71B0"/>
    <w:rsid w:val="001A7525"/>
    <w:rsid w:val="001A7D37"/>
    <w:rsid w:val="001B40D9"/>
    <w:rsid w:val="001B4BAB"/>
    <w:rsid w:val="001B4FC6"/>
    <w:rsid w:val="001C32CA"/>
    <w:rsid w:val="001C34C4"/>
    <w:rsid w:val="001C3517"/>
    <w:rsid w:val="001C4B20"/>
    <w:rsid w:val="001C5130"/>
    <w:rsid w:val="001C7382"/>
    <w:rsid w:val="001D052F"/>
    <w:rsid w:val="001D2125"/>
    <w:rsid w:val="001D378B"/>
    <w:rsid w:val="001D3D03"/>
    <w:rsid w:val="001D6DA7"/>
    <w:rsid w:val="001E1850"/>
    <w:rsid w:val="001E409D"/>
    <w:rsid w:val="001E4865"/>
    <w:rsid w:val="001E4942"/>
    <w:rsid w:val="001E5B00"/>
    <w:rsid w:val="001E627A"/>
    <w:rsid w:val="001E650B"/>
    <w:rsid w:val="001F06E6"/>
    <w:rsid w:val="001F2AEC"/>
    <w:rsid w:val="001F3F0E"/>
    <w:rsid w:val="001F6C37"/>
    <w:rsid w:val="00202A99"/>
    <w:rsid w:val="002064BD"/>
    <w:rsid w:val="00207760"/>
    <w:rsid w:val="0021072E"/>
    <w:rsid w:val="00210EDD"/>
    <w:rsid w:val="00211AF4"/>
    <w:rsid w:val="002126CB"/>
    <w:rsid w:val="00214A59"/>
    <w:rsid w:val="00214B99"/>
    <w:rsid w:val="00217E38"/>
    <w:rsid w:val="0022264A"/>
    <w:rsid w:val="002236C0"/>
    <w:rsid w:val="00224561"/>
    <w:rsid w:val="00225671"/>
    <w:rsid w:val="002327E4"/>
    <w:rsid w:val="00233B92"/>
    <w:rsid w:val="002364E6"/>
    <w:rsid w:val="002366CB"/>
    <w:rsid w:val="00237054"/>
    <w:rsid w:val="00237C17"/>
    <w:rsid w:val="002409E0"/>
    <w:rsid w:val="0024145B"/>
    <w:rsid w:val="00241DF4"/>
    <w:rsid w:val="00244CFF"/>
    <w:rsid w:val="00252E69"/>
    <w:rsid w:val="0025375E"/>
    <w:rsid w:val="002558F9"/>
    <w:rsid w:val="00255981"/>
    <w:rsid w:val="002578D1"/>
    <w:rsid w:val="00264FB9"/>
    <w:rsid w:val="00267D5F"/>
    <w:rsid w:val="00267EF2"/>
    <w:rsid w:val="0027084B"/>
    <w:rsid w:val="00270DAF"/>
    <w:rsid w:val="00271529"/>
    <w:rsid w:val="00275376"/>
    <w:rsid w:val="0027636C"/>
    <w:rsid w:val="0027786D"/>
    <w:rsid w:val="00277F25"/>
    <w:rsid w:val="00282CF4"/>
    <w:rsid w:val="0028324D"/>
    <w:rsid w:val="002836F2"/>
    <w:rsid w:val="002845D1"/>
    <w:rsid w:val="00290C95"/>
    <w:rsid w:val="00291100"/>
    <w:rsid w:val="0029207F"/>
    <w:rsid w:val="00295EB4"/>
    <w:rsid w:val="00297769"/>
    <w:rsid w:val="002A4D2E"/>
    <w:rsid w:val="002A5621"/>
    <w:rsid w:val="002A6351"/>
    <w:rsid w:val="002B0EC0"/>
    <w:rsid w:val="002B2E03"/>
    <w:rsid w:val="002B3567"/>
    <w:rsid w:val="002B3E4F"/>
    <w:rsid w:val="002B42A2"/>
    <w:rsid w:val="002B6EAA"/>
    <w:rsid w:val="002C04A9"/>
    <w:rsid w:val="002C274C"/>
    <w:rsid w:val="002C2E97"/>
    <w:rsid w:val="002C54D4"/>
    <w:rsid w:val="002C67BD"/>
    <w:rsid w:val="002C69A0"/>
    <w:rsid w:val="002D0EA6"/>
    <w:rsid w:val="002D24E8"/>
    <w:rsid w:val="002D7007"/>
    <w:rsid w:val="002E010D"/>
    <w:rsid w:val="002E0AB9"/>
    <w:rsid w:val="002E2A4D"/>
    <w:rsid w:val="002E379F"/>
    <w:rsid w:val="002E5BEB"/>
    <w:rsid w:val="002E6F59"/>
    <w:rsid w:val="002E7872"/>
    <w:rsid w:val="002F5AEB"/>
    <w:rsid w:val="002F60B8"/>
    <w:rsid w:val="002F6A03"/>
    <w:rsid w:val="002F72D9"/>
    <w:rsid w:val="002F767A"/>
    <w:rsid w:val="0030285D"/>
    <w:rsid w:val="00302C8F"/>
    <w:rsid w:val="0030675F"/>
    <w:rsid w:val="00307F40"/>
    <w:rsid w:val="00310590"/>
    <w:rsid w:val="00311CE9"/>
    <w:rsid w:val="00314A36"/>
    <w:rsid w:val="00315A80"/>
    <w:rsid w:val="0031689C"/>
    <w:rsid w:val="003217BE"/>
    <w:rsid w:val="0032232C"/>
    <w:rsid w:val="00324253"/>
    <w:rsid w:val="00324771"/>
    <w:rsid w:val="00326E5D"/>
    <w:rsid w:val="0033289D"/>
    <w:rsid w:val="00333173"/>
    <w:rsid w:val="00335614"/>
    <w:rsid w:val="0033617A"/>
    <w:rsid w:val="0033758D"/>
    <w:rsid w:val="00337D00"/>
    <w:rsid w:val="0034017D"/>
    <w:rsid w:val="00342FA2"/>
    <w:rsid w:val="0034312A"/>
    <w:rsid w:val="003508E0"/>
    <w:rsid w:val="00350FF4"/>
    <w:rsid w:val="00354576"/>
    <w:rsid w:val="003552B1"/>
    <w:rsid w:val="003557D1"/>
    <w:rsid w:val="00357277"/>
    <w:rsid w:val="00357A0D"/>
    <w:rsid w:val="003637CD"/>
    <w:rsid w:val="00363F4D"/>
    <w:rsid w:val="00365A19"/>
    <w:rsid w:val="00372CB3"/>
    <w:rsid w:val="003746BD"/>
    <w:rsid w:val="00374B6D"/>
    <w:rsid w:val="003775B9"/>
    <w:rsid w:val="0038014B"/>
    <w:rsid w:val="0038224A"/>
    <w:rsid w:val="00382E6E"/>
    <w:rsid w:val="00383B57"/>
    <w:rsid w:val="00386C26"/>
    <w:rsid w:val="00387978"/>
    <w:rsid w:val="00391DB0"/>
    <w:rsid w:val="00392011"/>
    <w:rsid w:val="003936F5"/>
    <w:rsid w:val="00395203"/>
    <w:rsid w:val="003957D1"/>
    <w:rsid w:val="00395BB8"/>
    <w:rsid w:val="00396C4F"/>
    <w:rsid w:val="003A06D5"/>
    <w:rsid w:val="003A4A8C"/>
    <w:rsid w:val="003A5067"/>
    <w:rsid w:val="003B169F"/>
    <w:rsid w:val="003B180F"/>
    <w:rsid w:val="003B19A5"/>
    <w:rsid w:val="003B246B"/>
    <w:rsid w:val="003B7B32"/>
    <w:rsid w:val="003B7CB0"/>
    <w:rsid w:val="003C1B83"/>
    <w:rsid w:val="003C33A8"/>
    <w:rsid w:val="003C3636"/>
    <w:rsid w:val="003C522A"/>
    <w:rsid w:val="003C6D25"/>
    <w:rsid w:val="003D18D0"/>
    <w:rsid w:val="003D6254"/>
    <w:rsid w:val="003D668E"/>
    <w:rsid w:val="003D6A37"/>
    <w:rsid w:val="003D6F23"/>
    <w:rsid w:val="003D77D7"/>
    <w:rsid w:val="003D7EE5"/>
    <w:rsid w:val="003D7FCC"/>
    <w:rsid w:val="003E0780"/>
    <w:rsid w:val="003E1A0A"/>
    <w:rsid w:val="003E3B8D"/>
    <w:rsid w:val="003E5A28"/>
    <w:rsid w:val="003E7493"/>
    <w:rsid w:val="003F0147"/>
    <w:rsid w:val="003F0C29"/>
    <w:rsid w:val="003F30BD"/>
    <w:rsid w:val="003F4746"/>
    <w:rsid w:val="003F496A"/>
    <w:rsid w:val="004028DD"/>
    <w:rsid w:val="00403252"/>
    <w:rsid w:val="00404831"/>
    <w:rsid w:val="0040538E"/>
    <w:rsid w:val="00405494"/>
    <w:rsid w:val="00410136"/>
    <w:rsid w:val="00410C94"/>
    <w:rsid w:val="00411580"/>
    <w:rsid w:val="00412BD0"/>
    <w:rsid w:val="00413D25"/>
    <w:rsid w:val="00415F9C"/>
    <w:rsid w:val="00416C4E"/>
    <w:rsid w:val="004207E5"/>
    <w:rsid w:val="00424F53"/>
    <w:rsid w:val="00425252"/>
    <w:rsid w:val="00425BCC"/>
    <w:rsid w:val="004263FE"/>
    <w:rsid w:val="00426FC3"/>
    <w:rsid w:val="004273A1"/>
    <w:rsid w:val="004308B9"/>
    <w:rsid w:val="00432F28"/>
    <w:rsid w:val="00434BA4"/>
    <w:rsid w:val="00435909"/>
    <w:rsid w:val="00435F57"/>
    <w:rsid w:val="004406A2"/>
    <w:rsid w:val="004415FE"/>
    <w:rsid w:val="00442041"/>
    <w:rsid w:val="0044344C"/>
    <w:rsid w:val="00444159"/>
    <w:rsid w:val="0044448B"/>
    <w:rsid w:val="00450469"/>
    <w:rsid w:val="00450F8E"/>
    <w:rsid w:val="00455E64"/>
    <w:rsid w:val="0045632E"/>
    <w:rsid w:val="004568F2"/>
    <w:rsid w:val="00460B3D"/>
    <w:rsid w:val="00461617"/>
    <w:rsid w:val="00462A97"/>
    <w:rsid w:val="004636ED"/>
    <w:rsid w:val="0046480D"/>
    <w:rsid w:val="0046486D"/>
    <w:rsid w:val="00465B69"/>
    <w:rsid w:val="004666D9"/>
    <w:rsid w:val="00470908"/>
    <w:rsid w:val="00470ABE"/>
    <w:rsid w:val="004710C6"/>
    <w:rsid w:val="00472DB8"/>
    <w:rsid w:val="00474A1D"/>
    <w:rsid w:val="0047504B"/>
    <w:rsid w:val="00477A5E"/>
    <w:rsid w:val="00481881"/>
    <w:rsid w:val="00482E5D"/>
    <w:rsid w:val="0048372A"/>
    <w:rsid w:val="00487543"/>
    <w:rsid w:val="00487997"/>
    <w:rsid w:val="00491D2D"/>
    <w:rsid w:val="004920D4"/>
    <w:rsid w:val="00492F8E"/>
    <w:rsid w:val="00497383"/>
    <w:rsid w:val="004A0D43"/>
    <w:rsid w:val="004A3731"/>
    <w:rsid w:val="004A6121"/>
    <w:rsid w:val="004A64CC"/>
    <w:rsid w:val="004A6DB4"/>
    <w:rsid w:val="004A7973"/>
    <w:rsid w:val="004A7E75"/>
    <w:rsid w:val="004B27D6"/>
    <w:rsid w:val="004B475A"/>
    <w:rsid w:val="004B59CA"/>
    <w:rsid w:val="004B709F"/>
    <w:rsid w:val="004C0D9B"/>
    <w:rsid w:val="004C369E"/>
    <w:rsid w:val="004C6029"/>
    <w:rsid w:val="004D0419"/>
    <w:rsid w:val="004D352F"/>
    <w:rsid w:val="004D6228"/>
    <w:rsid w:val="004D7827"/>
    <w:rsid w:val="004E0C61"/>
    <w:rsid w:val="004E3C0A"/>
    <w:rsid w:val="004E6199"/>
    <w:rsid w:val="004E6BAA"/>
    <w:rsid w:val="004E77DB"/>
    <w:rsid w:val="004F1D85"/>
    <w:rsid w:val="004F2F9F"/>
    <w:rsid w:val="004F3F84"/>
    <w:rsid w:val="004F602B"/>
    <w:rsid w:val="004F78AF"/>
    <w:rsid w:val="004F7AAD"/>
    <w:rsid w:val="00501424"/>
    <w:rsid w:val="00501916"/>
    <w:rsid w:val="005021F5"/>
    <w:rsid w:val="00502934"/>
    <w:rsid w:val="00504876"/>
    <w:rsid w:val="0050491E"/>
    <w:rsid w:val="00506A0B"/>
    <w:rsid w:val="00506A9D"/>
    <w:rsid w:val="00507510"/>
    <w:rsid w:val="00510809"/>
    <w:rsid w:val="00513C30"/>
    <w:rsid w:val="005144B4"/>
    <w:rsid w:val="00515D0E"/>
    <w:rsid w:val="00524FD9"/>
    <w:rsid w:val="00525AEB"/>
    <w:rsid w:val="005268B9"/>
    <w:rsid w:val="00526E8D"/>
    <w:rsid w:val="005301D5"/>
    <w:rsid w:val="00531ADD"/>
    <w:rsid w:val="005347FD"/>
    <w:rsid w:val="00535136"/>
    <w:rsid w:val="005353AC"/>
    <w:rsid w:val="005361CC"/>
    <w:rsid w:val="005374E2"/>
    <w:rsid w:val="00537780"/>
    <w:rsid w:val="00537FB2"/>
    <w:rsid w:val="00540696"/>
    <w:rsid w:val="00545CE1"/>
    <w:rsid w:val="0054732F"/>
    <w:rsid w:val="00551BD3"/>
    <w:rsid w:val="005536E2"/>
    <w:rsid w:val="00554068"/>
    <w:rsid w:val="005549B0"/>
    <w:rsid w:val="0055604E"/>
    <w:rsid w:val="00556141"/>
    <w:rsid w:val="00565123"/>
    <w:rsid w:val="005665AF"/>
    <w:rsid w:val="005673F7"/>
    <w:rsid w:val="005760CE"/>
    <w:rsid w:val="00576925"/>
    <w:rsid w:val="005771F4"/>
    <w:rsid w:val="0057721D"/>
    <w:rsid w:val="00577DB6"/>
    <w:rsid w:val="00581D00"/>
    <w:rsid w:val="005843B1"/>
    <w:rsid w:val="00584C6B"/>
    <w:rsid w:val="00587C74"/>
    <w:rsid w:val="0059450E"/>
    <w:rsid w:val="00595CED"/>
    <w:rsid w:val="005A0BBD"/>
    <w:rsid w:val="005A2640"/>
    <w:rsid w:val="005A26B4"/>
    <w:rsid w:val="005A550D"/>
    <w:rsid w:val="005A5883"/>
    <w:rsid w:val="005A77F9"/>
    <w:rsid w:val="005B094F"/>
    <w:rsid w:val="005B10F2"/>
    <w:rsid w:val="005B2EDB"/>
    <w:rsid w:val="005B345C"/>
    <w:rsid w:val="005B3CD2"/>
    <w:rsid w:val="005B627D"/>
    <w:rsid w:val="005C19F4"/>
    <w:rsid w:val="005C3644"/>
    <w:rsid w:val="005C4CAE"/>
    <w:rsid w:val="005C6301"/>
    <w:rsid w:val="005C7349"/>
    <w:rsid w:val="005C7A7F"/>
    <w:rsid w:val="005C7FC2"/>
    <w:rsid w:val="005D041B"/>
    <w:rsid w:val="005D2002"/>
    <w:rsid w:val="005E1133"/>
    <w:rsid w:val="005E1E05"/>
    <w:rsid w:val="005E1F3D"/>
    <w:rsid w:val="005E4279"/>
    <w:rsid w:val="005E6E49"/>
    <w:rsid w:val="005E75B3"/>
    <w:rsid w:val="005E7A2A"/>
    <w:rsid w:val="005F1406"/>
    <w:rsid w:val="005F36E0"/>
    <w:rsid w:val="005F3C2E"/>
    <w:rsid w:val="005F594D"/>
    <w:rsid w:val="005F599E"/>
    <w:rsid w:val="005F6F68"/>
    <w:rsid w:val="005F7D17"/>
    <w:rsid w:val="005F7FDC"/>
    <w:rsid w:val="00601B17"/>
    <w:rsid w:val="0060310C"/>
    <w:rsid w:val="00603321"/>
    <w:rsid w:val="00603448"/>
    <w:rsid w:val="00603773"/>
    <w:rsid w:val="00604234"/>
    <w:rsid w:val="00605884"/>
    <w:rsid w:val="00605A40"/>
    <w:rsid w:val="00611E75"/>
    <w:rsid w:val="006136A6"/>
    <w:rsid w:val="00614EFD"/>
    <w:rsid w:val="00615733"/>
    <w:rsid w:val="00615C78"/>
    <w:rsid w:val="00616438"/>
    <w:rsid w:val="0061645A"/>
    <w:rsid w:val="0061694A"/>
    <w:rsid w:val="00616AF7"/>
    <w:rsid w:val="00617568"/>
    <w:rsid w:val="00620643"/>
    <w:rsid w:val="0062240E"/>
    <w:rsid w:val="00622C8A"/>
    <w:rsid w:val="0062422E"/>
    <w:rsid w:val="00625034"/>
    <w:rsid w:val="006252FE"/>
    <w:rsid w:val="00625FC7"/>
    <w:rsid w:val="006274F9"/>
    <w:rsid w:val="006311BF"/>
    <w:rsid w:val="0063188F"/>
    <w:rsid w:val="00633E92"/>
    <w:rsid w:val="006350B5"/>
    <w:rsid w:val="00637DE1"/>
    <w:rsid w:val="006510CC"/>
    <w:rsid w:val="00653F92"/>
    <w:rsid w:val="006544B3"/>
    <w:rsid w:val="00654A03"/>
    <w:rsid w:val="006569A0"/>
    <w:rsid w:val="00657767"/>
    <w:rsid w:val="0066035A"/>
    <w:rsid w:val="0066491C"/>
    <w:rsid w:val="00665FE1"/>
    <w:rsid w:val="00666789"/>
    <w:rsid w:val="00666D61"/>
    <w:rsid w:val="00676D31"/>
    <w:rsid w:val="00680FE1"/>
    <w:rsid w:val="006815B4"/>
    <w:rsid w:val="0068265A"/>
    <w:rsid w:val="00682E2D"/>
    <w:rsid w:val="0068335D"/>
    <w:rsid w:val="006847A4"/>
    <w:rsid w:val="0068583E"/>
    <w:rsid w:val="00686E3A"/>
    <w:rsid w:val="0068789E"/>
    <w:rsid w:val="00687A9A"/>
    <w:rsid w:val="00687F8E"/>
    <w:rsid w:val="00690DBF"/>
    <w:rsid w:val="00692413"/>
    <w:rsid w:val="00693CB1"/>
    <w:rsid w:val="006A16D9"/>
    <w:rsid w:val="006A29E0"/>
    <w:rsid w:val="006A2CB3"/>
    <w:rsid w:val="006A3AB3"/>
    <w:rsid w:val="006A3F94"/>
    <w:rsid w:val="006A5F8D"/>
    <w:rsid w:val="006A6B19"/>
    <w:rsid w:val="006A6E19"/>
    <w:rsid w:val="006A7381"/>
    <w:rsid w:val="006A739E"/>
    <w:rsid w:val="006B298F"/>
    <w:rsid w:val="006B3FD1"/>
    <w:rsid w:val="006B4B3C"/>
    <w:rsid w:val="006B6057"/>
    <w:rsid w:val="006C2B4A"/>
    <w:rsid w:val="006C36D4"/>
    <w:rsid w:val="006C5A2F"/>
    <w:rsid w:val="006D12DB"/>
    <w:rsid w:val="006D4729"/>
    <w:rsid w:val="006D4CFA"/>
    <w:rsid w:val="006D5E78"/>
    <w:rsid w:val="006E08FD"/>
    <w:rsid w:val="006E0FE5"/>
    <w:rsid w:val="006E12A9"/>
    <w:rsid w:val="006E334F"/>
    <w:rsid w:val="006E499D"/>
    <w:rsid w:val="006E621D"/>
    <w:rsid w:val="006E7A5E"/>
    <w:rsid w:val="006F0EA6"/>
    <w:rsid w:val="006F0FD4"/>
    <w:rsid w:val="006F25E6"/>
    <w:rsid w:val="006F3A64"/>
    <w:rsid w:val="006F5959"/>
    <w:rsid w:val="00700740"/>
    <w:rsid w:val="007018E8"/>
    <w:rsid w:val="00705A3B"/>
    <w:rsid w:val="0070667B"/>
    <w:rsid w:val="00706BC6"/>
    <w:rsid w:val="00716EF1"/>
    <w:rsid w:val="00724790"/>
    <w:rsid w:val="0072505E"/>
    <w:rsid w:val="007252D2"/>
    <w:rsid w:val="007252D9"/>
    <w:rsid w:val="007256AD"/>
    <w:rsid w:val="00730700"/>
    <w:rsid w:val="00730D86"/>
    <w:rsid w:val="00732CCD"/>
    <w:rsid w:val="0073647A"/>
    <w:rsid w:val="0074051C"/>
    <w:rsid w:val="00741540"/>
    <w:rsid w:val="007416C5"/>
    <w:rsid w:val="0074179D"/>
    <w:rsid w:val="00742AC0"/>
    <w:rsid w:val="00742ECF"/>
    <w:rsid w:val="00746A7C"/>
    <w:rsid w:val="00746C97"/>
    <w:rsid w:val="00746DAA"/>
    <w:rsid w:val="0075235A"/>
    <w:rsid w:val="0075573A"/>
    <w:rsid w:val="0076179D"/>
    <w:rsid w:val="0076254F"/>
    <w:rsid w:val="00763B81"/>
    <w:rsid w:val="00764D79"/>
    <w:rsid w:val="007650FE"/>
    <w:rsid w:val="0077063F"/>
    <w:rsid w:val="00771413"/>
    <w:rsid w:val="00772344"/>
    <w:rsid w:val="0077431B"/>
    <w:rsid w:val="007753F4"/>
    <w:rsid w:val="0077595C"/>
    <w:rsid w:val="007760F2"/>
    <w:rsid w:val="007772A1"/>
    <w:rsid w:val="00777D9A"/>
    <w:rsid w:val="00781224"/>
    <w:rsid w:val="00781CA6"/>
    <w:rsid w:val="00782080"/>
    <w:rsid w:val="00782667"/>
    <w:rsid w:val="00785803"/>
    <w:rsid w:val="007860F0"/>
    <w:rsid w:val="00786A08"/>
    <w:rsid w:val="00790560"/>
    <w:rsid w:val="00791B49"/>
    <w:rsid w:val="00791F78"/>
    <w:rsid w:val="00792DA2"/>
    <w:rsid w:val="00794D39"/>
    <w:rsid w:val="007A2957"/>
    <w:rsid w:val="007A455D"/>
    <w:rsid w:val="007B2A81"/>
    <w:rsid w:val="007B2B82"/>
    <w:rsid w:val="007B7AA9"/>
    <w:rsid w:val="007B7B20"/>
    <w:rsid w:val="007C0053"/>
    <w:rsid w:val="007C2001"/>
    <w:rsid w:val="007C3DD8"/>
    <w:rsid w:val="007C445B"/>
    <w:rsid w:val="007C51AE"/>
    <w:rsid w:val="007D02BE"/>
    <w:rsid w:val="007D172C"/>
    <w:rsid w:val="007D29B2"/>
    <w:rsid w:val="007D6F23"/>
    <w:rsid w:val="007D74FF"/>
    <w:rsid w:val="007E46DD"/>
    <w:rsid w:val="007E4C3C"/>
    <w:rsid w:val="007E5FAE"/>
    <w:rsid w:val="007E65E5"/>
    <w:rsid w:val="007F12C6"/>
    <w:rsid w:val="007F4A3E"/>
    <w:rsid w:val="007F5198"/>
    <w:rsid w:val="007F6A55"/>
    <w:rsid w:val="007F710B"/>
    <w:rsid w:val="007F769E"/>
    <w:rsid w:val="00802592"/>
    <w:rsid w:val="008029FE"/>
    <w:rsid w:val="0080320C"/>
    <w:rsid w:val="00805EA1"/>
    <w:rsid w:val="00810917"/>
    <w:rsid w:val="00812336"/>
    <w:rsid w:val="00812AC5"/>
    <w:rsid w:val="00814990"/>
    <w:rsid w:val="00815D48"/>
    <w:rsid w:val="00816B47"/>
    <w:rsid w:val="008220B9"/>
    <w:rsid w:val="00824A5C"/>
    <w:rsid w:val="00824FB8"/>
    <w:rsid w:val="00825032"/>
    <w:rsid w:val="00825EEC"/>
    <w:rsid w:val="0082651B"/>
    <w:rsid w:val="00832315"/>
    <w:rsid w:val="00834561"/>
    <w:rsid w:val="0083545B"/>
    <w:rsid w:val="00837712"/>
    <w:rsid w:val="00841E18"/>
    <w:rsid w:val="008421F7"/>
    <w:rsid w:val="00843E09"/>
    <w:rsid w:val="00844E61"/>
    <w:rsid w:val="00861CB3"/>
    <w:rsid w:val="00862A45"/>
    <w:rsid w:val="00862F2C"/>
    <w:rsid w:val="00870693"/>
    <w:rsid w:val="00874424"/>
    <w:rsid w:val="00875DC7"/>
    <w:rsid w:val="008800C6"/>
    <w:rsid w:val="00881702"/>
    <w:rsid w:val="008817E2"/>
    <w:rsid w:val="00883BFA"/>
    <w:rsid w:val="00884A83"/>
    <w:rsid w:val="00885E6C"/>
    <w:rsid w:val="008917D1"/>
    <w:rsid w:val="00895701"/>
    <w:rsid w:val="008A2D0E"/>
    <w:rsid w:val="008A2D5F"/>
    <w:rsid w:val="008A6226"/>
    <w:rsid w:val="008A64C4"/>
    <w:rsid w:val="008A6AB0"/>
    <w:rsid w:val="008B58DB"/>
    <w:rsid w:val="008C2D67"/>
    <w:rsid w:val="008C2F8D"/>
    <w:rsid w:val="008C3019"/>
    <w:rsid w:val="008C40F7"/>
    <w:rsid w:val="008C42B5"/>
    <w:rsid w:val="008C705B"/>
    <w:rsid w:val="008D362A"/>
    <w:rsid w:val="008E0ABC"/>
    <w:rsid w:val="008E1108"/>
    <w:rsid w:val="008E4CCA"/>
    <w:rsid w:val="008E51CD"/>
    <w:rsid w:val="008E5413"/>
    <w:rsid w:val="008E5A7B"/>
    <w:rsid w:val="008E6B74"/>
    <w:rsid w:val="008E7F63"/>
    <w:rsid w:val="008F0AB3"/>
    <w:rsid w:val="008F0F8C"/>
    <w:rsid w:val="008F1765"/>
    <w:rsid w:val="008F25D2"/>
    <w:rsid w:val="008F3ADF"/>
    <w:rsid w:val="00902085"/>
    <w:rsid w:val="009028BA"/>
    <w:rsid w:val="00906DF6"/>
    <w:rsid w:val="0090799D"/>
    <w:rsid w:val="009113DB"/>
    <w:rsid w:val="00911D69"/>
    <w:rsid w:val="009129A7"/>
    <w:rsid w:val="00912B21"/>
    <w:rsid w:val="0091320B"/>
    <w:rsid w:val="00913B20"/>
    <w:rsid w:val="00914E05"/>
    <w:rsid w:val="00915051"/>
    <w:rsid w:val="0092009A"/>
    <w:rsid w:val="0092394C"/>
    <w:rsid w:val="009276C7"/>
    <w:rsid w:val="009370B4"/>
    <w:rsid w:val="00943215"/>
    <w:rsid w:val="00943633"/>
    <w:rsid w:val="0094458E"/>
    <w:rsid w:val="00945426"/>
    <w:rsid w:val="00947116"/>
    <w:rsid w:val="009525B0"/>
    <w:rsid w:val="009537BD"/>
    <w:rsid w:val="00953F10"/>
    <w:rsid w:val="0095477C"/>
    <w:rsid w:val="00955248"/>
    <w:rsid w:val="00955B2A"/>
    <w:rsid w:val="0095644A"/>
    <w:rsid w:val="00957EA5"/>
    <w:rsid w:val="0096069F"/>
    <w:rsid w:val="009626DB"/>
    <w:rsid w:val="0096625D"/>
    <w:rsid w:val="00967C2D"/>
    <w:rsid w:val="00970C83"/>
    <w:rsid w:val="00971A1F"/>
    <w:rsid w:val="009851F3"/>
    <w:rsid w:val="00985DF7"/>
    <w:rsid w:val="00986327"/>
    <w:rsid w:val="0098797F"/>
    <w:rsid w:val="009914D3"/>
    <w:rsid w:val="00996E4F"/>
    <w:rsid w:val="0099714C"/>
    <w:rsid w:val="0099742E"/>
    <w:rsid w:val="009A4716"/>
    <w:rsid w:val="009A73EF"/>
    <w:rsid w:val="009B06D8"/>
    <w:rsid w:val="009B116F"/>
    <w:rsid w:val="009B22AF"/>
    <w:rsid w:val="009B274A"/>
    <w:rsid w:val="009B3D2D"/>
    <w:rsid w:val="009B583F"/>
    <w:rsid w:val="009B6702"/>
    <w:rsid w:val="009B6992"/>
    <w:rsid w:val="009C060B"/>
    <w:rsid w:val="009C0E0F"/>
    <w:rsid w:val="009C464A"/>
    <w:rsid w:val="009C4A78"/>
    <w:rsid w:val="009C4DB4"/>
    <w:rsid w:val="009C5A36"/>
    <w:rsid w:val="009C5C63"/>
    <w:rsid w:val="009D3D4F"/>
    <w:rsid w:val="009D46BC"/>
    <w:rsid w:val="009D50E4"/>
    <w:rsid w:val="009D5662"/>
    <w:rsid w:val="009D68AB"/>
    <w:rsid w:val="009D7973"/>
    <w:rsid w:val="009E1808"/>
    <w:rsid w:val="009E38A7"/>
    <w:rsid w:val="009E57FF"/>
    <w:rsid w:val="009E7BB5"/>
    <w:rsid w:val="009E7D38"/>
    <w:rsid w:val="009F4732"/>
    <w:rsid w:val="009F5529"/>
    <w:rsid w:val="009F5F98"/>
    <w:rsid w:val="00A01258"/>
    <w:rsid w:val="00A01327"/>
    <w:rsid w:val="00A030BE"/>
    <w:rsid w:val="00A041F4"/>
    <w:rsid w:val="00A06787"/>
    <w:rsid w:val="00A128D1"/>
    <w:rsid w:val="00A151E2"/>
    <w:rsid w:val="00A17A1F"/>
    <w:rsid w:val="00A20B0D"/>
    <w:rsid w:val="00A210AF"/>
    <w:rsid w:val="00A213FA"/>
    <w:rsid w:val="00A219A5"/>
    <w:rsid w:val="00A221CF"/>
    <w:rsid w:val="00A232AA"/>
    <w:rsid w:val="00A24A1C"/>
    <w:rsid w:val="00A25614"/>
    <w:rsid w:val="00A25B46"/>
    <w:rsid w:val="00A25EE4"/>
    <w:rsid w:val="00A2682F"/>
    <w:rsid w:val="00A275E6"/>
    <w:rsid w:val="00A2789B"/>
    <w:rsid w:val="00A27C20"/>
    <w:rsid w:val="00A31FC6"/>
    <w:rsid w:val="00A320C8"/>
    <w:rsid w:val="00A32109"/>
    <w:rsid w:val="00A33BC5"/>
    <w:rsid w:val="00A43CF0"/>
    <w:rsid w:val="00A45637"/>
    <w:rsid w:val="00A45C91"/>
    <w:rsid w:val="00A475F5"/>
    <w:rsid w:val="00A476A6"/>
    <w:rsid w:val="00A47CA3"/>
    <w:rsid w:val="00A51AAD"/>
    <w:rsid w:val="00A5215D"/>
    <w:rsid w:val="00A61928"/>
    <w:rsid w:val="00A62271"/>
    <w:rsid w:val="00A62830"/>
    <w:rsid w:val="00A62E16"/>
    <w:rsid w:val="00A636B1"/>
    <w:rsid w:val="00A647D3"/>
    <w:rsid w:val="00A6486F"/>
    <w:rsid w:val="00A65021"/>
    <w:rsid w:val="00A67BD4"/>
    <w:rsid w:val="00A70FC8"/>
    <w:rsid w:val="00A715C2"/>
    <w:rsid w:val="00A71B7A"/>
    <w:rsid w:val="00A76393"/>
    <w:rsid w:val="00A76723"/>
    <w:rsid w:val="00A80EC4"/>
    <w:rsid w:val="00A81BF3"/>
    <w:rsid w:val="00A86564"/>
    <w:rsid w:val="00A867FA"/>
    <w:rsid w:val="00A8682B"/>
    <w:rsid w:val="00A86D89"/>
    <w:rsid w:val="00A86E09"/>
    <w:rsid w:val="00A90F56"/>
    <w:rsid w:val="00A95947"/>
    <w:rsid w:val="00A97221"/>
    <w:rsid w:val="00A977A7"/>
    <w:rsid w:val="00AA1102"/>
    <w:rsid w:val="00AA187F"/>
    <w:rsid w:val="00AA3212"/>
    <w:rsid w:val="00AA3283"/>
    <w:rsid w:val="00AA3C5B"/>
    <w:rsid w:val="00AA4879"/>
    <w:rsid w:val="00AA6202"/>
    <w:rsid w:val="00AA71E5"/>
    <w:rsid w:val="00AB3D0A"/>
    <w:rsid w:val="00AB6AE0"/>
    <w:rsid w:val="00AC0E67"/>
    <w:rsid w:val="00AC216E"/>
    <w:rsid w:val="00AC310B"/>
    <w:rsid w:val="00AC546A"/>
    <w:rsid w:val="00AD0830"/>
    <w:rsid w:val="00AD180E"/>
    <w:rsid w:val="00AD702C"/>
    <w:rsid w:val="00AD7230"/>
    <w:rsid w:val="00AE0D09"/>
    <w:rsid w:val="00AE187D"/>
    <w:rsid w:val="00AE19BD"/>
    <w:rsid w:val="00AE2851"/>
    <w:rsid w:val="00AE30D3"/>
    <w:rsid w:val="00AE410C"/>
    <w:rsid w:val="00AF2FC4"/>
    <w:rsid w:val="00AF4D59"/>
    <w:rsid w:val="00B0093F"/>
    <w:rsid w:val="00B00B11"/>
    <w:rsid w:val="00B014A9"/>
    <w:rsid w:val="00B045A1"/>
    <w:rsid w:val="00B047DA"/>
    <w:rsid w:val="00B060E4"/>
    <w:rsid w:val="00B07589"/>
    <w:rsid w:val="00B100AB"/>
    <w:rsid w:val="00B109B9"/>
    <w:rsid w:val="00B1118F"/>
    <w:rsid w:val="00B13004"/>
    <w:rsid w:val="00B15150"/>
    <w:rsid w:val="00B16A4B"/>
    <w:rsid w:val="00B20841"/>
    <w:rsid w:val="00B20F2B"/>
    <w:rsid w:val="00B22F0D"/>
    <w:rsid w:val="00B23BF6"/>
    <w:rsid w:val="00B23F22"/>
    <w:rsid w:val="00B2425D"/>
    <w:rsid w:val="00B246B5"/>
    <w:rsid w:val="00B26887"/>
    <w:rsid w:val="00B278C6"/>
    <w:rsid w:val="00B3073F"/>
    <w:rsid w:val="00B30F7D"/>
    <w:rsid w:val="00B31754"/>
    <w:rsid w:val="00B31F83"/>
    <w:rsid w:val="00B321C4"/>
    <w:rsid w:val="00B342EC"/>
    <w:rsid w:val="00B3560A"/>
    <w:rsid w:val="00B36397"/>
    <w:rsid w:val="00B36584"/>
    <w:rsid w:val="00B36835"/>
    <w:rsid w:val="00B4018D"/>
    <w:rsid w:val="00B4159A"/>
    <w:rsid w:val="00B4370E"/>
    <w:rsid w:val="00B43E0B"/>
    <w:rsid w:val="00B44184"/>
    <w:rsid w:val="00B443FC"/>
    <w:rsid w:val="00B4641C"/>
    <w:rsid w:val="00B4676E"/>
    <w:rsid w:val="00B475EC"/>
    <w:rsid w:val="00B5069B"/>
    <w:rsid w:val="00B50C5C"/>
    <w:rsid w:val="00B512CC"/>
    <w:rsid w:val="00B55524"/>
    <w:rsid w:val="00B55658"/>
    <w:rsid w:val="00B570BF"/>
    <w:rsid w:val="00B57252"/>
    <w:rsid w:val="00B63B2B"/>
    <w:rsid w:val="00B63F64"/>
    <w:rsid w:val="00B65343"/>
    <w:rsid w:val="00B655A4"/>
    <w:rsid w:val="00B66D48"/>
    <w:rsid w:val="00B723BC"/>
    <w:rsid w:val="00B7388B"/>
    <w:rsid w:val="00B74688"/>
    <w:rsid w:val="00B74C4A"/>
    <w:rsid w:val="00B76757"/>
    <w:rsid w:val="00B80638"/>
    <w:rsid w:val="00B80724"/>
    <w:rsid w:val="00B814A0"/>
    <w:rsid w:val="00B814EB"/>
    <w:rsid w:val="00B84D95"/>
    <w:rsid w:val="00B85264"/>
    <w:rsid w:val="00B861A6"/>
    <w:rsid w:val="00B86CCF"/>
    <w:rsid w:val="00B87996"/>
    <w:rsid w:val="00B93DA6"/>
    <w:rsid w:val="00B951CD"/>
    <w:rsid w:val="00B955E3"/>
    <w:rsid w:val="00B97676"/>
    <w:rsid w:val="00B9789A"/>
    <w:rsid w:val="00BA020F"/>
    <w:rsid w:val="00BA0BE3"/>
    <w:rsid w:val="00BA1310"/>
    <w:rsid w:val="00BA2064"/>
    <w:rsid w:val="00BA33AF"/>
    <w:rsid w:val="00BA4A73"/>
    <w:rsid w:val="00BA64F5"/>
    <w:rsid w:val="00BB275C"/>
    <w:rsid w:val="00BB5205"/>
    <w:rsid w:val="00BB57E8"/>
    <w:rsid w:val="00BB6656"/>
    <w:rsid w:val="00BB7AFF"/>
    <w:rsid w:val="00BC0B1D"/>
    <w:rsid w:val="00BC1762"/>
    <w:rsid w:val="00BC2A7F"/>
    <w:rsid w:val="00BC751D"/>
    <w:rsid w:val="00BD059F"/>
    <w:rsid w:val="00BD0DA2"/>
    <w:rsid w:val="00BD4031"/>
    <w:rsid w:val="00BD4C14"/>
    <w:rsid w:val="00BD4D7C"/>
    <w:rsid w:val="00BD4DA3"/>
    <w:rsid w:val="00BD5B0C"/>
    <w:rsid w:val="00BD665E"/>
    <w:rsid w:val="00BE0596"/>
    <w:rsid w:val="00BE0718"/>
    <w:rsid w:val="00BE4814"/>
    <w:rsid w:val="00BE65E4"/>
    <w:rsid w:val="00C0045A"/>
    <w:rsid w:val="00C00F46"/>
    <w:rsid w:val="00C012F8"/>
    <w:rsid w:val="00C0180E"/>
    <w:rsid w:val="00C01B7B"/>
    <w:rsid w:val="00C03053"/>
    <w:rsid w:val="00C03602"/>
    <w:rsid w:val="00C03780"/>
    <w:rsid w:val="00C040BB"/>
    <w:rsid w:val="00C04C84"/>
    <w:rsid w:val="00C06598"/>
    <w:rsid w:val="00C06C44"/>
    <w:rsid w:val="00C07912"/>
    <w:rsid w:val="00C103B0"/>
    <w:rsid w:val="00C14163"/>
    <w:rsid w:val="00C14E8B"/>
    <w:rsid w:val="00C16E25"/>
    <w:rsid w:val="00C1777E"/>
    <w:rsid w:val="00C216D3"/>
    <w:rsid w:val="00C235FD"/>
    <w:rsid w:val="00C24A88"/>
    <w:rsid w:val="00C24DD8"/>
    <w:rsid w:val="00C25E32"/>
    <w:rsid w:val="00C26DCF"/>
    <w:rsid w:val="00C30DF8"/>
    <w:rsid w:val="00C34234"/>
    <w:rsid w:val="00C366B4"/>
    <w:rsid w:val="00C375A3"/>
    <w:rsid w:val="00C4135D"/>
    <w:rsid w:val="00C447A9"/>
    <w:rsid w:val="00C44D2B"/>
    <w:rsid w:val="00C451F1"/>
    <w:rsid w:val="00C51A65"/>
    <w:rsid w:val="00C53BBD"/>
    <w:rsid w:val="00C53E7E"/>
    <w:rsid w:val="00C54B16"/>
    <w:rsid w:val="00C57D87"/>
    <w:rsid w:val="00C60D6F"/>
    <w:rsid w:val="00C6188E"/>
    <w:rsid w:val="00C62F27"/>
    <w:rsid w:val="00C676B2"/>
    <w:rsid w:val="00C75500"/>
    <w:rsid w:val="00C77B1D"/>
    <w:rsid w:val="00C80CC0"/>
    <w:rsid w:val="00C81EB4"/>
    <w:rsid w:val="00C82AAC"/>
    <w:rsid w:val="00C84B84"/>
    <w:rsid w:val="00C92CDA"/>
    <w:rsid w:val="00C94612"/>
    <w:rsid w:val="00C95024"/>
    <w:rsid w:val="00CA2F03"/>
    <w:rsid w:val="00CA303A"/>
    <w:rsid w:val="00CA5028"/>
    <w:rsid w:val="00CA5E22"/>
    <w:rsid w:val="00CB1337"/>
    <w:rsid w:val="00CB1922"/>
    <w:rsid w:val="00CB1C00"/>
    <w:rsid w:val="00CB48D6"/>
    <w:rsid w:val="00CB620B"/>
    <w:rsid w:val="00CC068E"/>
    <w:rsid w:val="00CC0E14"/>
    <w:rsid w:val="00CC28EA"/>
    <w:rsid w:val="00CC3D58"/>
    <w:rsid w:val="00CC64EF"/>
    <w:rsid w:val="00CC6525"/>
    <w:rsid w:val="00CC751E"/>
    <w:rsid w:val="00CC79D3"/>
    <w:rsid w:val="00CD0880"/>
    <w:rsid w:val="00CD0EC5"/>
    <w:rsid w:val="00CD4014"/>
    <w:rsid w:val="00CD479E"/>
    <w:rsid w:val="00CD6610"/>
    <w:rsid w:val="00CE0D0D"/>
    <w:rsid w:val="00CE2F1B"/>
    <w:rsid w:val="00CE322D"/>
    <w:rsid w:val="00CE3879"/>
    <w:rsid w:val="00CE4A08"/>
    <w:rsid w:val="00CE7CEE"/>
    <w:rsid w:val="00CF4A98"/>
    <w:rsid w:val="00CF4F9A"/>
    <w:rsid w:val="00CF6D7E"/>
    <w:rsid w:val="00CF7124"/>
    <w:rsid w:val="00CF7A8B"/>
    <w:rsid w:val="00D004D0"/>
    <w:rsid w:val="00D00E28"/>
    <w:rsid w:val="00D058D9"/>
    <w:rsid w:val="00D07593"/>
    <w:rsid w:val="00D11E89"/>
    <w:rsid w:val="00D12090"/>
    <w:rsid w:val="00D12A6D"/>
    <w:rsid w:val="00D21D2A"/>
    <w:rsid w:val="00D24624"/>
    <w:rsid w:val="00D25112"/>
    <w:rsid w:val="00D31AA6"/>
    <w:rsid w:val="00D33910"/>
    <w:rsid w:val="00D33E2F"/>
    <w:rsid w:val="00D36718"/>
    <w:rsid w:val="00D40413"/>
    <w:rsid w:val="00D4104E"/>
    <w:rsid w:val="00D4235A"/>
    <w:rsid w:val="00D45F04"/>
    <w:rsid w:val="00D4631F"/>
    <w:rsid w:val="00D46E69"/>
    <w:rsid w:val="00D4731B"/>
    <w:rsid w:val="00D47BEB"/>
    <w:rsid w:val="00D47C9B"/>
    <w:rsid w:val="00D47D19"/>
    <w:rsid w:val="00D502E4"/>
    <w:rsid w:val="00D51825"/>
    <w:rsid w:val="00D51B9D"/>
    <w:rsid w:val="00D55918"/>
    <w:rsid w:val="00D563AE"/>
    <w:rsid w:val="00D60633"/>
    <w:rsid w:val="00D608E0"/>
    <w:rsid w:val="00D6218E"/>
    <w:rsid w:val="00D6223D"/>
    <w:rsid w:val="00D658AB"/>
    <w:rsid w:val="00D67632"/>
    <w:rsid w:val="00D709E7"/>
    <w:rsid w:val="00D70D4F"/>
    <w:rsid w:val="00D715C0"/>
    <w:rsid w:val="00D76F3F"/>
    <w:rsid w:val="00D8279A"/>
    <w:rsid w:val="00D82E34"/>
    <w:rsid w:val="00D82E9B"/>
    <w:rsid w:val="00D83A88"/>
    <w:rsid w:val="00D843C3"/>
    <w:rsid w:val="00D8766D"/>
    <w:rsid w:val="00D906DC"/>
    <w:rsid w:val="00D92FFA"/>
    <w:rsid w:val="00D947E8"/>
    <w:rsid w:val="00D95A27"/>
    <w:rsid w:val="00DA5614"/>
    <w:rsid w:val="00DA7D8C"/>
    <w:rsid w:val="00DB1253"/>
    <w:rsid w:val="00DB3509"/>
    <w:rsid w:val="00DB5643"/>
    <w:rsid w:val="00DB5AE8"/>
    <w:rsid w:val="00DB5E81"/>
    <w:rsid w:val="00DB7365"/>
    <w:rsid w:val="00DC0801"/>
    <w:rsid w:val="00DC5BCC"/>
    <w:rsid w:val="00DC6A96"/>
    <w:rsid w:val="00DC6CD4"/>
    <w:rsid w:val="00DC7691"/>
    <w:rsid w:val="00DD52AB"/>
    <w:rsid w:val="00DD5679"/>
    <w:rsid w:val="00DD5C6E"/>
    <w:rsid w:val="00DD6E1A"/>
    <w:rsid w:val="00DE0BA0"/>
    <w:rsid w:val="00DE0C4F"/>
    <w:rsid w:val="00DE1118"/>
    <w:rsid w:val="00DE1474"/>
    <w:rsid w:val="00DE59C1"/>
    <w:rsid w:val="00DE6D57"/>
    <w:rsid w:val="00DF1E6C"/>
    <w:rsid w:val="00DF2816"/>
    <w:rsid w:val="00DF3A3F"/>
    <w:rsid w:val="00DF3DE6"/>
    <w:rsid w:val="00DF6188"/>
    <w:rsid w:val="00E00069"/>
    <w:rsid w:val="00E00F4F"/>
    <w:rsid w:val="00E02802"/>
    <w:rsid w:val="00E1182A"/>
    <w:rsid w:val="00E1194D"/>
    <w:rsid w:val="00E15E81"/>
    <w:rsid w:val="00E16BB4"/>
    <w:rsid w:val="00E2185C"/>
    <w:rsid w:val="00E21CB1"/>
    <w:rsid w:val="00E23F50"/>
    <w:rsid w:val="00E24641"/>
    <w:rsid w:val="00E26749"/>
    <w:rsid w:val="00E27EEE"/>
    <w:rsid w:val="00E31055"/>
    <w:rsid w:val="00E3368A"/>
    <w:rsid w:val="00E37429"/>
    <w:rsid w:val="00E3774D"/>
    <w:rsid w:val="00E416BD"/>
    <w:rsid w:val="00E44CE3"/>
    <w:rsid w:val="00E45CC2"/>
    <w:rsid w:val="00E51792"/>
    <w:rsid w:val="00E523F5"/>
    <w:rsid w:val="00E539D9"/>
    <w:rsid w:val="00E541A7"/>
    <w:rsid w:val="00E543C2"/>
    <w:rsid w:val="00E5652A"/>
    <w:rsid w:val="00E56A08"/>
    <w:rsid w:val="00E601A6"/>
    <w:rsid w:val="00E617A1"/>
    <w:rsid w:val="00E617C4"/>
    <w:rsid w:val="00E630AC"/>
    <w:rsid w:val="00E63E07"/>
    <w:rsid w:val="00E657C6"/>
    <w:rsid w:val="00E70598"/>
    <w:rsid w:val="00E71ACA"/>
    <w:rsid w:val="00E72586"/>
    <w:rsid w:val="00E72F9C"/>
    <w:rsid w:val="00E76CF6"/>
    <w:rsid w:val="00E77209"/>
    <w:rsid w:val="00E80148"/>
    <w:rsid w:val="00E80452"/>
    <w:rsid w:val="00E8164D"/>
    <w:rsid w:val="00E8256B"/>
    <w:rsid w:val="00E84A3E"/>
    <w:rsid w:val="00E8502A"/>
    <w:rsid w:val="00E85975"/>
    <w:rsid w:val="00E90F13"/>
    <w:rsid w:val="00E911A6"/>
    <w:rsid w:val="00E92E6E"/>
    <w:rsid w:val="00E93C28"/>
    <w:rsid w:val="00E962E9"/>
    <w:rsid w:val="00E9657B"/>
    <w:rsid w:val="00E97BFD"/>
    <w:rsid w:val="00EA03C7"/>
    <w:rsid w:val="00EA2072"/>
    <w:rsid w:val="00EA454C"/>
    <w:rsid w:val="00EA4E8E"/>
    <w:rsid w:val="00EA5048"/>
    <w:rsid w:val="00EB01B5"/>
    <w:rsid w:val="00EB1F86"/>
    <w:rsid w:val="00EB439B"/>
    <w:rsid w:val="00EB450F"/>
    <w:rsid w:val="00EB4693"/>
    <w:rsid w:val="00EB4ADB"/>
    <w:rsid w:val="00EB58D7"/>
    <w:rsid w:val="00EB6D1E"/>
    <w:rsid w:val="00EB7799"/>
    <w:rsid w:val="00EB7FF5"/>
    <w:rsid w:val="00EC1F25"/>
    <w:rsid w:val="00EC247F"/>
    <w:rsid w:val="00EC3223"/>
    <w:rsid w:val="00EC39A5"/>
    <w:rsid w:val="00EC41FB"/>
    <w:rsid w:val="00EC6D84"/>
    <w:rsid w:val="00EC7AB4"/>
    <w:rsid w:val="00ED2AEA"/>
    <w:rsid w:val="00ED4DAC"/>
    <w:rsid w:val="00ED7697"/>
    <w:rsid w:val="00EE09A6"/>
    <w:rsid w:val="00EE20CB"/>
    <w:rsid w:val="00EE231F"/>
    <w:rsid w:val="00EE47DE"/>
    <w:rsid w:val="00EE6863"/>
    <w:rsid w:val="00EE7373"/>
    <w:rsid w:val="00EE7AF3"/>
    <w:rsid w:val="00EF07A0"/>
    <w:rsid w:val="00EF30E7"/>
    <w:rsid w:val="00EF45AB"/>
    <w:rsid w:val="00EF523B"/>
    <w:rsid w:val="00EF724D"/>
    <w:rsid w:val="00F003E8"/>
    <w:rsid w:val="00F03112"/>
    <w:rsid w:val="00F03BCE"/>
    <w:rsid w:val="00F04D0A"/>
    <w:rsid w:val="00F076AA"/>
    <w:rsid w:val="00F07D0D"/>
    <w:rsid w:val="00F107F1"/>
    <w:rsid w:val="00F12DAE"/>
    <w:rsid w:val="00F14025"/>
    <w:rsid w:val="00F163E7"/>
    <w:rsid w:val="00F17232"/>
    <w:rsid w:val="00F17BD0"/>
    <w:rsid w:val="00F23384"/>
    <w:rsid w:val="00F24BFF"/>
    <w:rsid w:val="00F27798"/>
    <w:rsid w:val="00F30D0F"/>
    <w:rsid w:val="00F327FE"/>
    <w:rsid w:val="00F4049E"/>
    <w:rsid w:val="00F409FE"/>
    <w:rsid w:val="00F4332C"/>
    <w:rsid w:val="00F47C05"/>
    <w:rsid w:val="00F50CE7"/>
    <w:rsid w:val="00F50DBB"/>
    <w:rsid w:val="00F52C5F"/>
    <w:rsid w:val="00F5337F"/>
    <w:rsid w:val="00F57208"/>
    <w:rsid w:val="00F57AA5"/>
    <w:rsid w:val="00F60E8B"/>
    <w:rsid w:val="00F619DB"/>
    <w:rsid w:val="00F62543"/>
    <w:rsid w:val="00F639B6"/>
    <w:rsid w:val="00F645CF"/>
    <w:rsid w:val="00F6518F"/>
    <w:rsid w:val="00F65748"/>
    <w:rsid w:val="00F71345"/>
    <w:rsid w:val="00F74B28"/>
    <w:rsid w:val="00F80AEE"/>
    <w:rsid w:val="00F80DEC"/>
    <w:rsid w:val="00F80F3C"/>
    <w:rsid w:val="00F8115F"/>
    <w:rsid w:val="00F81AD6"/>
    <w:rsid w:val="00F82A9C"/>
    <w:rsid w:val="00F82FAD"/>
    <w:rsid w:val="00F85DB2"/>
    <w:rsid w:val="00F9176B"/>
    <w:rsid w:val="00F91F00"/>
    <w:rsid w:val="00F92191"/>
    <w:rsid w:val="00F95060"/>
    <w:rsid w:val="00F957A1"/>
    <w:rsid w:val="00F970D0"/>
    <w:rsid w:val="00FA1C62"/>
    <w:rsid w:val="00FA25A7"/>
    <w:rsid w:val="00FA2EF7"/>
    <w:rsid w:val="00FA304A"/>
    <w:rsid w:val="00FA5BCD"/>
    <w:rsid w:val="00FA6121"/>
    <w:rsid w:val="00FA6BD8"/>
    <w:rsid w:val="00FB0F16"/>
    <w:rsid w:val="00FB3687"/>
    <w:rsid w:val="00FB460D"/>
    <w:rsid w:val="00FB7742"/>
    <w:rsid w:val="00FC0182"/>
    <w:rsid w:val="00FC0251"/>
    <w:rsid w:val="00FC16E6"/>
    <w:rsid w:val="00FC34E5"/>
    <w:rsid w:val="00FC4A32"/>
    <w:rsid w:val="00FC58D9"/>
    <w:rsid w:val="00FC59A3"/>
    <w:rsid w:val="00FC7918"/>
    <w:rsid w:val="00FD0E15"/>
    <w:rsid w:val="00FD0E43"/>
    <w:rsid w:val="00FD12F8"/>
    <w:rsid w:val="00FD51F2"/>
    <w:rsid w:val="00FD6888"/>
    <w:rsid w:val="00FD6FC1"/>
    <w:rsid w:val="00FD789D"/>
    <w:rsid w:val="00FD79E7"/>
    <w:rsid w:val="00FE0B2B"/>
    <w:rsid w:val="00FE337A"/>
    <w:rsid w:val="00FE75E0"/>
    <w:rsid w:val="00FF1BBD"/>
    <w:rsid w:val="00FF1ED8"/>
    <w:rsid w:val="00FF62BA"/>
    <w:rsid w:val="00FF66EB"/>
    <w:rsid w:val="00FF77F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CAA57D"/>
  <w15:docId w15:val="{4BE42720-CC28-4374-A865-79C13CC8F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830"/>
    <w:rPr>
      <w:rFonts w:ascii="Times New Roman" w:eastAsia="MS Mincho"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71345"/>
    <w:pPr>
      <w:tabs>
        <w:tab w:val="center" w:pos="4419"/>
        <w:tab w:val="right" w:pos="8838"/>
      </w:tabs>
    </w:pPr>
    <w:rPr>
      <w:rFonts w:ascii="Calibri" w:eastAsia="Calibri" w:hAnsi="Calibri" w:cs="Calibri"/>
      <w:sz w:val="22"/>
      <w:szCs w:val="22"/>
      <w:lang w:val="es-CO" w:eastAsia="en-US"/>
    </w:rPr>
  </w:style>
  <w:style w:type="character" w:customStyle="1" w:styleId="EncabezadoCar">
    <w:name w:val="Encabezado Car"/>
    <w:basedOn w:val="Fuentedeprrafopredeter"/>
    <w:link w:val="Encabezado"/>
    <w:uiPriority w:val="99"/>
    <w:locked/>
    <w:rsid w:val="00F71345"/>
    <w:rPr>
      <w:rFonts w:cs="Times New Roman"/>
    </w:rPr>
  </w:style>
  <w:style w:type="paragraph" w:styleId="Piedepgina">
    <w:name w:val="footer"/>
    <w:basedOn w:val="Normal"/>
    <w:link w:val="PiedepginaCar"/>
    <w:uiPriority w:val="99"/>
    <w:rsid w:val="00F71345"/>
    <w:pPr>
      <w:tabs>
        <w:tab w:val="center" w:pos="4419"/>
        <w:tab w:val="right" w:pos="8838"/>
      </w:tabs>
    </w:pPr>
    <w:rPr>
      <w:rFonts w:ascii="Calibri" w:eastAsia="Calibri" w:hAnsi="Calibri" w:cs="Calibri"/>
      <w:sz w:val="22"/>
      <w:szCs w:val="22"/>
      <w:lang w:val="es-CO" w:eastAsia="en-US"/>
    </w:rPr>
  </w:style>
  <w:style w:type="character" w:customStyle="1" w:styleId="PiedepginaCar">
    <w:name w:val="Pie de página Car"/>
    <w:basedOn w:val="Fuentedeprrafopredeter"/>
    <w:link w:val="Piedepgina"/>
    <w:uiPriority w:val="99"/>
    <w:locked/>
    <w:rsid w:val="00F71345"/>
    <w:rPr>
      <w:rFonts w:cs="Times New Roman"/>
    </w:rPr>
  </w:style>
  <w:style w:type="paragraph" w:styleId="Textodeglobo">
    <w:name w:val="Balloon Text"/>
    <w:basedOn w:val="Normal"/>
    <w:link w:val="TextodegloboCar"/>
    <w:uiPriority w:val="99"/>
    <w:semiHidden/>
    <w:rsid w:val="00F71345"/>
    <w:rPr>
      <w:rFonts w:ascii="Tahoma" w:eastAsia="Calibri" w:hAnsi="Tahoma" w:cs="Tahoma"/>
      <w:sz w:val="16"/>
      <w:szCs w:val="16"/>
      <w:lang w:val="es-CO" w:eastAsia="en-US"/>
    </w:rPr>
  </w:style>
  <w:style w:type="character" w:customStyle="1" w:styleId="TextodegloboCar">
    <w:name w:val="Texto de globo Car"/>
    <w:basedOn w:val="Fuentedeprrafopredeter"/>
    <w:link w:val="Textodeglobo"/>
    <w:uiPriority w:val="99"/>
    <w:semiHidden/>
    <w:locked/>
    <w:rsid w:val="00F71345"/>
    <w:rPr>
      <w:rFonts w:ascii="Tahoma" w:hAnsi="Tahoma" w:cs="Tahoma"/>
      <w:sz w:val="16"/>
      <w:szCs w:val="16"/>
    </w:rPr>
  </w:style>
  <w:style w:type="table" w:styleId="Tablaconcuadrcula">
    <w:name w:val="Table Grid"/>
    <w:basedOn w:val="Tablanormal"/>
    <w:uiPriority w:val="99"/>
    <w:rsid w:val="00F7134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8A2D0E"/>
    <w:rPr>
      <w:rFonts w:cs="Times New Roman"/>
      <w:color w:val="0000FF"/>
      <w:u w:val="single"/>
    </w:rPr>
  </w:style>
  <w:style w:type="character" w:styleId="Nmerodepgina">
    <w:name w:val="page number"/>
    <w:basedOn w:val="Fuentedeprrafopredeter"/>
    <w:uiPriority w:val="99"/>
    <w:rsid w:val="00F65748"/>
    <w:rPr>
      <w:rFonts w:cs="Times New Roman"/>
    </w:rPr>
  </w:style>
  <w:style w:type="paragraph" w:customStyle="1" w:styleId="Body">
    <w:name w:val="Body"/>
    <w:rsid w:val="00B43E0B"/>
    <w:rPr>
      <w:rFonts w:ascii="Helvetica" w:eastAsia="ヒラギノ角ゴ Pro W3" w:hAnsi="Helvetica"/>
      <w:color w:val="000000"/>
      <w:sz w:val="24"/>
      <w:szCs w:val="20"/>
      <w:lang w:val="en-US" w:eastAsia="es-CO"/>
    </w:rPr>
  </w:style>
  <w:style w:type="character" w:styleId="Refdecomentario">
    <w:name w:val="annotation reference"/>
    <w:basedOn w:val="Fuentedeprrafopredeter"/>
    <w:uiPriority w:val="99"/>
    <w:semiHidden/>
    <w:unhideWhenUsed/>
    <w:rsid w:val="004666D9"/>
    <w:rPr>
      <w:sz w:val="16"/>
      <w:szCs w:val="16"/>
    </w:rPr>
  </w:style>
  <w:style w:type="paragraph" w:styleId="Textocomentario">
    <w:name w:val="annotation text"/>
    <w:basedOn w:val="Normal"/>
    <w:link w:val="TextocomentarioCar"/>
    <w:uiPriority w:val="99"/>
    <w:semiHidden/>
    <w:unhideWhenUsed/>
    <w:rsid w:val="004666D9"/>
    <w:rPr>
      <w:sz w:val="20"/>
      <w:szCs w:val="20"/>
    </w:rPr>
  </w:style>
  <w:style w:type="character" w:customStyle="1" w:styleId="TextocomentarioCar">
    <w:name w:val="Texto comentario Car"/>
    <w:basedOn w:val="Fuentedeprrafopredeter"/>
    <w:link w:val="Textocomentario"/>
    <w:uiPriority w:val="99"/>
    <w:semiHidden/>
    <w:rsid w:val="004666D9"/>
    <w:rPr>
      <w:rFonts w:ascii="Times New Roman" w:eastAsia="MS Mincho"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4666D9"/>
    <w:rPr>
      <w:b/>
      <w:bCs/>
    </w:rPr>
  </w:style>
  <w:style w:type="character" w:customStyle="1" w:styleId="AsuntodelcomentarioCar">
    <w:name w:val="Asunto del comentario Car"/>
    <w:basedOn w:val="TextocomentarioCar"/>
    <w:link w:val="Asuntodelcomentario"/>
    <w:uiPriority w:val="99"/>
    <w:semiHidden/>
    <w:rsid w:val="004666D9"/>
    <w:rPr>
      <w:rFonts w:ascii="Times New Roman" w:eastAsia="MS Mincho" w:hAnsi="Times New Roman"/>
      <w:b/>
      <w:bCs/>
      <w:sz w:val="20"/>
      <w:szCs w:val="20"/>
    </w:rPr>
  </w:style>
  <w:style w:type="paragraph" w:styleId="Prrafodelista">
    <w:name w:val="List Paragraph"/>
    <w:aliases w:val="LISTA,Párrafo de lista11,EY EPM - Lista,Num Bullet 1"/>
    <w:basedOn w:val="Normal"/>
    <w:link w:val="PrrafodelistaCar"/>
    <w:uiPriority w:val="34"/>
    <w:qFormat/>
    <w:rsid w:val="00090678"/>
    <w:pPr>
      <w:ind w:left="720"/>
      <w:contextualSpacing/>
    </w:pPr>
  </w:style>
  <w:style w:type="paragraph" w:customStyle="1" w:styleId="Default">
    <w:name w:val="Default"/>
    <w:rsid w:val="00A25EE4"/>
    <w:pPr>
      <w:autoSpaceDE w:val="0"/>
      <w:autoSpaceDN w:val="0"/>
      <w:adjustRightInd w:val="0"/>
    </w:pPr>
    <w:rPr>
      <w:rFonts w:cs="Calibri"/>
      <w:color w:val="000000"/>
      <w:sz w:val="24"/>
      <w:szCs w:val="24"/>
      <w:lang w:val="es-CO"/>
    </w:rPr>
  </w:style>
  <w:style w:type="paragraph" w:styleId="Textonotapie">
    <w:name w:val="footnote text"/>
    <w:aliases w:val="ft,ft Car Car Car,ft Car,Texto nota pie2,ft1,ft Car Car Car1,Texto nota pie Car2,ft Car Car2,Footnote Text Char Car,Footnote Text Char Char,bibliografía,texto de nota al pie,Texto nota pie Car1,Texto nota pie Car Car,Texto nota pie Car11"/>
    <w:basedOn w:val="Normal"/>
    <w:link w:val="TextonotapieCar"/>
    <w:uiPriority w:val="99"/>
    <w:unhideWhenUsed/>
    <w:rsid w:val="005C7A7F"/>
    <w:rPr>
      <w:sz w:val="20"/>
      <w:szCs w:val="20"/>
    </w:rPr>
  </w:style>
  <w:style w:type="character" w:customStyle="1" w:styleId="TextonotapieCar">
    <w:name w:val="Texto nota pie Car"/>
    <w:aliases w:val="ft Car1,ft Car Car Car Car,ft Car Car,Texto nota pie2 Car,ft1 Car,ft Car Car Car1 Car,Texto nota pie Car2 Car,ft Car Car2 Car,Footnote Text Char Car Car,Footnote Text Char Char Car,bibliografía Car,texto de nota al pie Car"/>
    <w:basedOn w:val="Fuentedeprrafopredeter"/>
    <w:link w:val="Textonotapie"/>
    <w:uiPriority w:val="99"/>
    <w:rsid w:val="005C7A7F"/>
    <w:rPr>
      <w:rFonts w:ascii="Times New Roman" w:eastAsia="MS Mincho" w:hAnsi="Times New Roman"/>
      <w:sz w:val="20"/>
      <w:szCs w:val="20"/>
    </w:rPr>
  </w:style>
  <w:style w:type="character" w:styleId="Refdenotaalpie">
    <w:name w:val="footnote reference"/>
    <w:aliases w:val="Ref,de nota al pie,Texto de nota al pie,Ref. de nota al pie2,referencia nota al pie,Footnote symbol,Footnote,FC,BVI fnr,Nota de pie,Pie de pagina,Texto nota al pie,Appel note de bas de p,Ref1,16 Point,Superscript 6 Point,ftref"/>
    <w:basedOn w:val="Fuentedeprrafopredeter"/>
    <w:uiPriority w:val="99"/>
    <w:unhideWhenUsed/>
    <w:rsid w:val="005C7A7F"/>
    <w:rPr>
      <w:vertAlign w:val="superscript"/>
    </w:rPr>
  </w:style>
  <w:style w:type="character" w:customStyle="1" w:styleId="PrrafodelistaCar">
    <w:name w:val="Párrafo de lista Car"/>
    <w:aliases w:val="LISTA Car,Párrafo de lista11 Car,EY EPM - Lista Car,Num Bullet 1 Car"/>
    <w:link w:val="Prrafodelista"/>
    <w:uiPriority w:val="34"/>
    <w:locked/>
    <w:rsid w:val="00875DC7"/>
    <w:rPr>
      <w:rFonts w:ascii="Times New Roman" w:eastAsia="MS Mincho" w:hAnsi="Times New Roman"/>
      <w:sz w:val="24"/>
      <w:szCs w:val="24"/>
    </w:rPr>
  </w:style>
  <w:style w:type="paragraph" w:customStyle="1" w:styleId="unico">
    <w:name w:val="unico"/>
    <w:basedOn w:val="Normal"/>
    <w:rsid w:val="00875DC7"/>
    <w:pPr>
      <w:spacing w:before="100" w:beforeAutospacing="1" w:after="100" w:afterAutospacing="1"/>
    </w:pPr>
    <w:rPr>
      <w:rFonts w:eastAsia="Times New Roman"/>
      <w:lang w:val="es-CO" w:eastAsia="es-CO"/>
    </w:rPr>
  </w:style>
  <w:style w:type="character" w:customStyle="1" w:styleId="ms-rtefontface-13">
    <w:name w:val="ms-rtefontface-13"/>
    <w:basedOn w:val="Fuentedeprrafopredeter"/>
    <w:rsid w:val="00945426"/>
  </w:style>
  <w:style w:type="paragraph" w:styleId="NormalWeb">
    <w:name w:val="Normal (Web)"/>
    <w:basedOn w:val="Normal"/>
    <w:uiPriority w:val="99"/>
    <w:unhideWhenUsed/>
    <w:rsid w:val="00FA25A7"/>
    <w:pPr>
      <w:spacing w:before="100" w:beforeAutospacing="1" w:after="100" w:afterAutospacing="1"/>
    </w:pPr>
    <w:rPr>
      <w:rFonts w:eastAsiaTheme="minorHAnsi"/>
      <w:lang w:val="es-CO" w:eastAsia="es-CO"/>
    </w:rPr>
  </w:style>
  <w:style w:type="paragraph" w:styleId="Textoindependiente">
    <w:name w:val="Body Text"/>
    <w:basedOn w:val="Normal"/>
    <w:link w:val="TextoindependienteCar"/>
    <w:rsid w:val="000D245B"/>
    <w:pPr>
      <w:jc w:val="both"/>
    </w:pPr>
    <w:rPr>
      <w:rFonts w:ascii="Z@R4B.tmp" w:eastAsia="Z@R4B.tmp" w:hAnsi="Z@R4B.tmp" w:cs="Z@R4B.tmp"/>
      <w:szCs w:val="20"/>
      <w:lang w:val="es-CO"/>
    </w:rPr>
  </w:style>
  <w:style w:type="character" w:customStyle="1" w:styleId="TextoindependienteCar">
    <w:name w:val="Texto independiente Car"/>
    <w:basedOn w:val="Fuentedeprrafopredeter"/>
    <w:link w:val="Textoindependiente"/>
    <w:rsid w:val="000D245B"/>
    <w:rPr>
      <w:rFonts w:ascii="Z@R4B.tmp" w:eastAsia="Z@R4B.tmp" w:hAnsi="Z@R4B.tmp" w:cs="Z@R4B.tmp"/>
      <w:sz w:val="24"/>
      <w:szCs w:val="20"/>
      <w:lang w:val="es-CO"/>
    </w:rPr>
  </w:style>
  <w:style w:type="character" w:styleId="Mencinsinresolver">
    <w:name w:val="Unresolved Mention"/>
    <w:basedOn w:val="Fuentedeprrafopredeter"/>
    <w:uiPriority w:val="99"/>
    <w:semiHidden/>
    <w:unhideWhenUsed/>
    <w:rsid w:val="007F710B"/>
    <w:rPr>
      <w:color w:val="605E5C"/>
      <w:shd w:val="clear" w:color="auto" w:fill="E1DFDD"/>
    </w:rPr>
  </w:style>
  <w:style w:type="character" w:styleId="Hipervnculovisitado">
    <w:name w:val="FollowedHyperlink"/>
    <w:basedOn w:val="Fuentedeprrafopredeter"/>
    <w:uiPriority w:val="99"/>
    <w:semiHidden/>
    <w:unhideWhenUsed/>
    <w:rsid w:val="007F710B"/>
    <w:rPr>
      <w:color w:val="800080" w:themeColor="followedHyperlink"/>
      <w:u w:val="single"/>
    </w:rPr>
  </w:style>
  <w:style w:type="paragraph" w:styleId="Sinespaciado">
    <w:name w:val="No Spacing"/>
    <w:link w:val="SinespaciadoCar"/>
    <w:uiPriority w:val="1"/>
    <w:qFormat/>
    <w:rsid w:val="00D92FFA"/>
    <w:rPr>
      <w:lang w:val="es-CO" w:eastAsia="en-US"/>
    </w:rPr>
  </w:style>
  <w:style w:type="character" w:customStyle="1" w:styleId="SinespaciadoCar">
    <w:name w:val="Sin espaciado Car"/>
    <w:link w:val="Sinespaciado"/>
    <w:uiPriority w:val="1"/>
    <w:rsid w:val="00D92FFA"/>
    <w:rPr>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7370">
      <w:bodyDiv w:val="1"/>
      <w:marLeft w:val="0"/>
      <w:marRight w:val="0"/>
      <w:marTop w:val="0"/>
      <w:marBottom w:val="0"/>
      <w:divBdr>
        <w:top w:val="none" w:sz="0" w:space="0" w:color="auto"/>
        <w:left w:val="none" w:sz="0" w:space="0" w:color="auto"/>
        <w:bottom w:val="none" w:sz="0" w:space="0" w:color="auto"/>
        <w:right w:val="none" w:sz="0" w:space="0" w:color="auto"/>
      </w:divBdr>
    </w:div>
    <w:div w:id="56125428">
      <w:bodyDiv w:val="1"/>
      <w:marLeft w:val="0"/>
      <w:marRight w:val="0"/>
      <w:marTop w:val="0"/>
      <w:marBottom w:val="0"/>
      <w:divBdr>
        <w:top w:val="none" w:sz="0" w:space="0" w:color="auto"/>
        <w:left w:val="none" w:sz="0" w:space="0" w:color="auto"/>
        <w:bottom w:val="none" w:sz="0" w:space="0" w:color="auto"/>
        <w:right w:val="none" w:sz="0" w:space="0" w:color="auto"/>
      </w:divBdr>
    </w:div>
    <w:div w:id="649210213">
      <w:bodyDiv w:val="1"/>
      <w:marLeft w:val="0"/>
      <w:marRight w:val="0"/>
      <w:marTop w:val="0"/>
      <w:marBottom w:val="0"/>
      <w:divBdr>
        <w:top w:val="none" w:sz="0" w:space="0" w:color="auto"/>
        <w:left w:val="none" w:sz="0" w:space="0" w:color="auto"/>
        <w:bottom w:val="none" w:sz="0" w:space="0" w:color="auto"/>
        <w:right w:val="none" w:sz="0" w:space="0" w:color="auto"/>
      </w:divBdr>
    </w:div>
    <w:div w:id="895580124">
      <w:bodyDiv w:val="1"/>
      <w:marLeft w:val="0"/>
      <w:marRight w:val="0"/>
      <w:marTop w:val="0"/>
      <w:marBottom w:val="0"/>
      <w:divBdr>
        <w:top w:val="none" w:sz="0" w:space="0" w:color="auto"/>
        <w:left w:val="none" w:sz="0" w:space="0" w:color="auto"/>
        <w:bottom w:val="none" w:sz="0" w:space="0" w:color="auto"/>
        <w:right w:val="none" w:sz="0" w:space="0" w:color="auto"/>
      </w:divBdr>
    </w:div>
    <w:div w:id="1466384938">
      <w:bodyDiv w:val="1"/>
      <w:marLeft w:val="0"/>
      <w:marRight w:val="0"/>
      <w:marTop w:val="0"/>
      <w:marBottom w:val="0"/>
      <w:divBdr>
        <w:top w:val="none" w:sz="0" w:space="0" w:color="auto"/>
        <w:left w:val="none" w:sz="0" w:space="0" w:color="auto"/>
        <w:bottom w:val="none" w:sz="0" w:space="0" w:color="auto"/>
        <w:right w:val="none" w:sz="0" w:space="0" w:color="auto"/>
      </w:divBdr>
    </w:div>
    <w:div w:id="1781483694">
      <w:bodyDiv w:val="1"/>
      <w:marLeft w:val="0"/>
      <w:marRight w:val="0"/>
      <w:marTop w:val="0"/>
      <w:marBottom w:val="0"/>
      <w:divBdr>
        <w:top w:val="none" w:sz="0" w:space="0" w:color="auto"/>
        <w:left w:val="none" w:sz="0" w:space="0" w:color="auto"/>
        <w:bottom w:val="none" w:sz="0" w:space="0" w:color="auto"/>
        <w:right w:val="none" w:sz="0" w:space="0" w:color="auto"/>
      </w:divBdr>
    </w:div>
    <w:div w:id="211551895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inhacienda.gov.co/es/web/portal/transparencia/planeacion-presupuesto-informes-contables/informacion-contable/estado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inhacienda.gov.co/es/1573/-/document_library/caqa/view_file/1363998?_com_liferay_document_library_web_portlet_DLPortlet_INSTANCE_caqa_redirect=https%3A%2F%2Fwww.minhacienda.gov.co%3A443%2Fes%2F1573%2F-%2Fdocument_library%2Fcaqa%2Fview%2F1363922%3F_com_liferay_document_library_web_portlet_DLPortlet_INSTANCE_caqa_redirect%3Dhttps%253A%252F%252Fwww.minhacienda.gov.co%253A443%252Fes%252F1573%253Fp_p_id%253Dcom_liferay_document_library_web_portlet_DLPortlet_INSTANCE_caqa%2526p_p_lifecycle%253D0%2526p_p_state%253Dnormal%2526p_p_mode%253Dview%26_com_liferay_document_library_web_portlet_DLPortlet_INSTANCE_caqa_folderId%3D1363922&amp;_com_liferay_document_library_web_portlet_DLPortlet_INSTANCE_caqa_fileEntryId=1363998"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apps.minhacienda.gov.co/sve/doc/searchers?soa=3&amp;token=DGCH3547JHASGD8234GD" TargetMode="External"/></Relationships>
</file>

<file path=word/_rels/footer1.xml.rels><?xml version="1.0" encoding="UTF-8" standalone="yes"?>
<Relationships xmlns="http://schemas.openxmlformats.org/package/2006/relationships"><Relationship Id="rId2" Type="http://schemas.openxmlformats.org/officeDocument/2006/relationships/image" Target="cid:image001.png@01D8AB18.C262CF90"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cid:image001.png@01D8AB18.C262CF90" TargetMode="External"/><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minhacienda.gov.co/webcenter/portal/SIIFNacion/pages_ciclodenegocios/p16administracindeseguridad" TargetMode="External"/></Relationships>
</file>

<file path=word/_rels/header1.xml.rels><?xml version="1.0" encoding="UTF-8" standalone="yes"?>
<Relationships xmlns="http://schemas.openxmlformats.org/package/2006/relationships"><Relationship Id="rId1" Type="http://schemas.openxmlformats.org/officeDocument/2006/relationships/image" Target="https://authapp.minhacienda.gov.co/img/logo-minhacienda-web.png" TargetMode="External"/></Relationships>
</file>

<file path=word/_rels/header2.xml.rels><?xml version="1.0" encoding="UTF-8" standalone="yes"?>
<Relationships xmlns="http://schemas.openxmlformats.org/package/2006/relationships"><Relationship Id="rId1" Type="http://schemas.openxmlformats.org/officeDocument/2006/relationships/image" Target="https://authapp.minhacienda.gov.co/img/logo-minhacienda-web.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f4274c6-e6e8-4067-8ac1-0aeb4e4a79b8" xsi:nil="true"/>
    <lcf76f155ced4ddcb4097134ff3c332f xmlns="0dce4902-86c3-416f-ba2e-4d0fa4d5205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E342534225C7074CA1DA83EC01C170EB" ma:contentTypeVersion="18" ma:contentTypeDescription="Crear nuevo documento." ma:contentTypeScope="" ma:versionID="baba8e119af13a83620e7d561ad6e671">
  <xsd:schema xmlns:xsd="http://www.w3.org/2001/XMLSchema" xmlns:xs="http://www.w3.org/2001/XMLSchema" xmlns:p="http://schemas.microsoft.com/office/2006/metadata/properties" xmlns:ns2="0dce4902-86c3-416f-ba2e-4d0fa4d52052" xmlns:ns3="2f4274c6-e6e8-4067-8ac1-0aeb4e4a79b8" targetNamespace="http://schemas.microsoft.com/office/2006/metadata/properties" ma:root="true" ma:fieldsID="1a0305de12487ca291665359ae8a3599" ns2:_="" ns3:_="">
    <xsd:import namespace="0dce4902-86c3-416f-ba2e-4d0fa4d52052"/>
    <xsd:import namespace="2f4274c6-e6e8-4067-8ac1-0aeb4e4a79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e4902-86c3-416f-ba2e-4d0fa4d52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4274c6-e6e8-4067-8ac1-0aeb4e4a79b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ae0e1dfe-ea4e-4977-b968-b888dce526a5}" ma:internalName="TaxCatchAll" ma:showField="CatchAllData" ma:web="2f4274c6-e6e8-4067-8ac1-0aeb4e4a79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0EC1F8-5AC4-4AA0-9060-E6C2558A864E}">
  <ds:schemaRefs>
    <ds:schemaRef ds:uri="http://schemas.microsoft.com/sharepoint/v3/contenttype/forms"/>
  </ds:schemaRefs>
</ds:datastoreItem>
</file>

<file path=customXml/itemProps2.xml><?xml version="1.0" encoding="utf-8"?>
<ds:datastoreItem xmlns:ds="http://schemas.openxmlformats.org/officeDocument/2006/customXml" ds:itemID="{B6A91991-6438-4BDA-82D3-3761E2654F68}">
  <ds:schemaRefs>
    <ds:schemaRef ds:uri="http://schemas.openxmlformats.org/officeDocument/2006/bibliography"/>
  </ds:schemaRefs>
</ds:datastoreItem>
</file>

<file path=customXml/itemProps3.xml><?xml version="1.0" encoding="utf-8"?>
<ds:datastoreItem xmlns:ds="http://schemas.openxmlformats.org/officeDocument/2006/customXml" ds:itemID="{C4EE63FF-C83A-48A6-B52D-C754D8D9CA95}">
  <ds:schemaRefs>
    <ds:schemaRef ds:uri="http://schemas.microsoft.com/office/2006/metadata/properties"/>
    <ds:schemaRef ds:uri="http://schemas.microsoft.com/office/infopath/2007/PartnerControls"/>
    <ds:schemaRef ds:uri="http://schemas.microsoft.com/sharepoint/v3"/>
    <ds:schemaRef ds:uri="2f4274c6-e6e8-4067-8ac1-0aeb4e4a79b8"/>
    <ds:schemaRef ds:uri="0dce4902-86c3-416f-ba2e-4d0fa4d52052"/>
  </ds:schemaRefs>
</ds:datastoreItem>
</file>

<file path=customXml/itemProps4.xml><?xml version="1.0" encoding="utf-8"?>
<ds:datastoreItem xmlns:ds="http://schemas.openxmlformats.org/officeDocument/2006/customXml" ds:itemID="{C318B969-CBDE-48DB-A276-39F455A13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e4902-86c3-416f-ba2e-4d0fa4d52052"/>
    <ds:schemaRef ds:uri="2f4274c6-e6e8-4067-8ac1-0aeb4e4a79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4341</Words>
  <Characters>25042</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Crédito Público</Company>
  <LinksUpToDate>false</LinksUpToDate>
  <CharactersWithSpaces>29325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Francisco Encizar Acosta Moreno</dc:creator>
  <cp:lastModifiedBy>Derly Catherine Cifuentes Guerrero</cp:lastModifiedBy>
  <cp:revision>2</cp:revision>
  <cp:lastPrinted>2023-05-08T17:14:00Z</cp:lastPrinted>
  <dcterms:created xsi:type="dcterms:W3CDTF">2024-12-31T08:38:00Z</dcterms:created>
  <dcterms:modified xsi:type="dcterms:W3CDTF">2024-12-31T08:38:00Z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e18b1876-d707-41e5-8a52-1c448bf7e604</vt:lpwstr>
  </property>
  <property fmtid="{D5CDD505-2E9C-101B-9397-08002B2CF9AE}" pid="3" name="ContentTypeId">
    <vt:lpwstr>0x010100E342534225C7074CA1DA83EC01C170EB</vt:lpwstr>
  </property>
  <property fmtid="{D5CDD505-2E9C-101B-9397-08002B2CF9AE}" pid="4" name="_dlc_DocId">
    <vt:lpwstr>KR33XJ2DTYQK-29-153</vt:lpwstr>
  </property>
  <property fmtid="{D5CDD505-2E9C-101B-9397-08002B2CF9AE}" pid="5" name="_dlc_DocIdUrl">
    <vt:lpwstr>http://mintranet/_layouts/DocIdRedir.aspx?ID=KR33XJ2DTYQK-29-153, KR33XJ2DTYQK-29-153</vt:lpwstr>
  </property>
</Properties>
</file>