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7F3E" w14:textId="5EDAB19F" w:rsidR="00B56C31" w:rsidRPr="000D7E4E" w:rsidRDefault="00BE0D26" w:rsidP="0081775D">
      <w:pPr>
        <w:spacing w:line="288" w:lineRule="auto"/>
        <w:ind w:left="708" w:hanging="708"/>
        <w:jc w:val="center"/>
        <w:rPr>
          <w:rFonts w:ascii="Arial" w:hAnsi="Arial" w:cs="Arial"/>
        </w:rPr>
      </w:pPr>
      <w:r w:rsidRPr="00E24B0E">
        <w:rPr>
          <w:noProof/>
        </w:rPr>
        <w:drawing>
          <wp:anchor distT="0" distB="0" distL="114300" distR="114300" simplePos="0" relativeHeight="251660295" behindDoc="0" locked="0" layoutInCell="1" allowOverlap="1" wp14:anchorId="4457E891" wp14:editId="13C16F00">
            <wp:simplePos x="0" y="0"/>
            <wp:positionH relativeFrom="page">
              <wp:align>right</wp:align>
            </wp:positionH>
            <wp:positionV relativeFrom="paragraph">
              <wp:posOffset>-900430</wp:posOffset>
            </wp:positionV>
            <wp:extent cx="6078855" cy="4572000"/>
            <wp:effectExtent l="0" t="0" r="0" b="0"/>
            <wp:wrapNone/>
            <wp:docPr id="3" name="Imagen 3" descr="Ministerio de Hacienda y Crédito Públic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Hacienda y Crédito Público - Wikipedia, la enciclopedia lib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17" cy="45776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C44" w:rsidRPr="007B7542">
        <w:rPr>
          <w:rFonts w:ascii="Arial" w:hAnsi="Arial" w:cs="Arial"/>
          <w:noProof/>
          <w:lang w:val="es-CO" w:eastAsia="es-CO"/>
        </w:rPr>
        <mc:AlternateContent>
          <mc:Choice Requires="wps">
            <w:drawing>
              <wp:anchor distT="0" distB="0" distL="114300" distR="114300" simplePos="0" relativeHeight="251658241" behindDoc="0" locked="0" layoutInCell="1" allowOverlap="1" wp14:anchorId="59A0A0A0" wp14:editId="5157061A">
                <wp:simplePos x="0" y="0"/>
                <wp:positionH relativeFrom="column">
                  <wp:posOffset>-862331</wp:posOffset>
                </wp:positionH>
                <wp:positionV relativeFrom="paragraph">
                  <wp:posOffset>-881380</wp:posOffset>
                </wp:positionV>
                <wp:extent cx="1636395" cy="10687050"/>
                <wp:effectExtent l="0" t="0" r="1905" b="0"/>
                <wp:wrapNone/>
                <wp:docPr id="4" name="Rectangle 4"/>
                <wp:cNvGraphicFramePr/>
                <a:graphic xmlns:a="http://schemas.openxmlformats.org/drawingml/2006/main">
                  <a:graphicData uri="http://schemas.microsoft.com/office/word/2010/wordprocessingShape">
                    <wps:wsp>
                      <wps:cNvSpPr/>
                      <wps:spPr>
                        <a:xfrm flipH="1">
                          <a:off x="0" y="0"/>
                          <a:ext cx="1636395" cy="10687050"/>
                        </a:xfrm>
                        <a:prstGeom prst="rect">
                          <a:avLst/>
                        </a:prstGeom>
                        <a:solidFill>
                          <a:srgbClr val="B18940"/>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3597D52" id="Rectangle 4" o:spid="_x0000_s1026" style="position:absolute;margin-left:-67.9pt;margin-top:-69.4pt;width:128.85pt;height:841.5pt;flip:x;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" fillcolor="#b18940" stroked="f"/>
            </w:pict>
          </mc:Fallback>
        </mc:AlternateContent>
      </w:r>
      <w:r w:rsidR="00743266" w:rsidRPr="000D7E4E">
        <w:rPr>
          <w:rFonts w:ascii="Arial" w:hAnsi="Arial" w:cs="Arial"/>
        </w:rPr>
        <w:tab/>
      </w:r>
    </w:p>
    <w:sdt>
      <w:sdtPr>
        <w:rPr>
          <w:rFonts w:ascii="Arial" w:hAnsi="Arial" w:cs="Arial"/>
        </w:rPr>
        <w:id w:val="-1387254818"/>
        <w:docPartObj>
          <w:docPartGallery w:val="Cover Pages"/>
          <w:docPartUnique/>
        </w:docPartObj>
      </w:sdtPr>
      <w:sdtEndPr>
        <w:rPr>
          <w:b/>
          <w:bCs/>
          <w:i/>
          <w:noProof/>
          <w:lang w:eastAsia="es-CO"/>
        </w:rPr>
      </w:sdtEndPr>
      <w:sdtContent>
        <w:p w14:paraId="20275CCB" w14:textId="77777777" w:rsidR="00B56C31" w:rsidRPr="000D7E4E" w:rsidRDefault="00B56C31" w:rsidP="00127F43">
          <w:pPr>
            <w:spacing w:line="288" w:lineRule="auto"/>
            <w:rPr>
              <w:rFonts w:ascii="Arial" w:hAnsi="Arial" w:cs="Arial"/>
            </w:rPr>
          </w:pPr>
          <w:r w:rsidRPr="000D7E4E">
            <w:rPr>
              <w:rFonts w:ascii="Arial" w:hAnsi="Arial" w:cs="Arial"/>
              <w:noProof/>
              <w:lang w:val="es-CO" w:eastAsia="es-CO"/>
            </w:rPr>
            <mc:AlternateContent>
              <mc:Choice Requires="wps">
                <w:drawing>
                  <wp:anchor distT="0" distB="0" distL="114300" distR="114300" simplePos="0" relativeHeight="251658242" behindDoc="0" locked="0" layoutInCell="1" allowOverlap="1" wp14:anchorId="448997BF" wp14:editId="6D8F58DF">
                    <wp:simplePos x="0" y="0"/>
                    <wp:positionH relativeFrom="column">
                      <wp:posOffset>3587115</wp:posOffset>
                    </wp:positionH>
                    <wp:positionV relativeFrom="paragraph">
                      <wp:posOffset>-1080135</wp:posOffset>
                    </wp:positionV>
                    <wp:extent cx="3099464" cy="251333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9464" cy="251333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1B0EAD6" w14:textId="77777777" w:rsidR="00841410" w:rsidRPr="002A577F" w:rsidRDefault="00841410" w:rsidP="00B56C31">
                                <w:pPr>
                                  <w:pStyle w:val="Sinespaciado"/>
                                  <w:jc w:val="center"/>
                                  <w:rPr>
                                    <w:rFonts w:ascii="Century Gothic" w:eastAsiaTheme="majorEastAsia" w:hAnsi="Century Gothic" w:cstheme="majorBidi"/>
                                    <w:b/>
                                    <w:bCs/>
                                    <w:color w:val="FFFFFF" w:themeColor="background1"/>
                                    <w:sz w:val="32"/>
                                    <w:szCs w:val="32"/>
                                  </w:rPr>
                                </w:pPr>
                              </w:p>
                            </w:txbxContent>
                          </wps:txbx>
                          <wps:bodyPr rot="0" vert="horz" wrap="square" lIns="365760" tIns="182880" rIns="182880" bIns="182880" anchor="b" anchorCtr="0" upright="1">
                            <a:noAutofit/>
                          </wps:bodyPr>
                        </wps:wsp>
                      </a:graphicData>
                    </a:graphic>
                  </wp:anchor>
                </w:drawing>
              </mc:Choice>
              <mc:Fallback>
                <w:pict>
                  <v:rect w14:anchorId="448997BF" id="Rectangle 367" o:spid="_x0000_s1026" style="position:absolute;margin-left:282.45pt;margin-top:-85.05pt;width:244.05pt;height:197.9pt;z-index:25165824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" filled="f" stroked="f" strokecolor="white" strokeweight="1pt">
                    <v:fill opacity="52428f"/>
                    <v:shadow color="#d8d8d8" offset="3pt,3pt"/>
                    <v:textbox inset="28.8pt,14.4pt,14.4pt,14.4pt">
                      <w:txbxContent>
                        <w:p w14:paraId="71B0EAD6" w14:textId="77777777" w:rsidR="00841410" w:rsidRPr="002A577F" w:rsidRDefault="00841410" w:rsidP="00B56C31">
                          <w:pPr>
                            <w:pStyle w:val="Sinespaciado"/>
                            <w:jc w:val="center"/>
                            <w:rPr>
                              <w:rFonts w:ascii="Century Gothic" w:eastAsiaTheme="majorEastAsia" w:hAnsi="Century Gothic" w:cstheme="majorBidi"/>
                              <w:b/>
                              <w:bCs/>
                              <w:color w:val="FFFFFF" w:themeColor="background1"/>
                              <w:sz w:val="32"/>
                              <w:szCs w:val="32"/>
                            </w:rPr>
                          </w:pPr>
                        </w:p>
                      </w:txbxContent>
                    </v:textbox>
                  </v:rect>
                </w:pict>
              </mc:Fallback>
            </mc:AlternateContent>
          </w:r>
        </w:p>
        <w:p w14:paraId="211FA779" w14:textId="77777777" w:rsidR="00B56C31" w:rsidRPr="000D7E4E" w:rsidRDefault="00812AD5" w:rsidP="00127F43">
          <w:pPr>
            <w:spacing w:line="288" w:lineRule="auto"/>
            <w:rPr>
              <w:rFonts w:ascii="Arial" w:hAnsi="Arial" w:cs="Arial"/>
              <w:noProof/>
              <w:lang w:eastAsia="es-CO"/>
            </w:rPr>
          </w:pPr>
        </w:p>
      </w:sdtContent>
    </w:sdt>
    <w:p w14:paraId="56688A9F" w14:textId="77777777" w:rsidR="00B56C31" w:rsidRPr="000D7E4E" w:rsidRDefault="00B56C31" w:rsidP="00127F43">
      <w:pPr>
        <w:spacing w:line="288" w:lineRule="auto"/>
        <w:rPr>
          <w:rFonts w:ascii="Arial" w:hAnsi="Arial" w:cs="Arial"/>
        </w:rPr>
      </w:pPr>
    </w:p>
    <w:p w14:paraId="039AE269" w14:textId="77777777" w:rsidR="00B56C31" w:rsidRPr="000D7E4E" w:rsidRDefault="00B56C31" w:rsidP="00127F43">
      <w:pPr>
        <w:spacing w:line="288" w:lineRule="auto"/>
        <w:rPr>
          <w:rFonts w:ascii="Arial" w:hAnsi="Arial" w:cs="Arial"/>
        </w:rPr>
      </w:pPr>
    </w:p>
    <w:p w14:paraId="67EC9827" w14:textId="77777777" w:rsidR="00B56C31" w:rsidRPr="000D7E4E" w:rsidRDefault="00B56C31" w:rsidP="00127F43">
      <w:pPr>
        <w:spacing w:line="288" w:lineRule="auto"/>
        <w:rPr>
          <w:rFonts w:ascii="Arial" w:hAnsi="Arial" w:cs="Arial"/>
        </w:rPr>
      </w:pPr>
    </w:p>
    <w:p w14:paraId="7A961157" w14:textId="77777777" w:rsidR="00B56C31" w:rsidRPr="000D7E4E" w:rsidRDefault="00B56C31" w:rsidP="00127F43">
      <w:pPr>
        <w:spacing w:line="288" w:lineRule="auto"/>
        <w:rPr>
          <w:rFonts w:ascii="Arial" w:hAnsi="Arial" w:cs="Arial"/>
        </w:rPr>
      </w:pPr>
    </w:p>
    <w:p w14:paraId="6A243C80" w14:textId="77777777" w:rsidR="00B56C31" w:rsidRPr="000D7E4E" w:rsidRDefault="00B56C31" w:rsidP="00127F43">
      <w:pPr>
        <w:spacing w:line="288" w:lineRule="auto"/>
        <w:rPr>
          <w:rFonts w:ascii="Arial" w:hAnsi="Arial" w:cs="Arial"/>
        </w:rPr>
      </w:pPr>
    </w:p>
    <w:p w14:paraId="0B31EB1F" w14:textId="77777777" w:rsidR="00B56C31" w:rsidRPr="000D7E4E" w:rsidRDefault="00B56C31" w:rsidP="00127F43">
      <w:pPr>
        <w:spacing w:line="288" w:lineRule="auto"/>
        <w:rPr>
          <w:rFonts w:ascii="Arial" w:hAnsi="Arial" w:cs="Arial"/>
        </w:rPr>
      </w:pPr>
    </w:p>
    <w:p w14:paraId="1515B7F7" w14:textId="77777777" w:rsidR="00B56C31" w:rsidRPr="000D7E4E" w:rsidRDefault="00B56C31" w:rsidP="00127F43">
      <w:pPr>
        <w:spacing w:line="288" w:lineRule="auto"/>
        <w:rPr>
          <w:rFonts w:ascii="Arial" w:hAnsi="Arial" w:cs="Arial"/>
        </w:rPr>
      </w:pPr>
    </w:p>
    <w:p w14:paraId="7D3F3EF1" w14:textId="77777777" w:rsidR="00B56C31" w:rsidRPr="000D7E4E" w:rsidRDefault="00B56C31" w:rsidP="00127F43">
      <w:pPr>
        <w:spacing w:line="288" w:lineRule="auto"/>
        <w:rPr>
          <w:rFonts w:ascii="Arial" w:hAnsi="Arial" w:cs="Arial"/>
        </w:rPr>
      </w:pPr>
    </w:p>
    <w:p w14:paraId="7E5E96F0" w14:textId="77777777" w:rsidR="00B56C31" w:rsidRPr="000D7E4E" w:rsidRDefault="00B56C31" w:rsidP="00127F43">
      <w:pPr>
        <w:spacing w:line="288" w:lineRule="auto"/>
        <w:rPr>
          <w:rFonts w:ascii="Arial" w:hAnsi="Arial" w:cs="Arial"/>
        </w:rPr>
      </w:pPr>
    </w:p>
    <w:p w14:paraId="0DD16AE7" w14:textId="77777777" w:rsidR="00B56C31" w:rsidRPr="000D7E4E" w:rsidRDefault="00B56C31" w:rsidP="00127F43">
      <w:pPr>
        <w:spacing w:line="288" w:lineRule="auto"/>
        <w:rPr>
          <w:rFonts w:ascii="Arial" w:hAnsi="Arial" w:cs="Arial"/>
        </w:rPr>
      </w:pPr>
    </w:p>
    <w:p w14:paraId="35FEE12E" w14:textId="77777777" w:rsidR="00B56C31" w:rsidRPr="000D7E4E" w:rsidRDefault="007B7542" w:rsidP="00127F43">
      <w:pPr>
        <w:spacing w:line="288" w:lineRule="auto"/>
        <w:rPr>
          <w:rFonts w:ascii="Arial" w:hAnsi="Arial" w:cs="Arial"/>
        </w:rPr>
      </w:pPr>
      <w:r w:rsidRPr="007B7542">
        <w:rPr>
          <w:rFonts w:ascii="Arial" w:hAnsi="Arial" w:cs="Arial"/>
          <w:noProof/>
          <w:lang w:val="es-CO" w:eastAsia="es-CO"/>
        </w:rPr>
        <mc:AlternateContent>
          <mc:Choice Requires="wps">
            <w:drawing>
              <wp:anchor distT="0" distB="0" distL="114300" distR="114300" simplePos="0" relativeHeight="251658240" behindDoc="0" locked="0" layoutInCell="1" allowOverlap="1" wp14:anchorId="2F5155BA" wp14:editId="3E880BEC">
                <wp:simplePos x="0" y="0"/>
                <wp:positionH relativeFrom="column">
                  <wp:posOffset>746760</wp:posOffset>
                </wp:positionH>
                <wp:positionV relativeFrom="paragraph">
                  <wp:posOffset>210185</wp:posOffset>
                </wp:positionV>
                <wp:extent cx="7506970" cy="6858000"/>
                <wp:effectExtent l="0" t="0" r="0" b="0"/>
                <wp:wrapNone/>
                <wp:docPr id="10" name="Rectangle 10"/>
                <wp:cNvGraphicFramePr/>
                <a:graphic xmlns:a="http://schemas.openxmlformats.org/drawingml/2006/main">
                  <a:graphicData uri="http://schemas.microsoft.com/office/word/2010/wordprocessingShape">
                    <wps:wsp>
                      <wps:cNvSpPr/>
                      <wps:spPr>
                        <a:xfrm>
                          <a:off x="0" y="0"/>
                          <a:ext cx="7506970" cy="68580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5BCDBFED" id="Rectangle 10" o:spid="_x0000_s1026" style="position:absolute;margin-left:58.8pt;margin-top:16.55pt;width:591.1pt;height:54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" filled="f" stroked="f"/>
            </w:pict>
          </mc:Fallback>
        </mc:AlternateContent>
      </w:r>
    </w:p>
    <w:p w14:paraId="0E118392" w14:textId="0571F84C" w:rsidR="00E14873" w:rsidRDefault="000832FE" w:rsidP="00E14873">
      <w:pPr>
        <w:pStyle w:val="TtuloTDC"/>
        <w:spacing w:before="0" w:line="288" w:lineRule="auto"/>
        <w:jc w:val="center"/>
        <w:rPr>
          <w:rFonts w:ascii="Arial" w:eastAsia="MS Mincho" w:hAnsi="Arial" w:cs="Arial"/>
          <w:color w:val="auto"/>
          <w:sz w:val="24"/>
          <w:szCs w:val="24"/>
          <w:lang w:val="es-ES" w:eastAsia="es-ES"/>
        </w:rPr>
      </w:pPr>
      <w:r w:rsidRPr="000D7E4E">
        <w:rPr>
          <w:rFonts w:ascii="Arial" w:hAnsi="Arial" w:cs="Arial"/>
          <w:noProof/>
        </w:rPr>
        <mc:AlternateContent>
          <mc:Choice Requires="wps">
            <w:drawing>
              <wp:anchor distT="0" distB="0" distL="114300" distR="114300" simplePos="0" relativeHeight="251658243" behindDoc="0" locked="0" layoutInCell="0" allowOverlap="1" wp14:anchorId="2284799C" wp14:editId="118FAD7D">
                <wp:simplePos x="0" y="0"/>
                <wp:positionH relativeFrom="page">
                  <wp:posOffset>1699733</wp:posOffset>
                </wp:positionH>
                <wp:positionV relativeFrom="page">
                  <wp:posOffset>5028565</wp:posOffset>
                </wp:positionV>
                <wp:extent cx="6069330" cy="2853055"/>
                <wp:effectExtent l="38100" t="38100" r="45720" b="42545"/>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2853055"/>
                        </a:xfrm>
                        <a:prstGeom prst="rect">
                          <a:avLst/>
                        </a:prstGeom>
                        <a:solidFill>
                          <a:srgbClr val="B18940"/>
                        </a:solidFill>
                        <a:ln w="73025" cmpd="dbl">
                          <a:solidFill>
                            <a:schemeClr val="bg1"/>
                          </a:solidFill>
                          <a:miter lim="800000"/>
                          <a:headEnd/>
                          <a:tailEnd/>
                        </a:ln>
                      </wps:spPr>
                      <wps:txbx>
                        <w:txbxContent>
                          <w:p w14:paraId="331D7B60" w14:textId="77777777" w:rsidR="00841410" w:rsidRPr="00A23A34" w:rsidRDefault="00841410" w:rsidP="00A33F5E">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 xml:space="preserve">Ministerio de Hacienda y Crédito Público </w:t>
                            </w:r>
                          </w:p>
                          <w:p w14:paraId="0D12CFD8" w14:textId="77777777" w:rsidR="00841410" w:rsidRPr="00A23A34" w:rsidRDefault="00841410" w:rsidP="00A33F5E">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Fondo de Sostenibilidad Financiera del Sector Eléctrico (FONSE)</w:t>
                            </w:r>
                          </w:p>
                          <w:p w14:paraId="25BC4D43" w14:textId="421F6388" w:rsidR="00841410" w:rsidRPr="00A23A34" w:rsidRDefault="00841410" w:rsidP="00A33F5E">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Patrimonio Autónomo</w:t>
                            </w:r>
                          </w:p>
                          <w:p w14:paraId="493A1EEA" w14:textId="77777777" w:rsidR="00841410" w:rsidRPr="00A23A34" w:rsidRDefault="00841410" w:rsidP="00A33F5E">
                            <w:pPr>
                              <w:pStyle w:val="Sinespaciado"/>
                              <w:jc w:val="center"/>
                              <w:rPr>
                                <w:rFonts w:ascii="Verdana" w:eastAsia="Times New Roman" w:hAnsi="Verdana"/>
                                <w:b/>
                                <w:color w:val="FFFFFF" w:themeColor="background1"/>
                                <w:sz w:val="38"/>
                                <w:szCs w:val="38"/>
                                <w:lang w:val="es-CO"/>
                              </w:rPr>
                            </w:pPr>
                          </w:p>
                          <w:p w14:paraId="1FF9D119" w14:textId="01FEF0BF" w:rsidR="00841410" w:rsidRPr="00A23A34" w:rsidRDefault="00841410" w:rsidP="00B73D28">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Informe financiero y contable</w:t>
                            </w:r>
                            <w:r w:rsidR="00545410">
                              <w:rPr>
                                <w:rFonts w:ascii="Verdana" w:eastAsia="Times New Roman" w:hAnsi="Verdana"/>
                                <w:b/>
                                <w:color w:val="FFFFFF" w:themeColor="background1"/>
                                <w:sz w:val="38"/>
                                <w:szCs w:val="38"/>
                                <w:lang w:val="es-CO"/>
                              </w:rPr>
                              <w:t xml:space="preserve"> trimestral</w:t>
                            </w:r>
                          </w:p>
                          <w:p w14:paraId="5B4B992E" w14:textId="1DBBBBF8" w:rsidR="00841410" w:rsidRPr="00A23A34" w:rsidRDefault="00841410" w:rsidP="00B73D28">
                            <w:pPr>
                              <w:pStyle w:val="Sinespaciado"/>
                              <w:jc w:val="center"/>
                              <w:rPr>
                                <w:rFonts w:ascii="Verdana" w:eastAsia="Times New Roman" w:hAnsi="Verdana"/>
                                <w:b/>
                                <w:color w:val="FFFFFF" w:themeColor="background1"/>
                                <w:sz w:val="62"/>
                                <w:szCs w:val="62"/>
                                <w:lang w:val="es-CO"/>
                              </w:rPr>
                            </w:pPr>
                            <w:r w:rsidRPr="00A23A34">
                              <w:rPr>
                                <w:rFonts w:ascii="Verdana" w:eastAsia="Times New Roman" w:hAnsi="Verdana"/>
                                <w:b/>
                                <w:color w:val="FFFFFF" w:themeColor="background1"/>
                                <w:sz w:val="38"/>
                                <w:szCs w:val="38"/>
                                <w:lang w:val="es-CO"/>
                              </w:rPr>
                              <w:t xml:space="preserve">A </w:t>
                            </w:r>
                            <w:r w:rsidR="007F330A">
                              <w:rPr>
                                <w:rFonts w:ascii="Verdana" w:eastAsia="Times New Roman" w:hAnsi="Verdana"/>
                                <w:b/>
                                <w:color w:val="FFFFFF" w:themeColor="background1"/>
                                <w:sz w:val="38"/>
                                <w:szCs w:val="38"/>
                                <w:lang w:val="es-CO"/>
                              </w:rPr>
                              <w:t xml:space="preserve">30 de </w:t>
                            </w:r>
                            <w:r w:rsidR="00917F91">
                              <w:rPr>
                                <w:rFonts w:ascii="Verdana" w:eastAsia="Times New Roman" w:hAnsi="Verdana"/>
                                <w:b/>
                                <w:color w:val="FFFFFF" w:themeColor="background1"/>
                                <w:sz w:val="38"/>
                                <w:szCs w:val="38"/>
                                <w:lang w:val="es-CO"/>
                              </w:rPr>
                              <w:t>septiembre</w:t>
                            </w:r>
                            <w:r w:rsidR="007F330A">
                              <w:rPr>
                                <w:rFonts w:ascii="Verdana" w:eastAsia="Times New Roman" w:hAnsi="Verdana"/>
                                <w:b/>
                                <w:color w:val="FFFFFF" w:themeColor="background1"/>
                                <w:sz w:val="38"/>
                                <w:szCs w:val="38"/>
                                <w:lang w:val="es-CO"/>
                              </w:rPr>
                              <w:t xml:space="preserve"> de 2023</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4799C" id="Rectangle 362" o:spid="_x0000_s1027" style="position:absolute;left:0;text-align:left;margin-left:133.85pt;margin-top:395.95pt;width:477.9pt;height:224.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" o:allowincell="f" fillcolor="#b18940" strokecolor="white [3212]" strokeweight="5.75pt">
                <v:stroke linestyle="thinThin"/>
                <v:textbox inset="14.4pt,,14.4pt">
                  <w:txbxContent>
                    <w:p w14:paraId="331D7B60" w14:textId="77777777" w:rsidR="00841410" w:rsidRPr="00A23A34" w:rsidRDefault="00841410" w:rsidP="00A33F5E">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 xml:space="preserve">Ministerio de Hacienda y Crédito Público </w:t>
                      </w:r>
                    </w:p>
                    <w:p w14:paraId="0D12CFD8" w14:textId="77777777" w:rsidR="00841410" w:rsidRPr="00A23A34" w:rsidRDefault="00841410" w:rsidP="00A33F5E">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Fondo de Sostenibilidad Financiera del Sector Eléctrico (FONSE)</w:t>
                      </w:r>
                    </w:p>
                    <w:p w14:paraId="25BC4D43" w14:textId="421F6388" w:rsidR="00841410" w:rsidRPr="00A23A34" w:rsidRDefault="00841410" w:rsidP="00A33F5E">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Patrimonio Autónomo</w:t>
                      </w:r>
                    </w:p>
                    <w:p w14:paraId="493A1EEA" w14:textId="77777777" w:rsidR="00841410" w:rsidRPr="00A23A34" w:rsidRDefault="00841410" w:rsidP="00A33F5E">
                      <w:pPr>
                        <w:pStyle w:val="Sinespaciado"/>
                        <w:jc w:val="center"/>
                        <w:rPr>
                          <w:rFonts w:ascii="Verdana" w:eastAsia="Times New Roman" w:hAnsi="Verdana"/>
                          <w:b/>
                          <w:color w:val="FFFFFF" w:themeColor="background1"/>
                          <w:sz w:val="38"/>
                          <w:szCs w:val="38"/>
                          <w:lang w:val="es-CO"/>
                        </w:rPr>
                      </w:pPr>
                    </w:p>
                    <w:p w14:paraId="1FF9D119" w14:textId="01FEF0BF" w:rsidR="00841410" w:rsidRPr="00A23A34" w:rsidRDefault="00841410" w:rsidP="00B73D28">
                      <w:pPr>
                        <w:pStyle w:val="Sinespaciado"/>
                        <w:jc w:val="center"/>
                        <w:rPr>
                          <w:rFonts w:ascii="Verdana" w:eastAsia="Times New Roman" w:hAnsi="Verdana"/>
                          <w:b/>
                          <w:color w:val="FFFFFF" w:themeColor="background1"/>
                          <w:sz w:val="38"/>
                          <w:szCs w:val="38"/>
                          <w:lang w:val="es-CO"/>
                        </w:rPr>
                      </w:pPr>
                      <w:r w:rsidRPr="00A23A34">
                        <w:rPr>
                          <w:rFonts w:ascii="Verdana" w:eastAsia="Times New Roman" w:hAnsi="Verdana"/>
                          <w:b/>
                          <w:color w:val="FFFFFF" w:themeColor="background1"/>
                          <w:sz w:val="38"/>
                          <w:szCs w:val="38"/>
                          <w:lang w:val="es-CO"/>
                        </w:rPr>
                        <w:t>Informe financiero y contable</w:t>
                      </w:r>
                      <w:r w:rsidR="00545410">
                        <w:rPr>
                          <w:rFonts w:ascii="Verdana" w:eastAsia="Times New Roman" w:hAnsi="Verdana"/>
                          <w:b/>
                          <w:color w:val="FFFFFF" w:themeColor="background1"/>
                          <w:sz w:val="38"/>
                          <w:szCs w:val="38"/>
                          <w:lang w:val="es-CO"/>
                        </w:rPr>
                        <w:t xml:space="preserve"> trimestral</w:t>
                      </w:r>
                    </w:p>
                    <w:p w14:paraId="5B4B992E" w14:textId="1DBBBBF8" w:rsidR="00841410" w:rsidRPr="00A23A34" w:rsidRDefault="00841410" w:rsidP="00B73D28">
                      <w:pPr>
                        <w:pStyle w:val="Sinespaciado"/>
                        <w:jc w:val="center"/>
                        <w:rPr>
                          <w:rFonts w:ascii="Verdana" w:eastAsia="Times New Roman" w:hAnsi="Verdana"/>
                          <w:b/>
                          <w:color w:val="FFFFFF" w:themeColor="background1"/>
                          <w:sz w:val="62"/>
                          <w:szCs w:val="62"/>
                          <w:lang w:val="es-CO"/>
                        </w:rPr>
                      </w:pPr>
                      <w:r w:rsidRPr="00A23A34">
                        <w:rPr>
                          <w:rFonts w:ascii="Verdana" w:eastAsia="Times New Roman" w:hAnsi="Verdana"/>
                          <w:b/>
                          <w:color w:val="FFFFFF" w:themeColor="background1"/>
                          <w:sz w:val="38"/>
                          <w:szCs w:val="38"/>
                          <w:lang w:val="es-CO"/>
                        </w:rPr>
                        <w:t xml:space="preserve">A </w:t>
                      </w:r>
                      <w:r w:rsidR="007F330A">
                        <w:rPr>
                          <w:rFonts w:ascii="Verdana" w:eastAsia="Times New Roman" w:hAnsi="Verdana"/>
                          <w:b/>
                          <w:color w:val="FFFFFF" w:themeColor="background1"/>
                          <w:sz w:val="38"/>
                          <w:szCs w:val="38"/>
                          <w:lang w:val="es-CO"/>
                        </w:rPr>
                        <w:t xml:space="preserve">30 de </w:t>
                      </w:r>
                      <w:r w:rsidR="00917F91">
                        <w:rPr>
                          <w:rFonts w:ascii="Verdana" w:eastAsia="Times New Roman" w:hAnsi="Verdana"/>
                          <w:b/>
                          <w:color w:val="FFFFFF" w:themeColor="background1"/>
                          <w:sz w:val="38"/>
                          <w:szCs w:val="38"/>
                          <w:lang w:val="es-CO"/>
                        </w:rPr>
                        <w:t>septiembre</w:t>
                      </w:r>
                      <w:r w:rsidR="007F330A">
                        <w:rPr>
                          <w:rFonts w:ascii="Verdana" w:eastAsia="Times New Roman" w:hAnsi="Verdana"/>
                          <w:b/>
                          <w:color w:val="FFFFFF" w:themeColor="background1"/>
                          <w:sz w:val="38"/>
                          <w:szCs w:val="38"/>
                          <w:lang w:val="es-CO"/>
                        </w:rPr>
                        <w:t xml:space="preserve"> de 2023</w:t>
                      </w:r>
                    </w:p>
                  </w:txbxContent>
                </v:textbox>
                <w10:wrap anchorx="page" anchory="page"/>
              </v:rect>
            </w:pict>
          </mc:Fallback>
        </mc:AlternateContent>
      </w:r>
      <w:r w:rsidR="00B20F3B">
        <w:rPr>
          <w:rFonts w:ascii="Arial" w:hAnsi="Arial" w:cs="Arial"/>
          <w:noProof/>
        </w:rPr>
        <w:drawing>
          <wp:anchor distT="0" distB="0" distL="114300" distR="114300" simplePos="0" relativeHeight="251663367" behindDoc="0" locked="0" layoutInCell="1" allowOverlap="1" wp14:anchorId="101DE782" wp14:editId="063843ED">
            <wp:simplePos x="0" y="0"/>
            <wp:positionH relativeFrom="column">
              <wp:posOffset>4734452</wp:posOffset>
            </wp:positionH>
            <wp:positionV relativeFrom="paragraph">
              <wp:posOffset>5210175</wp:posOffset>
            </wp:positionV>
            <wp:extent cx="1915160" cy="711200"/>
            <wp:effectExtent l="0" t="0" r="8890" b="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160" cy="711200"/>
                    </a:xfrm>
                    <a:prstGeom prst="rect">
                      <a:avLst/>
                    </a:prstGeom>
                    <a:noFill/>
                  </pic:spPr>
                </pic:pic>
              </a:graphicData>
            </a:graphic>
            <wp14:sizeRelH relativeFrom="page">
              <wp14:pctWidth>0</wp14:pctWidth>
            </wp14:sizeRelH>
            <wp14:sizeRelV relativeFrom="page">
              <wp14:pctHeight>0</wp14:pctHeight>
            </wp14:sizeRelV>
          </wp:anchor>
        </w:drawing>
      </w:r>
      <w:r w:rsidR="00B20F3B" w:rsidRPr="00DE2C1A">
        <w:rPr>
          <w:rFonts w:ascii="Arial" w:hAnsi="Arial" w:cs="Arial"/>
          <w:noProof/>
          <w:sz w:val="22"/>
          <w:szCs w:val="22"/>
        </w:rPr>
        <w:drawing>
          <wp:anchor distT="0" distB="0" distL="114300" distR="114300" simplePos="0" relativeHeight="251662343" behindDoc="0" locked="0" layoutInCell="1" allowOverlap="1" wp14:anchorId="40E6AA33" wp14:editId="004F1FCE">
            <wp:simplePos x="0" y="0"/>
            <wp:positionH relativeFrom="column">
              <wp:posOffset>1112520</wp:posOffset>
            </wp:positionH>
            <wp:positionV relativeFrom="paragraph">
              <wp:posOffset>5264569</wp:posOffset>
            </wp:positionV>
            <wp:extent cx="1757045" cy="680720"/>
            <wp:effectExtent l="0" t="0" r="0" b="5080"/>
            <wp:wrapNone/>
            <wp:docPr id="2" name="Imagen 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cono&#10;&#10;Descripción generada automáticamente con confianza baja"/>
                    <pic:cNvPicPr/>
                  </pic:nvPicPr>
                  <pic:blipFill>
                    <a:blip r:embed="rId13">
                      <a:extLst>
                        <a:ext uri="{28A0092B-C50C-407E-A947-70E740481C1C}">
                          <a14:useLocalDpi xmlns:a14="http://schemas.microsoft.com/office/drawing/2010/main" val="0"/>
                        </a:ext>
                      </a:extLst>
                    </a:blip>
                    <a:stretch>
                      <a:fillRect/>
                    </a:stretch>
                  </pic:blipFill>
                  <pic:spPr>
                    <a:xfrm>
                      <a:off x="0" y="0"/>
                      <a:ext cx="1757045" cy="680720"/>
                    </a:xfrm>
                    <a:prstGeom prst="rect">
                      <a:avLst/>
                    </a:prstGeom>
                  </pic:spPr>
                </pic:pic>
              </a:graphicData>
            </a:graphic>
            <wp14:sizeRelH relativeFrom="page">
              <wp14:pctWidth>0</wp14:pctWidth>
            </wp14:sizeRelH>
            <wp14:sizeRelV relativeFrom="page">
              <wp14:pctHeight>0</wp14:pctHeight>
            </wp14:sizeRelV>
          </wp:anchor>
        </w:drawing>
      </w:r>
      <w:r w:rsidR="00B56C31" w:rsidRPr="000D7E4E">
        <w:rPr>
          <w:rFonts w:ascii="Arial" w:hAnsi="Arial" w:cs="Arial"/>
        </w:rPr>
        <w:br w:type="page"/>
      </w:r>
    </w:p>
    <w:p w14:paraId="77ABF83D" w14:textId="7D163ADA" w:rsidR="00C77FA9" w:rsidRPr="00BC67A2" w:rsidRDefault="00C814CF" w:rsidP="00FD76DB">
      <w:pPr>
        <w:pStyle w:val="TtuloTDC"/>
        <w:tabs>
          <w:tab w:val="left" w:pos="7150"/>
        </w:tabs>
        <w:spacing w:before="0" w:line="288" w:lineRule="auto"/>
        <w:jc w:val="center"/>
        <w:rPr>
          <w:rFonts w:ascii="Verdana" w:hAnsi="Verdana" w:cs="Arial"/>
          <w:b/>
          <w:color w:val="2F5395"/>
          <w:lang w:val="es-ES"/>
        </w:rPr>
      </w:pPr>
      <w:r>
        <w:rPr>
          <w:rFonts w:ascii="Verdana" w:hAnsi="Verdana" w:cs="Arial"/>
          <w:b/>
          <w:color w:val="auto"/>
          <w:lang w:val="es-ES"/>
        </w:rPr>
        <w:lastRenderedPageBreak/>
        <w:t xml:space="preserve">Contenido </w:t>
      </w:r>
    </w:p>
    <w:p w14:paraId="11EFD62D" w14:textId="7DB39984" w:rsidR="00872019" w:rsidRDefault="002D643A">
      <w:pPr>
        <w:pStyle w:val="TDC1"/>
        <w:tabs>
          <w:tab w:val="right" w:leader="dot" w:pos="9394"/>
        </w:tabs>
        <w:rPr>
          <w:rFonts w:asciiTheme="minorHAnsi" w:eastAsiaTheme="minorEastAsia" w:hAnsiTheme="minorHAnsi" w:cstheme="minorBidi"/>
          <w:b w:val="0"/>
          <w:bCs w:val="0"/>
          <w:noProof/>
          <w:szCs w:val="22"/>
          <w:lang w:val="es-CO" w:eastAsia="es-CO"/>
        </w:rPr>
      </w:pPr>
      <w:r w:rsidRPr="005E29D7">
        <w:rPr>
          <w:rFonts w:eastAsiaTheme="majorEastAsia" w:cs="Arial"/>
          <w:szCs w:val="22"/>
        </w:rPr>
        <w:fldChar w:fldCharType="begin"/>
      </w:r>
      <w:r w:rsidRPr="005E29D7">
        <w:rPr>
          <w:rFonts w:eastAsiaTheme="majorEastAsia" w:cs="Arial"/>
          <w:szCs w:val="22"/>
        </w:rPr>
        <w:instrText xml:space="preserve"> TOC \o "1-5" \h \z \u </w:instrText>
      </w:r>
      <w:r w:rsidRPr="005E29D7">
        <w:rPr>
          <w:rFonts w:eastAsiaTheme="majorEastAsia" w:cs="Arial"/>
          <w:szCs w:val="22"/>
        </w:rPr>
        <w:fldChar w:fldCharType="separate"/>
      </w:r>
      <w:hyperlink w:anchor="_Toc149554200" w:history="1">
        <w:r w:rsidR="00872019" w:rsidRPr="00FB7AA2">
          <w:rPr>
            <w:rStyle w:val="Hipervnculo"/>
            <w:rFonts w:cs="Arial"/>
            <w:noProof/>
            <w:lang w:val="es-CO" w:eastAsia="es-CO"/>
          </w:rPr>
          <w:t>ACTA DE PUBLICACIÒN</w:t>
        </w:r>
        <w:r w:rsidR="00872019">
          <w:rPr>
            <w:noProof/>
            <w:webHidden/>
          </w:rPr>
          <w:tab/>
        </w:r>
        <w:r w:rsidR="00872019">
          <w:rPr>
            <w:noProof/>
            <w:webHidden/>
          </w:rPr>
          <w:fldChar w:fldCharType="begin"/>
        </w:r>
        <w:r w:rsidR="00872019">
          <w:rPr>
            <w:noProof/>
            <w:webHidden/>
          </w:rPr>
          <w:instrText xml:space="preserve"> PAGEREF _Toc149554200 \h </w:instrText>
        </w:r>
        <w:r w:rsidR="00872019">
          <w:rPr>
            <w:noProof/>
            <w:webHidden/>
          </w:rPr>
        </w:r>
        <w:r w:rsidR="00872019">
          <w:rPr>
            <w:noProof/>
            <w:webHidden/>
          </w:rPr>
          <w:fldChar w:fldCharType="separate"/>
        </w:r>
        <w:r w:rsidR="00812AD5">
          <w:rPr>
            <w:noProof/>
            <w:webHidden/>
          </w:rPr>
          <w:t>3</w:t>
        </w:r>
        <w:r w:rsidR="00872019">
          <w:rPr>
            <w:noProof/>
            <w:webHidden/>
          </w:rPr>
          <w:fldChar w:fldCharType="end"/>
        </w:r>
      </w:hyperlink>
    </w:p>
    <w:p w14:paraId="38F83B5D" w14:textId="77617462"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1" w:history="1">
        <w:r w:rsidRPr="00FB7AA2">
          <w:rPr>
            <w:rStyle w:val="Hipervnculo"/>
            <w:rFonts w:cs="Arial"/>
            <w:noProof/>
            <w:lang w:val="es-CO" w:eastAsia="es-CO"/>
          </w:rPr>
          <w:t>CERTIFICACIÓN</w:t>
        </w:r>
        <w:r>
          <w:rPr>
            <w:noProof/>
            <w:webHidden/>
          </w:rPr>
          <w:tab/>
        </w:r>
        <w:r>
          <w:rPr>
            <w:noProof/>
            <w:webHidden/>
          </w:rPr>
          <w:fldChar w:fldCharType="begin"/>
        </w:r>
        <w:r>
          <w:rPr>
            <w:noProof/>
            <w:webHidden/>
          </w:rPr>
          <w:instrText xml:space="preserve"> PAGEREF _Toc149554201 \h </w:instrText>
        </w:r>
        <w:r>
          <w:rPr>
            <w:noProof/>
            <w:webHidden/>
          </w:rPr>
        </w:r>
        <w:r>
          <w:rPr>
            <w:noProof/>
            <w:webHidden/>
          </w:rPr>
          <w:fldChar w:fldCharType="separate"/>
        </w:r>
        <w:r w:rsidR="00812AD5">
          <w:rPr>
            <w:noProof/>
            <w:webHidden/>
          </w:rPr>
          <w:t>4</w:t>
        </w:r>
        <w:r>
          <w:rPr>
            <w:noProof/>
            <w:webHidden/>
          </w:rPr>
          <w:fldChar w:fldCharType="end"/>
        </w:r>
      </w:hyperlink>
    </w:p>
    <w:p w14:paraId="260A2F69" w14:textId="4A39D922"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2" w:history="1">
        <w:r w:rsidRPr="00FB7AA2">
          <w:rPr>
            <w:rStyle w:val="Hipervnculo"/>
            <w:rFonts w:cs="Arial"/>
            <w:noProof/>
            <w:lang w:val="es-CO" w:eastAsia="es-CO"/>
          </w:rPr>
          <w:t>INFORME FINANCIERO Y CONTABLE TRIMESTRAL</w:t>
        </w:r>
        <w:r>
          <w:rPr>
            <w:noProof/>
            <w:webHidden/>
          </w:rPr>
          <w:tab/>
        </w:r>
        <w:r>
          <w:rPr>
            <w:noProof/>
            <w:webHidden/>
          </w:rPr>
          <w:fldChar w:fldCharType="begin"/>
        </w:r>
        <w:r>
          <w:rPr>
            <w:noProof/>
            <w:webHidden/>
          </w:rPr>
          <w:instrText xml:space="preserve"> PAGEREF _Toc149554202 \h </w:instrText>
        </w:r>
        <w:r>
          <w:rPr>
            <w:noProof/>
            <w:webHidden/>
          </w:rPr>
        </w:r>
        <w:r>
          <w:rPr>
            <w:noProof/>
            <w:webHidden/>
          </w:rPr>
          <w:fldChar w:fldCharType="separate"/>
        </w:r>
        <w:r w:rsidR="00812AD5">
          <w:rPr>
            <w:noProof/>
            <w:webHidden/>
          </w:rPr>
          <w:t>5</w:t>
        </w:r>
        <w:r>
          <w:rPr>
            <w:noProof/>
            <w:webHidden/>
          </w:rPr>
          <w:fldChar w:fldCharType="end"/>
        </w:r>
      </w:hyperlink>
    </w:p>
    <w:p w14:paraId="6FC993B4" w14:textId="00CBD5F5"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3" w:history="1">
        <w:r w:rsidRPr="00FB7AA2">
          <w:rPr>
            <w:rStyle w:val="Hipervnculo"/>
            <w:rFonts w:cs="Arial"/>
            <w:noProof/>
          </w:rPr>
          <w:t>Estado de Situación Financiera</w:t>
        </w:r>
        <w:r>
          <w:rPr>
            <w:noProof/>
            <w:webHidden/>
          </w:rPr>
          <w:tab/>
        </w:r>
        <w:r>
          <w:rPr>
            <w:noProof/>
            <w:webHidden/>
          </w:rPr>
          <w:fldChar w:fldCharType="begin"/>
        </w:r>
        <w:r>
          <w:rPr>
            <w:noProof/>
            <w:webHidden/>
          </w:rPr>
          <w:instrText xml:space="preserve"> PAGEREF _Toc149554203 \h </w:instrText>
        </w:r>
        <w:r>
          <w:rPr>
            <w:noProof/>
            <w:webHidden/>
          </w:rPr>
        </w:r>
        <w:r>
          <w:rPr>
            <w:noProof/>
            <w:webHidden/>
          </w:rPr>
          <w:fldChar w:fldCharType="separate"/>
        </w:r>
        <w:r w:rsidR="00812AD5">
          <w:rPr>
            <w:noProof/>
            <w:webHidden/>
          </w:rPr>
          <w:t>6</w:t>
        </w:r>
        <w:r>
          <w:rPr>
            <w:noProof/>
            <w:webHidden/>
          </w:rPr>
          <w:fldChar w:fldCharType="end"/>
        </w:r>
      </w:hyperlink>
    </w:p>
    <w:p w14:paraId="233441F3" w14:textId="57035769"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4" w:history="1">
        <w:r w:rsidRPr="00FB7AA2">
          <w:rPr>
            <w:rStyle w:val="Hipervnculo"/>
            <w:rFonts w:cs="Arial"/>
            <w:noProof/>
          </w:rPr>
          <w:t>Estado de resultados</w:t>
        </w:r>
        <w:r>
          <w:rPr>
            <w:noProof/>
            <w:webHidden/>
          </w:rPr>
          <w:tab/>
        </w:r>
        <w:r>
          <w:rPr>
            <w:noProof/>
            <w:webHidden/>
          </w:rPr>
          <w:fldChar w:fldCharType="begin"/>
        </w:r>
        <w:r>
          <w:rPr>
            <w:noProof/>
            <w:webHidden/>
          </w:rPr>
          <w:instrText xml:space="preserve"> PAGEREF _Toc149554204 \h </w:instrText>
        </w:r>
        <w:r>
          <w:rPr>
            <w:noProof/>
            <w:webHidden/>
          </w:rPr>
        </w:r>
        <w:r>
          <w:rPr>
            <w:noProof/>
            <w:webHidden/>
          </w:rPr>
          <w:fldChar w:fldCharType="separate"/>
        </w:r>
        <w:r w:rsidR="00812AD5">
          <w:rPr>
            <w:noProof/>
            <w:webHidden/>
          </w:rPr>
          <w:t>7</w:t>
        </w:r>
        <w:r>
          <w:rPr>
            <w:noProof/>
            <w:webHidden/>
          </w:rPr>
          <w:fldChar w:fldCharType="end"/>
        </w:r>
      </w:hyperlink>
    </w:p>
    <w:p w14:paraId="26D2CDF0" w14:textId="66184379"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5" w:history="1">
        <w:r w:rsidRPr="00FB7AA2">
          <w:rPr>
            <w:rStyle w:val="Hipervnculo"/>
            <w:rFonts w:cs="Arial"/>
            <w:noProof/>
          </w:rPr>
          <w:t>NOTAS AL INFORME FINANCIERO Y CONTABLE TRIMESTRAL</w:t>
        </w:r>
        <w:r>
          <w:rPr>
            <w:noProof/>
            <w:webHidden/>
          </w:rPr>
          <w:tab/>
        </w:r>
        <w:r>
          <w:rPr>
            <w:noProof/>
            <w:webHidden/>
          </w:rPr>
          <w:fldChar w:fldCharType="begin"/>
        </w:r>
        <w:r>
          <w:rPr>
            <w:noProof/>
            <w:webHidden/>
          </w:rPr>
          <w:instrText xml:space="preserve"> PAGEREF _Toc149554205 \h </w:instrText>
        </w:r>
        <w:r>
          <w:rPr>
            <w:noProof/>
            <w:webHidden/>
          </w:rPr>
        </w:r>
        <w:r>
          <w:rPr>
            <w:noProof/>
            <w:webHidden/>
          </w:rPr>
          <w:fldChar w:fldCharType="separate"/>
        </w:r>
        <w:r w:rsidR="00812AD5">
          <w:rPr>
            <w:noProof/>
            <w:webHidden/>
          </w:rPr>
          <w:t>8</w:t>
        </w:r>
        <w:r>
          <w:rPr>
            <w:noProof/>
            <w:webHidden/>
          </w:rPr>
          <w:fldChar w:fldCharType="end"/>
        </w:r>
      </w:hyperlink>
    </w:p>
    <w:p w14:paraId="00332EAF" w14:textId="1FF8595A"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6" w:history="1">
        <w:r w:rsidRPr="00FB7AA2">
          <w:rPr>
            <w:rStyle w:val="Hipervnculo"/>
            <w:rFonts w:eastAsiaTheme="minorHAnsi" w:cs="Arial"/>
            <w:noProof/>
            <w:lang w:val="es-CO" w:eastAsia="en-US"/>
          </w:rPr>
          <w:t>a.</w:t>
        </w:r>
        <w:r>
          <w:rPr>
            <w:rFonts w:asciiTheme="minorHAnsi" w:eastAsiaTheme="minorEastAsia" w:hAnsiTheme="minorHAnsi" w:cstheme="minorBidi"/>
            <w:b w:val="0"/>
            <w:bCs w:val="0"/>
            <w:noProof/>
            <w:szCs w:val="22"/>
            <w:lang w:val="es-CO" w:eastAsia="es-CO"/>
          </w:rPr>
          <w:tab/>
        </w:r>
        <w:r w:rsidRPr="00FB7AA2">
          <w:rPr>
            <w:rStyle w:val="Hipervnculo"/>
            <w:rFonts w:eastAsiaTheme="minorHAnsi" w:cs="Arial"/>
            <w:noProof/>
            <w:lang w:val="es-CO" w:eastAsia="en-US"/>
          </w:rPr>
          <w:t>Información General</w:t>
        </w:r>
        <w:r>
          <w:rPr>
            <w:noProof/>
            <w:webHidden/>
          </w:rPr>
          <w:tab/>
        </w:r>
        <w:r>
          <w:rPr>
            <w:noProof/>
            <w:webHidden/>
          </w:rPr>
          <w:fldChar w:fldCharType="begin"/>
        </w:r>
        <w:r>
          <w:rPr>
            <w:noProof/>
            <w:webHidden/>
          </w:rPr>
          <w:instrText xml:space="preserve"> PAGEREF _Toc149554206 \h </w:instrText>
        </w:r>
        <w:r>
          <w:rPr>
            <w:noProof/>
            <w:webHidden/>
          </w:rPr>
        </w:r>
        <w:r>
          <w:rPr>
            <w:noProof/>
            <w:webHidden/>
          </w:rPr>
          <w:fldChar w:fldCharType="separate"/>
        </w:r>
        <w:r w:rsidR="00812AD5">
          <w:rPr>
            <w:noProof/>
            <w:webHidden/>
          </w:rPr>
          <w:t>9</w:t>
        </w:r>
        <w:r>
          <w:rPr>
            <w:noProof/>
            <w:webHidden/>
          </w:rPr>
          <w:fldChar w:fldCharType="end"/>
        </w:r>
      </w:hyperlink>
    </w:p>
    <w:p w14:paraId="46928F6B" w14:textId="3180B99F" w:rsidR="00872019" w:rsidRDefault="00872019">
      <w:pPr>
        <w:pStyle w:val="TDC2"/>
        <w:rPr>
          <w:rFonts w:asciiTheme="minorHAnsi" w:eastAsiaTheme="minorEastAsia" w:hAnsiTheme="minorHAnsi" w:cstheme="minorBidi"/>
          <w:b w:val="0"/>
          <w:noProof/>
          <w:szCs w:val="22"/>
          <w:lang w:val="es-CO" w:eastAsia="es-CO"/>
        </w:rPr>
      </w:pPr>
      <w:hyperlink w:anchor="_Toc149554207" w:history="1">
        <w:r w:rsidRPr="00FB7AA2">
          <w:rPr>
            <w:rStyle w:val="Hipervnculo"/>
            <w:rFonts w:eastAsiaTheme="minorHAnsi" w:cs="Arial"/>
            <w:noProof/>
            <w:lang w:val="es-CO" w:eastAsia="en-US"/>
          </w:rPr>
          <w:t>i.</w:t>
        </w:r>
        <w:r>
          <w:rPr>
            <w:rFonts w:asciiTheme="minorHAnsi" w:eastAsiaTheme="minorEastAsia" w:hAnsiTheme="minorHAnsi" w:cstheme="minorBidi"/>
            <w:b w:val="0"/>
            <w:noProof/>
            <w:szCs w:val="22"/>
            <w:lang w:val="es-CO" w:eastAsia="es-CO"/>
          </w:rPr>
          <w:tab/>
        </w:r>
        <w:r w:rsidRPr="00FB7AA2">
          <w:rPr>
            <w:rStyle w:val="Hipervnculo"/>
            <w:rFonts w:eastAsiaTheme="minorHAnsi" w:cs="Arial"/>
            <w:noProof/>
            <w:lang w:val="es-CO" w:eastAsia="en-US"/>
          </w:rPr>
          <w:t>Naturaleza jurídica y funciones de cometido estatal</w:t>
        </w:r>
        <w:r>
          <w:rPr>
            <w:noProof/>
            <w:webHidden/>
          </w:rPr>
          <w:tab/>
        </w:r>
        <w:r>
          <w:rPr>
            <w:noProof/>
            <w:webHidden/>
          </w:rPr>
          <w:fldChar w:fldCharType="begin"/>
        </w:r>
        <w:r>
          <w:rPr>
            <w:noProof/>
            <w:webHidden/>
          </w:rPr>
          <w:instrText xml:space="preserve"> PAGEREF _Toc149554207 \h </w:instrText>
        </w:r>
        <w:r>
          <w:rPr>
            <w:noProof/>
            <w:webHidden/>
          </w:rPr>
        </w:r>
        <w:r>
          <w:rPr>
            <w:noProof/>
            <w:webHidden/>
          </w:rPr>
          <w:fldChar w:fldCharType="separate"/>
        </w:r>
        <w:r w:rsidR="00812AD5">
          <w:rPr>
            <w:noProof/>
            <w:webHidden/>
          </w:rPr>
          <w:t>9</w:t>
        </w:r>
        <w:r>
          <w:rPr>
            <w:noProof/>
            <w:webHidden/>
          </w:rPr>
          <w:fldChar w:fldCharType="end"/>
        </w:r>
      </w:hyperlink>
    </w:p>
    <w:p w14:paraId="7F94DD47" w14:textId="5788B715" w:rsidR="00872019" w:rsidRDefault="00872019">
      <w:pPr>
        <w:pStyle w:val="TDC2"/>
        <w:rPr>
          <w:rFonts w:asciiTheme="minorHAnsi" w:eastAsiaTheme="minorEastAsia" w:hAnsiTheme="minorHAnsi" w:cstheme="minorBidi"/>
          <w:b w:val="0"/>
          <w:noProof/>
          <w:szCs w:val="22"/>
          <w:lang w:val="es-CO" w:eastAsia="es-CO"/>
        </w:rPr>
      </w:pPr>
      <w:hyperlink w:anchor="_Toc149554208" w:history="1">
        <w:r w:rsidRPr="00FB7AA2">
          <w:rPr>
            <w:rStyle w:val="Hipervnculo"/>
            <w:rFonts w:eastAsiaTheme="minorHAnsi" w:cs="Arial"/>
            <w:noProof/>
            <w:lang w:val="es-CO" w:eastAsia="en-US"/>
          </w:rPr>
          <w:t>ii.</w:t>
        </w:r>
        <w:r>
          <w:rPr>
            <w:rFonts w:asciiTheme="minorHAnsi" w:eastAsiaTheme="minorEastAsia" w:hAnsiTheme="minorHAnsi" w:cstheme="minorBidi"/>
            <w:b w:val="0"/>
            <w:noProof/>
            <w:szCs w:val="22"/>
            <w:lang w:val="es-CO" w:eastAsia="es-CO"/>
          </w:rPr>
          <w:tab/>
        </w:r>
        <w:r w:rsidRPr="00FB7AA2">
          <w:rPr>
            <w:rStyle w:val="Hipervnculo"/>
            <w:rFonts w:eastAsiaTheme="minorHAnsi" w:cs="Arial"/>
            <w:noProof/>
            <w:lang w:val="es-CO" w:eastAsia="en-US"/>
          </w:rPr>
          <w:t>Aplicación del Marco Normativo para Entidades de Gobierno</w:t>
        </w:r>
        <w:r>
          <w:rPr>
            <w:noProof/>
            <w:webHidden/>
          </w:rPr>
          <w:tab/>
        </w:r>
        <w:r>
          <w:rPr>
            <w:noProof/>
            <w:webHidden/>
          </w:rPr>
          <w:fldChar w:fldCharType="begin"/>
        </w:r>
        <w:r>
          <w:rPr>
            <w:noProof/>
            <w:webHidden/>
          </w:rPr>
          <w:instrText xml:space="preserve"> PAGEREF _Toc149554208 \h </w:instrText>
        </w:r>
        <w:r>
          <w:rPr>
            <w:noProof/>
            <w:webHidden/>
          </w:rPr>
        </w:r>
        <w:r>
          <w:rPr>
            <w:noProof/>
            <w:webHidden/>
          </w:rPr>
          <w:fldChar w:fldCharType="separate"/>
        </w:r>
        <w:r w:rsidR="00812AD5">
          <w:rPr>
            <w:noProof/>
            <w:webHidden/>
          </w:rPr>
          <w:t>14</w:t>
        </w:r>
        <w:r>
          <w:rPr>
            <w:noProof/>
            <w:webHidden/>
          </w:rPr>
          <w:fldChar w:fldCharType="end"/>
        </w:r>
      </w:hyperlink>
    </w:p>
    <w:p w14:paraId="0CF9DA1E" w14:textId="01A5A5FF"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09" w:history="1">
        <w:r w:rsidRPr="00FB7AA2">
          <w:rPr>
            <w:rStyle w:val="Hipervnculo"/>
            <w:rFonts w:eastAsiaTheme="minorHAnsi" w:cs="Arial"/>
            <w:noProof/>
            <w:lang w:val="es-CO" w:eastAsia="en-US"/>
          </w:rPr>
          <w:t>b. Información sobre hechos no recurrentes ocurridos durante el periodo</w:t>
        </w:r>
        <w:r>
          <w:rPr>
            <w:noProof/>
            <w:webHidden/>
          </w:rPr>
          <w:tab/>
        </w:r>
        <w:r>
          <w:rPr>
            <w:noProof/>
            <w:webHidden/>
          </w:rPr>
          <w:fldChar w:fldCharType="begin"/>
        </w:r>
        <w:r>
          <w:rPr>
            <w:noProof/>
            <w:webHidden/>
          </w:rPr>
          <w:instrText xml:space="preserve"> PAGEREF _Toc149554209 \h </w:instrText>
        </w:r>
        <w:r>
          <w:rPr>
            <w:noProof/>
            <w:webHidden/>
          </w:rPr>
        </w:r>
        <w:r>
          <w:rPr>
            <w:noProof/>
            <w:webHidden/>
          </w:rPr>
          <w:fldChar w:fldCharType="separate"/>
        </w:r>
        <w:r w:rsidR="00812AD5">
          <w:rPr>
            <w:noProof/>
            <w:webHidden/>
          </w:rPr>
          <w:t>14</w:t>
        </w:r>
        <w:r>
          <w:rPr>
            <w:noProof/>
            <w:webHidden/>
          </w:rPr>
          <w:fldChar w:fldCharType="end"/>
        </w:r>
      </w:hyperlink>
    </w:p>
    <w:p w14:paraId="683164F9" w14:textId="39B91567"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10" w:history="1">
        <w:r w:rsidRPr="00FB7AA2">
          <w:rPr>
            <w:rStyle w:val="Hipervnculo"/>
            <w:i/>
            <w:iCs/>
            <w:noProof/>
          </w:rPr>
          <w:t>ESTADO DE SITUACIÓN FINANCIERA</w:t>
        </w:r>
        <w:r>
          <w:rPr>
            <w:noProof/>
            <w:webHidden/>
          </w:rPr>
          <w:tab/>
        </w:r>
        <w:r>
          <w:rPr>
            <w:noProof/>
            <w:webHidden/>
          </w:rPr>
          <w:fldChar w:fldCharType="begin"/>
        </w:r>
        <w:r>
          <w:rPr>
            <w:noProof/>
            <w:webHidden/>
          </w:rPr>
          <w:instrText xml:space="preserve"> PAGEREF _Toc149554210 \h </w:instrText>
        </w:r>
        <w:r>
          <w:rPr>
            <w:noProof/>
            <w:webHidden/>
          </w:rPr>
        </w:r>
        <w:r>
          <w:rPr>
            <w:noProof/>
            <w:webHidden/>
          </w:rPr>
          <w:fldChar w:fldCharType="separate"/>
        </w:r>
        <w:r w:rsidR="00812AD5">
          <w:rPr>
            <w:noProof/>
            <w:webHidden/>
          </w:rPr>
          <w:t>15</w:t>
        </w:r>
        <w:r>
          <w:rPr>
            <w:noProof/>
            <w:webHidden/>
          </w:rPr>
          <w:fldChar w:fldCharType="end"/>
        </w:r>
      </w:hyperlink>
    </w:p>
    <w:p w14:paraId="49FB8783" w14:textId="4753AB2D" w:rsidR="00872019" w:rsidRDefault="00872019">
      <w:pPr>
        <w:pStyle w:val="TDC2"/>
        <w:rPr>
          <w:rFonts w:asciiTheme="minorHAnsi" w:eastAsiaTheme="minorEastAsia" w:hAnsiTheme="minorHAnsi" w:cstheme="minorBidi"/>
          <w:b w:val="0"/>
          <w:noProof/>
          <w:szCs w:val="22"/>
          <w:lang w:val="es-CO" w:eastAsia="es-CO"/>
        </w:rPr>
      </w:pPr>
      <w:hyperlink w:anchor="_Toc149554211" w:history="1">
        <w:r w:rsidRPr="00FB7AA2">
          <w:rPr>
            <w:rStyle w:val="Hipervnculo"/>
            <w:i/>
            <w:noProof/>
          </w:rPr>
          <w:t>ACTIVOS</w:t>
        </w:r>
        <w:r>
          <w:rPr>
            <w:noProof/>
            <w:webHidden/>
          </w:rPr>
          <w:tab/>
        </w:r>
        <w:r>
          <w:rPr>
            <w:noProof/>
            <w:webHidden/>
          </w:rPr>
          <w:fldChar w:fldCharType="begin"/>
        </w:r>
        <w:r>
          <w:rPr>
            <w:noProof/>
            <w:webHidden/>
          </w:rPr>
          <w:instrText xml:space="preserve"> PAGEREF _Toc149554211 \h </w:instrText>
        </w:r>
        <w:r>
          <w:rPr>
            <w:noProof/>
            <w:webHidden/>
          </w:rPr>
        </w:r>
        <w:r>
          <w:rPr>
            <w:noProof/>
            <w:webHidden/>
          </w:rPr>
          <w:fldChar w:fldCharType="separate"/>
        </w:r>
        <w:r w:rsidR="00812AD5">
          <w:rPr>
            <w:noProof/>
            <w:webHidden/>
          </w:rPr>
          <w:t>15</w:t>
        </w:r>
        <w:r>
          <w:rPr>
            <w:noProof/>
            <w:webHidden/>
          </w:rPr>
          <w:fldChar w:fldCharType="end"/>
        </w:r>
      </w:hyperlink>
    </w:p>
    <w:p w14:paraId="518A8B60" w14:textId="35E61046" w:rsidR="00872019" w:rsidRDefault="00872019">
      <w:pPr>
        <w:pStyle w:val="TDC3"/>
        <w:rPr>
          <w:rFonts w:asciiTheme="minorHAnsi" w:eastAsiaTheme="minorEastAsia" w:hAnsiTheme="minorHAnsi" w:cstheme="minorBidi"/>
          <w:iCs w:val="0"/>
          <w:szCs w:val="22"/>
          <w:lang w:eastAsia="es-CO"/>
        </w:rPr>
      </w:pPr>
      <w:hyperlink w:anchor="_Toc149554212" w:history="1">
        <w:r w:rsidRPr="00FB7AA2">
          <w:rPr>
            <w:rStyle w:val="Hipervnculo"/>
            <w:b/>
          </w:rPr>
          <w:t>Nota 1. Grupo 14. Préstamos por cobrar</w:t>
        </w:r>
        <w:r>
          <w:rPr>
            <w:webHidden/>
          </w:rPr>
          <w:tab/>
        </w:r>
        <w:r>
          <w:rPr>
            <w:webHidden/>
          </w:rPr>
          <w:fldChar w:fldCharType="begin"/>
        </w:r>
        <w:r>
          <w:rPr>
            <w:webHidden/>
          </w:rPr>
          <w:instrText xml:space="preserve"> PAGEREF _Toc149554212 \h </w:instrText>
        </w:r>
        <w:r>
          <w:rPr>
            <w:webHidden/>
          </w:rPr>
        </w:r>
        <w:r>
          <w:rPr>
            <w:webHidden/>
          </w:rPr>
          <w:fldChar w:fldCharType="separate"/>
        </w:r>
        <w:r w:rsidR="00812AD5">
          <w:rPr>
            <w:webHidden/>
          </w:rPr>
          <w:t>16</w:t>
        </w:r>
        <w:r>
          <w:rPr>
            <w:webHidden/>
          </w:rPr>
          <w:fldChar w:fldCharType="end"/>
        </w:r>
      </w:hyperlink>
    </w:p>
    <w:p w14:paraId="4B11B319" w14:textId="0208B51C" w:rsidR="00872019" w:rsidRDefault="00872019">
      <w:pPr>
        <w:pStyle w:val="TDC2"/>
        <w:rPr>
          <w:rFonts w:asciiTheme="minorHAnsi" w:eastAsiaTheme="minorEastAsia" w:hAnsiTheme="minorHAnsi" w:cstheme="minorBidi"/>
          <w:b w:val="0"/>
          <w:noProof/>
          <w:szCs w:val="22"/>
          <w:lang w:val="es-CO" w:eastAsia="es-CO"/>
        </w:rPr>
      </w:pPr>
      <w:hyperlink w:anchor="_Toc149554213" w:history="1">
        <w:r w:rsidRPr="00FB7AA2">
          <w:rPr>
            <w:rStyle w:val="Hipervnculo"/>
            <w:i/>
            <w:noProof/>
          </w:rPr>
          <w:t>PASIVOS</w:t>
        </w:r>
        <w:r>
          <w:rPr>
            <w:noProof/>
            <w:webHidden/>
          </w:rPr>
          <w:tab/>
        </w:r>
        <w:r>
          <w:rPr>
            <w:noProof/>
            <w:webHidden/>
          </w:rPr>
          <w:fldChar w:fldCharType="begin"/>
        </w:r>
        <w:r>
          <w:rPr>
            <w:noProof/>
            <w:webHidden/>
          </w:rPr>
          <w:instrText xml:space="preserve"> PAGEREF _Toc149554213 \h </w:instrText>
        </w:r>
        <w:r>
          <w:rPr>
            <w:noProof/>
            <w:webHidden/>
          </w:rPr>
        </w:r>
        <w:r>
          <w:rPr>
            <w:noProof/>
            <w:webHidden/>
          </w:rPr>
          <w:fldChar w:fldCharType="separate"/>
        </w:r>
        <w:r w:rsidR="00812AD5">
          <w:rPr>
            <w:noProof/>
            <w:webHidden/>
          </w:rPr>
          <w:t>24</w:t>
        </w:r>
        <w:r>
          <w:rPr>
            <w:noProof/>
            <w:webHidden/>
          </w:rPr>
          <w:fldChar w:fldCharType="end"/>
        </w:r>
      </w:hyperlink>
    </w:p>
    <w:p w14:paraId="01109C07" w14:textId="020913A4" w:rsidR="00872019" w:rsidRDefault="00872019">
      <w:pPr>
        <w:pStyle w:val="TDC3"/>
        <w:rPr>
          <w:rFonts w:asciiTheme="minorHAnsi" w:eastAsiaTheme="minorEastAsia" w:hAnsiTheme="minorHAnsi" w:cstheme="minorBidi"/>
          <w:iCs w:val="0"/>
          <w:szCs w:val="22"/>
          <w:lang w:eastAsia="es-CO"/>
        </w:rPr>
      </w:pPr>
      <w:hyperlink w:anchor="_Toc149554214" w:history="1">
        <w:r w:rsidRPr="00FB7AA2">
          <w:rPr>
            <w:rStyle w:val="Hipervnculo"/>
            <w:b/>
          </w:rPr>
          <w:t>Nota 2. Grupo 23. Préstamos por pagar</w:t>
        </w:r>
        <w:r>
          <w:rPr>
            <w:webHidden/>
          </w:rPr>
          <w:tab/>
        </w:r>
        <w:r>
          <w:rPr>
            <w:webHidden/>
          </w:rPr>
          <w:fldChar w:fldCharType="begin"/>
        </w:r>
        <w:r>
          <w:rPr>
            <w:webHidden/>
          </w:rPr>
          <w:instrText xml:space="preserve"> PAGEREF _Toc149554214 \h </w:instrText>
        </w:r>
        <w:r>
          <w:rPr>
            <w:webHidden/>
          </w:rPr>
        </w:r>
        <w:r>
          <w:rPr>
            <w:webHidden/>
          </w:rPr>
          <w:fldChar w:fldCharType="separate"/>
        </w:r>
        <w:r w:rsidR="00812AD5">
          <w:rPr>
            <w:webHidden/>
          </w:rPr>
          <w:t>24</w:t>
        </w:r>
        <w:r>
          <w:rPr>
            <w:webHidden/>
          </w:rPr>
          <w:fldChar w:fldCharType="end"/>
        </w:r>
      </w:hyperlink>
    </w:p>
    <w:p w14:paraId="753E7921" w14:textId="78CF0651" w:rsidR="00872019" w:rsidRDefault="00872019">
      <w:pPr>
        <w:pStyle w:val="TDC2"/>
        <w:rPr>
          <w:rFonts w:asciiTheme="minorHAnsi" w:eastAsiaTheme="minorEastAsia" w:hAnsiTheme="minorHAnsi" w:cstheme="minorBidi"/>
          <w:b w:val="0"/>
          <w:noProof/>
          <w:szCs w:val="22"/>
          <w:lang w:val="es-CO" w:eastAsia="es-CO"/>
        </w:rPr>
      </w:pPr>
      <w:hyperlink w:anchor="_Toc149554215" w:history="1">
        <w:r w:rsidRPr="00FB7AA2">
          <w:rPr>
            <w:rStyle w:val="Hipervnculo"/>
            <w:i/>
            <w:noProof/>
          </w:rPr>
          <w:t>PATRIMONIO</w:t>
        </w:r>
        <w:r>
          <w:rPr>
            <w:noProof/>
            <w:webHidden/>
          </w:rPr>
          <w:tab/>
        </w:r>
        <w:r>
          <w:rPr>
            <w:noProof/>
            <w:webHidden/>
          </w:rPr>
          <w:fldChar w:fldCharType="begin"/>
        </w:r>
        <w:r>
          <w:rPr>
            <w:noProof/>
            <w:webHidden/>
          </w:rPr>
          <w:instrText xml:space="preserve"> PAGEREF _Toc149554215 \h </w:instrText>
        </w:r>
        <w:r>
          <w:rPr>
            <w:noProof/>
            <w:webHidden/>
          </w:rPr>
        </w:r>
        <w:r>
          <w:rPr>
            <w:noProof/>
            <w:webHidden/>
          </w:rPr>
          <w:fldChar w:fldCharType="separate"/>
        </w:r>
        <w:r w:rsidR="00812AD5">
          <w:rPr>
            <w:noProof/>
            <w:webHidden/>
          </w:rPr>
          <w:t>27</w:t>
        </w:r>
        <w:r>
          <w:rPr>
            <w:noProof/>
            <w:webHidden/>
          </w:rPr>
          <w:fldChar w:fldCharType="end"/>
        </w:r>
      </w:hyperlink>
    </w:p>
    <w:p w14:paraId="78B9D6DB" w14:textId="5BA31186" w:rsidR="00872019" w:rsidRDefault="00872019">
      <w:pPr>
        <w:pStyle w:val="TDC3"/>
        <w:rPr>
          <w:rFonts w:asciiTheme="minorHAnsi" w:eastAsiaTheme="minorEastAsia" w:hAnsiTheme="minorHAnsi" w:cstheme="minorBidi"/>
          <w:iCs w:val="0"/>
          <w:szCs w:val="22"/>
          <w:lang w:eastAsia="es-CO"/>
        </w:rPr>
      </w:pPr>
      <w:hyperlink w:anchor="_Toc149554216" w:history="1">
        <w:r w:rsidRPr="00FB7AA2">
          <w:rPr>
            <w:rStyle w:val="Hipervnculo"/>
            <w:b/>
          </w:rPr>
          <w:t>Nota 3. Clase 3. Patrimonio</w:t>
        </w:r>
        <w:r>
          <w:rPr>
            <w:webHidden/>
          </w:rPr>
          <w:tab/>
        </w:r>
        <w:r>
          <w:rPr>
            <w:webHidden/>
          </w:rPr>
          <w:fldChar w:fldCharType="begin"/>
        </w:r>
        <w:r>
          <w:rPr>
            <w:webHidden/>
          </w:rPr>
          <w:instrText xml:space="preserve"> PAGEREF _Toc149554216 \h </w:instrText>
        </w:r>
        <w:r>
          <w:rPr>
            <w:webHidden/>
          </w:rPr>
        </w:r>
        <w:r>
          <w:rPr>
            <w:webHidden/>
          </w:rPr>
          <w:fldChar w:fldCharType="separate"/>
        </w:r>
        <w:r w:rsidR="00812AD5">
          <w:rPr>
            <w:webHidden/>
          </w:rPr>
          <w:t>27</w:t>
        </w:r>
        <w:r>
          <w:rPr>
            <w:webHidden/>
          </w:rPr>
          <w:fldChar w:fldCharType="end"/>
        </w:r>
      </w:hyperlink>
    </w:p>
    <w:p w14:paraId="0C747C48" w14:textId="63813B20" w:rsidR="00872019" w:rsidRDefault="00872019">
      <w:pPr>
        <w:pStyle w:val="TDC1"/>
        <w:tabs>
          <w:tab w:val="right" w:leader="dot" w:pos="9394"/>
        </w:tabs>
        <w:rPr>
          <w:rFonts w:asciiTheme="minorHAnsi" w:eastAsiaTheme="minorEastAsia" w:hAnsiTheme="minorHAnsi" w:cstheme="minorBidi"/>
          <w:b w:val="0"/>
          <w:bCs w:val="0"/>
          <w:noProof/>
          <w:szCs w:val="22"/>
          <w:lang w:val="es-CO" w:eastAsia="es-CO"/>
        </w:rPr>
      </w:pPr>
      <w:hyperlink w:anchor="_Toc149554217" w:history="1">
        <w:r w:rsidRPr="00FB7AA2">
          <w:rPr>
            <w:rStyle w:val="Hipervnculo"/>
            <w:i/>
            <w:iCs/>
            <w:noProof/>
          </w:rPr>
          <w:t>ESTADO DE RESULTADOS</w:t>
        </w:r>
        <w:r>
          <w:rPr>
            <w:noProof/>
            <w:webHidden/>
          </w:rPr>
          <w:tab/>
        </w:r>
        <w:r>
          <w:rPr>
            <w:noProof/>
            <w:webHidden/>
          </w:rPr>
          <w:fldChar w:fldCharType="begin"/>
        </w:r>
        <w:r>
          <w:rPr>
            <w:noProof/>
            <w:webHidden/>
          </w:rPr>
          <w:instrText xml:space="preserve"> PAGEREF _Toc149554217 \h </w:instrText>
        </w:r>
        <w:r>
          <w:rPr>
            <w:noProof/>
            <w:webHidden/>
          </w:rPr>
        </w:r>
        <w:r>
          <w:rPr>
            <w:noProof/>
            <w:webHidden/>
          </w:rPr>
          <w:fldChar w:fldCharType="separate"/>
        </w:r>
        <w:r w:rsidR="00812AD5">
          <w:rPr>
            <w:noProof/>
            <w:webHidden/>
          </w:rPr>
          <w:t>28</w:t>
        </w:r>
        <w:r>
          <w:rPr>
            <w:noProof/>
            <w:webHidden/>
          </w:rPr>
          <w:fldChar w:fldCharType="end"/>
        </w:r>
      </w:hyperlink>
    </w:p>
    <w:p w14:paraId="6BD09F36" w14:textId="224A4E82" w:rsidR="00872019" w:rsidRDefault="00872019">
      <w:pPr>
        <w:pStyle w:val="TDC2"/>
        <w:rPr>
          <w:rFonts w:asciiTheme="minorHAnsi" w:eastAsiaTheme="minorEastAsia" w:hAnsiTheme="minorHAnsi" w:cstheme="minorBidi"/>
          <w:b w:val="0"/>
          <w:noProof/>
          <w:szCs w:val="22"/>
          <w:lang w:val="es-CO" w:eastAsia="es-CO"/>
        </w:rPr>
      </w:pPr>
      <w:hyperlink w:anchor="_Toc149554218" w:history="1">
        <w:r w:rsidRPr="00FB7AA2">
          <w:rPr>
            <w:rStyle w:val="Hipervnculo"/>
            <w:i/>
            <w:noProof/>
          </w:rPr>
          <w:t>INGRESOS</w:t>
        </w:r>
        <w:r>
          <w:rPr>
            <w:noProof/>
            <w:webHidden/>
          </w:rPr>
          <w:tab/>
        </w:r>
        <w:r>
          <w:rPr>
            <w:noProof/>
            <w:webHidden/>
          </w:rPr>
          <w:fldChar w:fldCharType="begin"/>
        </w:r>
        <w:r>
          <w:rPr>
            <w:noProof/>
            <w:webHidden/>
          </w:rPr>
          <w:instrText xml:space="preserve"> PAGEREF _Toc149554218 \h </w:instrText>
        </w:r>
        <w:r>
          <w:rPr>
            <w:noProof/>
            <w:webHidden/>
          </w:rPr>
        </w:r>
        <w:r>
          <w:rPr>
            <w:noProof/>
            <w:webHidden/>
          </w:rPr>
          <w:fldChar w:fldCharType="separate"/>
        </w:r>
        <w:r w:rsidR="00812AD5">
          <w:rPr>
            <w:noProof/>
            <w:webHidden/>
          </w:rPr>
          <w:t>28</w:t>
        </w:r>
        <w:r>
          <w:rPr>
            <w:noProof/>
            <w:webHidden/>
          </w:rPr>
          <w:fldChar w:fldCharType="end"/>
        </w:r>
      </w:hyperlink>
    </w:p>
    <w:p w14:paraId="3D78B847" w14:textId="3B56C87D" w:rsidR="00872019" w:rsidRDefault="00872019">
      <w:pPr>
        <w:pStyle w:val="TDC3"/>
        <w:rPr>
          <w:rFonts w:asciiTheme="minorHAnsi" w:eastAsiaTheme="minorEastAsia" w:hAnsiTheme="minorHAnsi" w:cstheme="minorBidi"/>
          <w:iCs w:val="0"/>
          <w:szCs w:val="22"/>
          <w:lang w:eastAsia="es-CO"/>
        </w:rPr>
      </w:pPr>
      <w:hyperlink w:anchor="_Toc149554219" w:history="1">
        <w:r w:rsidRPr="00FB7AA2">
          <w:rPr>
            <w:rStyle w:val="Hipervnculo"/>
            <w:b/>
          </w:rPr>
          <w:t>Nota 4. Clase 4. Ingresos</w:t>
        </w:r>
        <w:r>
          <w:rPr>
            <w:webHidden/>
          </w:rPr>
          <w:tab/>
        </w:r>
        <w:r>
          <w:rPr>
            <w:webHidden/>
          </w:rPr>
          <w:fldChar w:fldCharType="begin"/>
        </w:r>
        <w:r>
          <w:rPr>
            <w:webHidden/>
          </w:rPr>
          <w:instrText xml:space="preserve"> PAGEREF _Toc149554219 \h </w:instrText>
        </w:r>
        <w:r>
          <w:rPr>
            <w:webHidden/>
          </w:rPr>
        </w:r>
        <w:r>
          <w:rPr>
            <w:webHidden/>
          </w:rPr>
          <w:fldChar w:fldCharType="separate"/>
        </w:r>
        <w:r w:rsidR="00812AD5">
          <w:rPr>
            <w:webHidden/>
          </w:rPr>
          <w:t>28</w:t>
        </w:r>
        <w:r>
          <w:rPr>
            <w:webHidden/>
          </w:rPr>
          <w:fldChar w:fldCharType="end"/>
        </w:r>
      </w:hyperlink>
    </w:p>
    <w:p w14:paraId="5B4257BB" w14:textId="047EA8B0" w:rsidR="00872019" w:rsidRDefault="00872019">
      <w:pPr>
        <w:pStyle w:val="TDC2"/>
        <w:rPr>
          <w:rFonts w:asciiTheme="minorHAnsi" w:eastAsiaTheme="minorEastAsia" w:hAnsiTheme="minorHAnsi" w:cstheme="minorBidi"/>
          <w:b w:val="0"/>
          <w:noProof/>
          <w:szCs w:val="22"/>
          <w:lang w:val="es-CO" w:eastAsia="es-CO"/>
        </w:rPr>
      </w:pPr>
      <w:hyperlink w:anchor="_Toc149554220" w:history="1">
        <w:r w:rsidRPr="00FB7AA2">
          <w:rPr>
            <w:rStyle w:val="Hipervnculo"/>
            <w:i/>
            <w:noProof/>
          </w:rPr>
          <w:t>GASTOS</w:t>
        </w:r>
        <w:r>
          <w:rPr>
            <w:noProof/>
            <w:webHidden/>
          </w:rPr>
          <w:tab/>
        </w:r>
        <w:r>
          <w:rPr>
            <w:noProof/>
            <w:webHidden/>
          </w:rPr>
          <w:fldChar w:fldCharType="begin"/>
        </w:r>
        <w:r>
          <w:rPr>
            <w:noProof/>
            <w:webHidden/>
          </w:rPr>
          <w:instrText xml:space="preserve"> PAGEREF _Toc149554220 \h </w:instrText>
        </w:r>
        <w:r>
          <w:rPr>
            <w:noProof/>
            <w:webHidden/>
          </w:rPr>
        </w:r>
        <w:r>
          <w:rPr>
            <w:noProof/>
            <w:webHidden/>
          </w:rPr>
          <w:fldChar w:fldCharType="separate"/>
        </w:r>
        <w:r w:rsidR="00812AD5">
          <w:rPr>
            <w:noProof/>
            <w:webHidden/>
          </w:rPr>
          <w:t>28</w:t>
        </w:r>
        <w:r>
          <w:rPr>
            <w:noProof/>
            <w:webHidden/>
          </w:rPr>
          <w:fldChar w:fldCharType="end"/>
        </w:r>
      </w:hyperlink>
    </w:p>
    <w:p w14:paraId="1B2C75E8" w14:textId="25FF4A2A" w:rsidR="00872019" w:rsidRDefault="00872019">
      <w:pPr>
        <w:pStyle w:val="TDC3"/>
        <w:rPr>
          <w:rFonts w:asciiTheme="minorHAnsi" w:eastAsiaTheme="minorEastAsia" w:hAnsiTheme="minorHAnsi" w:cstheme="minorBidi"/>
          <w:iCs w:val="0"/>
          <w:szCs w:val="22"/>
          <w:lang w:eastAsia="es-CO"/>
        </w:rPr>
      </w:pPr>
      <w:hyperlink w:anchor="_Toc149554221" w:history="1">
        <w:r w:rsidRPr="00FB7AA2">
          <w:rPr>
            <w:rStyle w:val="Hipervnculo"/>
            <w:b/>
          </w:rPr>
          <w:t>Nota 5. Clase 5. Gastos</w:t>
        </w:r>
        <w:r>
          <w:rPr>
            <w:webHidden/>
          </w:rPr>
          <w:tab/>
        </w:r>
        <w:r>
          <w:rPr>
            <w:webHidden/>
          </w:rPr>
          <w:fldChar w:fldCharType="begin"/>
        </w:r>
        <w:r>
          <w:rPr>
            <w:webHidden/>
          </w:rPr>
          <w:instrText xml:space="preserve"> PAGEREF _Toc149554221 \h </w:instrText>
        </w:r>
        <w:r>
          <w:rPr>
            <w:webHidden/>
          </w:rPr>
        </w:r>
        <w:r>
          <w:rPr>
            <w:webHidden/>
          </w:rPr>
          <w:fldChar w:fldCharType="separate"/>
        </w:r>
        <w:r w:rsidR="00812AD5">
          <w:rPr>
            <w:webHidden/>
          </w:rPr>
          <w:t>28</w:t>
        </w:r>
        <w:r>
          <w:rPr>
            <w:webHidden/>
          </w:rPr>
          <w:fldChar w:fldCharType="end"/>
        </w:r>
      </w:hyperlink>
    </w:p>
    <w:p w14:paraId="5D8A889B" w14:textId="13B3F803" w:rsidR="003E1E8F" w:rsidRDefault="002D643A" w:rsidP="003E1E8F">
      <w:pPr>
        <w:spacing w:line="288" w:lineRule="auto"/>
        <w:jc w:val="center"/>
        <w:rPr>
          <w:rFonts w:ascii="Arial" w:eastAsiaTheme="majorEastAsia" w:hAnsi="Arial" w:cs="Arial"/>
          <w:sz w:val="22"/>
          <w:szCs w:val="22"/>
        </w:rPr>
      </w:pPr>
      <w:r w:rsidRPr="005E29D7">
        <w:rPr>
          <w:rFonts w:ascii="Verdana" w:eastAsiaTheme="majorEastAsia" w:hAnsi="Verdana" w:cs="Arial"/>
          <w:sz w:val="22"/>
          <w:szCs w:val="22"/>
        </w:rPr>
        <w:fldChar w:fldCharType="end"/>
      </w:r>
      <w:bookmarkStart w:id="0" w:name="_Toc10207749"/>
    </w:p>
    <w:p w14:paraId="38E9FDD8" w14:textId="77777777" w:rsidR="00FD76DB" w:rsidRPr="00A076B5" w:rsidRDefault="00610964" w:rsidP="00FD76DB">
      <w:pPr>
        <w:spacing w:after="200" w:line="276" w:lineRule="auto"/>
        <w:rPr>
          <w:rFonts w:ascii="Verdana" w:eastAsiaTheme="majorEastAsia" w:hAnsi="Verdana" w:cs="Arial"/>
          <w:b/>
        </w:rPr>
      </w:pPr>
      <w:r w:rsidRPr="00A076B5">
        <w:rPr>
          <w:rFonts w:ascii="Verdana" w:hAnsi="Verdana" w:cs="Arial"/>
          <w:b/>
        </w:rPr>
        <w:br w:type="page"/>
      </w:r>
    </w:p>
    <w:p w14:paraId="057CFE72" w14:textId="783554BA" w:rsidR="00FD76DB" w:rsidRPr="00A076B5" w:rsidRDefault="00FD76DB" w:rsidP="00FD76DB">
      <w:pPr>
        <w:pStyle w:val="Ttulo1"/>
        <w:spacing w:before="0"/>
        <w:rPr>
          <w:rFonts w:ascii="Verdana" w:hAnsi="Verdana" w:cs="Arial"/>
          <w:b/>
          <w:noProof/>
          <w:color w:val="FFFFFF" w:themeColor="background1"/>
          <w:sz w:val="4"/>
          <w:szCs w:val="4"/>
          <w:lang w:val="es-CO" w:eastAsia="es-CO"/>
        </w:rPr>
      </w:pPr>
      <w:bookmarkStart w:id="1" w:name="_Toc149554200"/>
      <w:r w:rsidRPr="00A076B5">
        <w:rPr>
          <w:rFonts w:ascii="Verdana" w:hAnsi="Verdana" w:cs="Arial"/>
          <w:b/>
          <w:noProof/>
          <w:color w:val="FFFFFF" w:themeColor="background1"/>
          <w:sz w:val="4"/>
          <w:szCs w:val="4"/>
          <w:lang w:val="es-CO" w:eastAsia="es-CO"/>
        </w:rPr>
        <w:lastRenderedPageBreak/>
        <w:t>ACTA DE PUBLICACIÒN</w:t>
      </w:r>
      <w:bookmarkEnd w:id="1"/>
      <w:r w:rsidRPr="00A076B5">
        <w:rPr>
          <w:rFonts w:ascii="Verdana" w:hAnsi="Verdana" w:cs="Arial"/>
          <w:b/>
          <w:noProof/>
          <w:color w:val="FFFFFF" w:themeColor="background1"/>
          <w:sz w:val="4"/>
          <w:szCs w:val="4"/>
          <w:lang w:val="es-CO" w:eastAsia="es-CO"/>
        </w:rPr>
        <w:t xml:space="preserve"> </w:t>
      </w:r>
    </w:p>
    <w:p w14:paraId="70797C07" w14:textId="0026B357" w:rsidR="005C4EE6" w:rsidRPr="00D779B0" w:rsidRDefault="005C4EE6" w:rsidP="00BB0517">
      <w:pPr>
        <w:spacing w:after="200" w:line="276" w:lineRule="auto"/>
        <w:jc w:val="center"/>
        <w:rPr>
          <w:rFonts w:ascii="Verdana" w:hAnsi="Verdana" w:cs="Arial"/>
        </w:rPr>
      </w:pPr>
      <w:r w:rsidRPr="00D779B0">
        <w:rPr>
          <w:rFonts w:ascii="Verdana" w:hAnsi="Verdana" w:cs="Arial"/>
          <w:b/>
        </w:rPr>
        <w:t>ACTA DE PUBLICACIÓN</w:t>
      </w:r>
      <w:bookmarkEnd w:id="0"/>
    </w:p>
    <w:p w14:paraId="091CA796" w14:textId="53A0F0EB" w:rsidR="00CB234E" w:rsidRPr="00D779B0" w:rsidRDefault="00CB234E" w:rsidP="00127F43">
      <w:pPr>
        <w:spacing w:line="288" w:lineRule="auto"/>
        <w:rPr>
          <w:rFonts w:ascii="Verdana" w:eastAsiaTheme="majorEastAsia" w:hAnsi="Verdana" w:cs="Arial"/>
          <w:sz w:val="22"/>
          <w:szCs w:val="22"/>
        </w:rPr>
      </w:pPr>
    </w:p>
    <w:p w14:paraId="2B55D479" w14:textId="610058DB" w:rsidR="005C4EE6" w:rsidRPr="00D779B0" w:rsidRDefault="005C4EE6" w:rsidP="00127F43">
      <w:pPr>
        <w:spacing w:line="288" w:lineRule="auto"/>
        <w:rPr>
          <w:rFonts w:ascii="Verdana" w:eastAsiaTheme="majorEastAsia" w:hAnsi="Verdana" w:cs="Arial"/>
        </w:rPr>
      </w:pPr>
    </w:p>
    <w:p w14:paraId="16C4FB87" w14:textId="63933837" w:rsidR="005C4EE6" w:rsidRPr="00D779B0" w:rsidRDefault="00812AA2" w:rsidP="005C4EE6">
      <w:pPr>
        <w:spacing w:line="312" w:lineRule="auto"/>
        <w:jc w:val="both"/>
        <w:rPr>
          <w:rFonts w:ascii="Verdana" w:eastAsia="Z@R4B.tmp" w:hAnsi="Verdana" w:cs="Arial"/>
          <w:lang w:val="es-CO"/>
        </w:rPr>
      </w:pPr>
      <w:r w:rsidRPr="00D779B0">
        <w:rPr>
          <w:rFonts w:ascii="Verdana" w:hAnsi="Verdana" w:cs="Arial"/>
        </w:rPr>
        <w:t>CLAUDIA YADIRA PÉREZ GIL</w:t>
      </w:r>
      <w:r w:rsidR="00A33F5E" w:rsidRPr="00D779B0">
        <w:rPr>
          <w:rFonts w:ascii="Verdana" w:hAnsi="Verdana" w:cs="Arial"/>
        </w:rPr>
        <w:t>, Coordinadora del Grupo de Contabilidad</w:t>
      </w:r>
      <w:r w:rsidR="0077030E" w:rsidRPr="00D779B0">
        <w:rPr>
          <w:rFonts w:ascii="Verdana" w:hAnsi="Verdana" w:cs="Arial"/>
        </w:rPr>
        <w:t xml:space="preserve"> </w:t>
      </w:r>
      <w:r w:rsidR="00A33F5E" w:rsidRPr="00D779B0">
        <w:rPr>
          <w:rFonts w:ascii="Verdana" w:hAnsi="Verdana" w:cs="Arial"/>
        </w:rPr>
        <w:t>del Ministerio de Hacienda y Crédito Público, entidad administradora del Patrimonio Autónomo “Fondo de Sostenibilidad Financiera del Sector Eléctrico (FONSE)”</w:t>
      </w:r>
      <w:r w:rsidR="00A33F5E" w:rsidRPr="00D779B0">
        <w:rPr>
          <w:rFonts w:ascii="Verdana" w:eastAsia="Z@R4B.tmp" w:hAnsi="Verdana" w:cs="Arial"/>
          <w:lang w:val="es-CO"/>
        </w:rPr>
        <w:t>, en cumplimiento del numeral 3</w:t>
      </w:r>
      <w:r w:rsidR="00A40521" w:rsidRPr="00D779B0">
        <w:rPr>
          <w:rFonts w:ascii="Verdana" w:eastAsia="Z@R4B.tmp" w:hAnsi="Verdana" w:cs="Arial"/>
          <w:lang w:val="es-CO"/>
        </w:rPr>
        <w:t>7</w:t>
      </w:r>
      <w:r w:rsidR="00A33F5E" w:rsidRPr="00D779B0">
        <w:rPr>
          <w:rFonts w:ascii="Verdana" w:eastAsia="Z@R4B.tmp" w:hAnsi="Verdana" w:cs="Arial"/>
          <w:lang w:val="es-CO"/>
        </w:rPr>
        <w:t xml:space="preserve"> del artículo 3</w:t>
      </w:r>
      <w:r w:rsidR="00A40521" w:rsidRPr="00D779B0">
        <w:rPr>
          <w:rFonts w:ascii="Verdana" w:eastAsia="Z@R4B.tmp" w:hAnsi="Verdana" w:cs="Arial"/>
          <w:lang w:val="es-CO"/>
        </w:rPr>
        <w:t>8</w:t>
      </w:r>
      <w:r w:rsidR="00A33F5E" w:rsidRPr="00D779B0">
        <w:rPr>
          <w:rFonts w:ascii="Verdana" w:eastAsia="Z@R4B.tmp" w:hAnsi="Verdana" w:cs="Arial"/>
          <w:lang w:val="es-CO"/>
        </w:rPr>
        <w:t xml:space="preserve"> de la Ley </w:t>
      </w:r>
      <w:r w:rsidR="00A40521" w:rsidRPr="00D779B0">
        <w:rPr>
          <w:rFonts w:ascii="Verdana" w:eastAsia="Z@R4B.tmp" w:hAnsi="Verdana" w:cs="Arial"/>
          <w:lang w:val="es-CO"/>
        </w:rPr>
        <w:t>1952</w:t>
      </w:r>
      <w:r w:rsidR="00A33F5E" w:rsidRPr="00D779B0">
        <w:rPr>
          <w:rFonts w:ascii="Verdana" w:eastAsia="Z@R4B.tmp" w:hAnsi="Verdana" w:cs="Arial"/>
          <w:lang w:val="es-CO"/>
        </w:rPr>
        <w:t xml:space="preserve"> de 2</w:t>
      </w:r>
      <w:r w:rsidR="00A65616" w:rsidRPr="00D779B0">
        <w:rPr>
          <w:rFonts w:ascii="Verdana" w:eastAsia="Z@R4B.tmp" w:hAnsi="Verdana" w:cs="Arial"/>
          <w:lang w:val="es-CO"/>
        </w:rPr>
        <w:t>019</w:t>
      </w:r>
      <w:r w:rsidR="00BE55D6" w:rsidRPr="00D779B0">
        <w:rPr>
          <w:rFonts w:ascii="Verdana" w:eastAsia="Z@R4B.tmp" w:hAnsi="Verdana" w:cs="Arial"/>
          <w:lang w:val="es-CO"/>
        </w:rPr>
        <w:t>,</w:t>
      </w:r>
      <w:r w:rsidR="00A33F5E" w:rsidRPr="00D779B0">
        <w:rPr>
          <w:rFonts w:ascii="Verdana" w:eastAsia="Z@R4B.tmp" w:hAnsi="Verdana" w:cs="Arial"/>
          <w:lang w:val="es-CO"/>
        </w:rPr>
        <w:t xml:space="preserve"> y de la</w:t>
      </w:r>
      <w:r w:rsidR="004C1024" w:rsidRPr="00D779B0">
        <w:rPr>
          <w:rFonts w:ascii="Verdana" w:eastAsia="Z@R4B.tmp" w:hAnsi="Verdana" w:cs="Arial"/>
          <w:lang w:val="es-CO"/>
        </w:rPr>
        <w:t>s</w:t>
      </w:r>
      <w:r w:rsidR="00A33F5E" w:rsidRPr="00D779B0">
        <w:rPr>
          <w:rFonts w:ascii="Verdana" w:eastAsia="Z@R4B.tmp" w:hAnsi="Verdana" w:cs="Arial"/>
          <w:lang w:val="es-CO"/>
        </w:rPr>
        <w:t xml:space="preserve"> Resoluci</w:t>
      </w:r>
      <w:r w:rsidR="004C1024" w:rsidRPr="00D779B0">
        <w:rPr>
          <w:rFonts w:ascii="Verdana" w:eastAsia="Z@R4B.tmp" w:hAnsi="Verdana" w:cs="Arial"/>
          <w:lang w:val="es-CO"/>
        </w:rPr>
        <w:t>ones</w:t>
      </w:r>
      <w:r w:rsidR="00A33F5E" w:rsidRPr="00D779B0">
        <w:rPr>
          <w:rFonts w:ascii="Verdana" w:eastAsia="Z@R4B.tmp" w:hAnsi="Verdana" w:cs="Arial"/>
          <w:lang w:val="es-CO"/>
        </w:rPr>
        <w:t xml:space="preserve"> 706 de 2016 </w:t>
      </w:r>
      <w:r w:rsidR="00622865" w:rsidRPr="00D779B0">
        <w:rPr>
          <w:rFonts w:ascii="Verdana" w:eastAsia="Z@R4B.tmp" w:hAnsi="Verdana" w:cs="Arial"/>
          <w:lang w:val="es-CO"/>
        </w:rPr>
        <w:t xml:space="preserve">y 356 de 2022 </w:t>
      </w:r>
      <w:r w:rsidR="00A33F5E" w:rsidRPr="00D779B0">
        <w:rPr>
          <w:rFonts w:ascii="Verdana" w:eastAsia="Z@R4B.tmp" w:hAnsi="Verdana" w:cs="Arial"/>
          <w:lang w:val="es-CO"/>
        </w:rPr>
        <w:t>emitida</w:t>
      </w:r>
      <w:r w:rsidR="00395063" w:rsidRPr="00D779B0">
        <w:rPr>
          <w:rFonts w:ascii="Verdana" w:eastAsia="Z@R4B.tmp" w:hAnsi="Verdana" w:cs="Arial"/>
          <w:lang w:val="es-CO"/>
        </w:rPr>
        <w:t>s</w:t>
      </w:r>
      <w:r w:rsidR="00A33F5E" w:rsidRPr="00D779B0">
        <w:rPr>
          <w:rFonts w:ascii="Verdana" w:eastAsia="Z@R4B.tmp" w:hAnsi="Verdana" w:cs="Arial"/>
          <w:lang w:val="es-CO"/>
        </w:rPr>
        <w:t xml:space="preserve"> por la Contaduría General de la Nación (CGN), y conforme a lo señalado por la CGN en el Marco Normativo para las Entidades del Gobierno adoptado mediante Resolución No. 533 de 2015 y sus modificatorias, procede a publicar en la página web </w:t>
      </w:r>
      <w:hyperlink r:id="rId14" w:history="1">
        <w:r w:rsidR="00A33F5E" w:rsidRPr="00D779B0">
          <w:rPr>
            <w:rStyle w:val="Hipervnculo"/>
            <w:rFonts w:ascii="Verdana" w:hAnsi="Verdana" w:cs="Arial"/>
          </w:rPr>
          <w:t>www.minhacienda.gov.co</w:t>
        </w:r>
      </w:hyperlink>
      <w:r w:rsidR="00A33F5E" w:rsidRPr="00D779B0">
        <w:rPr>
          <w:rFonts w:ascii="Verdana" w:eastAsia="Z@R4B.tmp" w:hAnsi="Verdana" w:cs="Arial"/>
          <w:lang w:val="es-CO"/>
        </w:rPr>
        <w:t xml:space="preserve"> </w:t>
      </w:r>
      <w:r w:rsidR="000558BF" w:rsidRPr="00D779B0">
        <w:rPr>
          <w:rFonts w:ascii="Verdana" w:eastAsia="Z@R4B.tmp" w:hAnsi="Verdana" w:cs="Arial"/>
          <w:lang w:val="es-CO"/>
        </w:rPr>
        <w:t>el informe financiero y contable trimestral</w:t>
      </w:r>
      <w:r w:rsidR="00A33F5E" w:rsidRPr="00D779B0">
        <w:rPr>
          <w:rFonts w:ascii="Verdana" w:eastAsia="Z@R4B.tmp" w:hAnsi="Verdana" w:cs="Arial"/>
          <w:lang w:val="es-CO"/>
        </w:rPr>
        <w:t xml:space="preserve"> de la entidad contable pública </w:t>
      </w:r>
      <w:r w:rsidR="00A33F5E" w:rsidRPr="00D779B0">
        <w:rPr>
          <w:rFonts w:ascii="Verdana" w:eastAsia="Z@R4B.tmp" w:hAnsi="Verdana" w:cs="Arial"/>
          <w:b/>
          <w:lang w:val="es-CO"/>
        </w:rPr>
        <w:t xml:space="preserve">Fondo de Sostenibilidad Financiera del Sector Eléctrico (FONSE) </w:t>
      </w:r>
      <w:r w:rsidR="00A33F5E" w:rsidRPr="00D779B0">
        <w:rPr>
          <w:rFonts w:ascii="Verdana" w:eastAsia="Z@R4B.tmp" w:hAnsi="Verdana" w:cs="Arial"/>
          <w:lang w:val="es-CO"/>
        </w:rPr>
        <w:t>integrado</w:t>
      </w:r>
      <w:r w:rsidR="00AF3DB9" w:rsidRPr="00D779B0">
        <w:rPr>
          <w:rFonts w:ascii="Verdana" w:eastAsia="Z@R4B.tmp" w:hAnsi="Verdana" w:cs="Arial"/>
          <w:lang w:val="es-CO"/>
        </w:rPr>
        <w:t xml:space="preserve"> </w:t>
      </w:r>
      <w:r w:rsidR="00A33F5E" w:rsidRPr="00D779B0">
        <w:rPr>
          <w:rFonts w:ascii="Verdana" w:eastAsia="Z@R4B.tmp" w:hAnsi="Verdana" w:cs="Arial"/>
          <w:lang w:val="es-CO"/>
        </w:rPr>
        <w:t xml:space="preserve">por </w:t>
      </w:r>
      <w:r w:rsidR="005C4EE6" w:rsidRPr="00D779B0">
        <w:rPr>
          <w:rFonts w:ascii="Verdana" w:eastAsia="Z@R4B.tmp" w:hAnsi="Verdana" w:cs="Arial"/>
          <w:lang w:val="es-CO"/>
        </w:rPr>
        <w:t xml:space="preserve">el Estado de Situación Financiera, el Estado de Resultados y las Notas sobre los hechos no recurrentes </w:t>
      </w:r>
      <w:r w:rsidR="005C4EE6" w:rsidRPr="00D779B0">
        <w:rPr>
          <w:rFonts w:ascii="Verdana" w:eastAsiaTheme="minorHAnsi" w:hAnsi="Verdana" w:cs="Arial"/>
          <w:lang w:val="es-CO" w:eastAsia="en-US"/>
        </w:rPr>
        <w:t xml:space="preserve">ocurridos con corte </w:t>
      </w:r>
      <w:r w:rsidR="003C6C06" w:rsidRPr="00D779B0">
        <w:rPr>
          <w:rFonts w:ascii="Verdana" w:eastAsiaTheme="minorHAnsi" w:hAnsi="Verdana" w:cs="Arial"/>
          <w:lang w:val="es-CO" w:eastAsia="en-US"/>
        </w:rPr>
        <w:t xml:space="preserve">a </w:t>
      </w:r>
      <w:r w:rsidR="00EB3BC2" w:rsidRPr="00D779B0">
        <w:rPr>
          <w:rFonts w:ascii="Verdana" w:eastAsiaTheme="minorHAnsi" w:hAnsi="Verdana" w:cs="Arial"/>
          <w:lang w:val="es-CO" w:eastAsia="en-US"/>
        </w:rPr>
        <w:t xml:space="preserve">30 de </w:t>
      </w:r>
      <w:r w:rsidR="00825157">
        <w:rPr>
          <w:rFonts w:ascii="Verdana" w:eastAsiaTheme="minorHAnsi" w:hAnsi="Verdana" w:cs="Arial"/>
          <w:lang w:val="es-CO" w:eastAsia="en-US"/>
        </w:rPr>
        <w:t>septiembre</w:t>
      </w:r>
      <w:r w:rsidR="00EB3BC2" w:rsidRPr="00D779B0">
        <w:rPr>
          <w:rFonts w:ascii="Verdana" w:eastAsiaTheme="minorHAnsi" w:hAnsi="Verdana" w:cs="Arial"/>
          <w:lang w:val="es-CO" w:eastAsia="en-US"/>
        </w:rPr>
        <w:t xml:space="preserve"> de 2023</w:t>
      </w:r>
      <w:r w:rsidR="00FF1F60" w:rsidRPr="00D779B0">
        <w:rPr>
          <w:rFonts w:ascii="Verdana" w:eastAsiaTheme="minorHAnsi" w:hAnsi="Verdana" w:cs="Arial"/>
          <w:lang w:val="es-CO" w:eastAsia="en-US"/>
        </w:rPr>
        <w:t>.</w:t>
      </w:r>
    </w:p>
    <w:p w14:paraId="1DF22E28" w14:textId="7A24629F" w:rsidR="005C4EE6" w:rsidRPr="00D779B0" w:rsidRDefault="005C4EE6" w:rsidP="005C4EE6">
      <w:pPr>
        <w:spacing w:line="312" w:lineRule="auto"/>
        <w:jc w:val="both"/>
        <w:rPr>
          <w:rFonts w:ascii="Verdana" w:hAnsi="Verdana" w:cs="Arial"/>
          <w:lang w:val="es-CO"/>
        </w:rPr>
      </w:pPr>
    </w:p>
    <w:p w14:paraId="6EE16C46" w14:textId="77777777" w:rsidR="005C4EE6" w:rsidRPr="00D779B0" w:rsidRDefault="005C4EE6" w:rsidP="005C4EE6">
      <w:pPr>
        <w:spacing w:line="312" w:lineRule="auto"/>
        <w:jc w:val="both"/>
        <w:rPr>
          <w:rFonts w:ascii="Verdana" w:hAnsi="Verdana" w:cs="Arial"/>
          <w:lang w:val="es-CO"/>
        </w:rPr>
      </w:pPr>
    </w:p>
    <w:p w14:paraId="5903BF07" w14:textId="4696E625" w:rsidR="005C4EE6" w:rsidRPr="00D779B0" w:rsidRDefault="005C4EE6" w:rsidP="005C4EE6">
      <w:pPr>
        <w:spacing w:line="312" w:lineRule="auto"/>
        <w:ind w:right="190"/>
        <w:jc w:val="both"/>
        <w:rPr>
          <w:rFonts w:ascii="Verdana" w:eastAsia="Z@R4B.tmp" w:hAnsi="Verdana" w:cs="Arial"/>
          <w:lang w:val="es-CO"/>
        </w:rPr>
      </w:pPr>
      <w:r w:rsidRPr="00D779B0">
        <w:rPr>
          <w:rFonts w:ascii="Verdana" w:hAnsi="Verdana" w:cs="Arial"/>
          <w:bCs/>
        </w:rPr>
        <w:t xml:space="preserve">Se firma en Bogotá, D.C., a </w:t>
      </w:r>
      <w:r w:rsidRPr="00D779B0">
        <w:rPr>
          <w:rFonts w:ascii="Verdana" w:eastAsia="Z@R4B.tmp" w:hAnsi="Verdana" w:cs="Arial"/>
          <w:lang w:val="es-CO"/>
        </w:rPr>
        <w:t>los</w:t>
      </w:r>
      <w:r w:rsidR="00CB234E" w:rsidRPr="00D779B0">
        <w:rPr>
          <w:rFonts w:ascii="Verdana" w:eastAsia="Z@R4B.tmp" w:hAnsi="Verdana" w:cs="Arial"/>
          <w:lang w:val="es-CO"/>
        </w:rPr>
        <w:t xml:space="preserve"> </w:t>
      </w:r>
      <w:r w:rsidR="00C560D0">
        <w:rPr>
          <w:rFonts w:ascii="Verdana" w:eastAsia="Z@R4B.tmp" w:hAnsi="Verdana" w:cs="Arial"/>
          <w:lang w:val="es-CO"/>
        </w:rPr>
        <w:t>treinta</w:t>
      </w:r>
      <w:r w:rsidR="003D6B84">
        <w:rPr>
          <w:rFonts w:ascii="Verdana" w:eastAsia="Z@R4B.tmp" w:hAnsi="Verdana" w:cs="Arial"/>
          <w:lang w:val="es-CO"/>
        </w:rPr>
        <w:t xml:space="preserve"> </w:t>
      </w:r>
      <w:r w:rsidR="008D4A84" w:rsidRPr="00D779B0">
        <w:rPr>
          <w:rFonts w:ascii="Verdana" w:eastAsia="Z@R4B.tmp" w:hAnsi="Verdana" w:cs="Arial"/>
          <w:lang w:val="es-CO"/>
        </w:rPr>
        <w:t>(</w:t>
      </w:r>
      <w:r w:rsidR="00C560D0">
        <w:rPr>
          <w:rFonts w:ascii="Verdana" w:eastAsia="Z@R4B.tmp" w:hAnsi="Verdana" w:cs="Arial"/>
          <w:lang w:val="es-CO"/>
        </w:rPr>
        <w:t>30</w:t>
      </w:r>
      <w:r w:rsidRPr="00D779B0">
        <w:rPr>
          <w:rFonts w:ascii="Verdana" w:eastAsia="Z@R4B.tmp" w:hAnsi="Verdana" w:cs="Arial"/>
          <w:lang w:val="es-CO"/>
        </w:rPr>
        <w:t>) días del mes de</w:t>
      </w:r>
      <w:r w:rsidR="009A09D7" w:rsidRPr="00D779B0">
        <w:rPr>
          <w:rFonts w:ascii="Verdana" w:eastAsia="Z@R4B.tmp" w:hAnsi="Verdana" w:cs="Arial"/>
          <w:lang w:val="es-CO"/>
        </w:rPr>
        <w:t xml:space="preserve"> </w:t>
      </w:r>
      <w:r w:rsidR="00715790">
        <w:rPr>
          <w:rFonts w:ascii="Verdana" w:eastAsia="Z@R4B.tmp" w:hAnsi="Verdana" w:cs="Arial"/>
          <w:lang w:val="es-CO"/>
        </w:rPr>
        <w:t>octubre</w:t>
      </w:r>
      <w:r w:rsidR="00EB3BC2" w:rsidRPr="00D779B0">
        <w:rPr>
          <w:rFonts w:ascii="Verdana" w:eastAsia="Z@R4B.tmp" w:hAnsi="Verdana" w:cs="Arial"/>
          <w:lang w:val="es-CO"/>
        </w:rPr>
        <w:t xml:space="preserve"> </w:t>
      </w:r>
      <w:r w:rsidR="000C3319" w:rsidRPr="00D779B0">
        <w:rPr>
          <w:rFonts w:ascii="Verdana" w:eastAsia="Z@R4B.tmp" w:hAnsi="Verdana" w:cs="Arial"/>
          <w:lang w:val="es-CO"/>
        </w:rPr>
        <w:t>de 2023.</w:t>
      </w:r>
    </w:p>
    <w:p w14:paraId="7FC44449" w14:textId="77777777" w:rsidR="005C4EE6" w:rsidRPr="00D779B0" w:rsidRDefault="005C4EE6" w:rsidP="005C4EE6">
      <w:pPr>
        <w:spacing w:line="312" w:lineRule="auto"/>
        <w:ind w:right="190"/>
        <w:jc w:val="both"/>
        <w:rPr>
          <w:rFonts w:ascii="Verdana" w:hAnsi="Verdana" w:cs="Arial"/>
          <w:bCs/>
          <w:lang w:val="es-CO"/>
        </w:rPr>
      </w:pPr>
    </w:p>
    <w:p w14:paraId="277C8F12" w14:textId="7A06630D" w:rsidR="005C4EE6" w:rsidRPr="00D779B0" w:rsidRDefault="005C4EE6" w:rsidP="005C4EE6">
      <w:pPr>
        <w:spacing w:line="312" w:lineRule="auto"/>
        <w:jc w:val="both"/>
        <w:rPr>
          <w:rFonts w:ascii="Verdana" w:hAnsi="Verdana" w:cs="Arial"/>
          <w:lang w:val="es-CO"/>
        </w:rPr>
      </w:pPr>
    </w:p>
    <w:p w14:paraId="6212E1AE" w14:textId="77777777" w:rsidR="009414E6" w:rsidRPr="00D779B0" w:rsidRDefault="009414E6" w:rsidP="005C4EE6">
      <w:pPr>
        <w:spacing w:line="312" w:lineRule="auto"/>
        <w:jc w:val="both"/>
        <w:rPr>
          <w:rFonts w:ascii="Verdana" w:hAnsi="Verdana" w:cs="Arial"/>
          <w:lang w:val="es-CO"/>
        </w:rPr>
      </w:pPr>
    </w:p>
    <w:p w14:paraId="102E448C" w14:textId="77777777" w:rsidR="005C4EE6" w:rsidRPr="00D779B0" w:rsidRDefault="005C4EE6" w:rsidP="005C4EE6">
      <w:pPr>
        <w:ind w:right="190"/>
        <w:jc w:val="both"/>
        <w:rPr>
          <w:rFonts w:ascii="Verdana" w:hAnsi="Verdana" w:cs="Arial Narrow"/>
          <w:b/>
          <w:bCs/>
        </w:rPr>
      </w:pPr>
    </w:p>
    <w:p w14:paraId="7ABA0077" w14:textId="55F5668E" w:rsidR="00582570" w:rsidRPr="00D779B0" w:rsidRDefault="00582570" w:rsidP="00582570">
      <w:pPr>
        <w:spacing w:line="288" w:lineRule="auto"/>
        <w:jc w:val="center"/>
        <w:rPr>
          <w:rFonts w:ascii="Verdana" w:eastAsiaTheme="majorEastAsia" w:hAnsi="Verdana" w:cs="Arial"/>
          <w:b/>
          <w:noProof/>
          <w:lang w:val="es-CO" w:eastAsia="es-CO"/>
        </w:rPr>
      </w:pPr>
      <w:r w:rsidRPr="00D779B0">
        <w:rPr>
          <w:rFonts w:ascii="Verdana" w:eastAsiaTheme="majorEastAsia" w:hAnsi="Verdana" w:cs="Arial"/>
          <w:b/>
          <w:noProof/>
          <w:lang w:val="es-CO" w:eastAsia="es-CO"/>
        </w:rPr>
        <w:t>CLAUDIA YADIRA PÉREZ GIL</w:t>
      </w:r>
    </w:p>
    <w:p w14:paraId="4CB0BD01" w14:textId="77777777" w:rsidR="00582570" w:rsidRPr="00D779B0" w:rsidRDefault="00582570" w:rsidP="00582570">
      <w:pPr>
        <w:spacing w:line="288" w:lineRule="auto"/>
        <w:jc w:val="center"/>
        <w:rPr>
          <w:rFonts w:ascii="Verdana" w:eastAsiaTheme="majorEastAsia" w:hAnsi="Verdana" w:cs="Arial"/>
          <w:b/>
          <w:noProof/>
          <w:lang w:val="es-CO" w:eastAsia="es-CO"/>
        </w:rPr>
      </w:pPr>
      <w:r w:rsidRPr="00D779B0">
        <w:rPr>
          <w:rFonts w:ascii="Verdana" w:eastAsiaTheme="majorEastAsia" w:hAnsi="Verdana" w:cs="Arial"/>
          <w:b/>
          <w:noProof/>
          <w:lang w:val="es-CO" w:eastAsia="es-CO"/>
        </w:rPr>
        <w:t>C.C. 21.111.417</w:t>
      </w:r>
    </w:p>
    <w:p w14:paraId="334FBF3B" w14:textId="77777777" w:rsidR="00582570" w:rsidRPr="00D779B0" w:rsidRDefault="00582570" w:rsidP="00582570">
      <w:pPr>
        <w:spacing w:line="288" w:lineRule="auto"/>
        <w:jc w:val="center"/>
        <w:rPr>
          <w:rFonts w:ascii="Verdana" w:eastAsiaTheme="majorEastAsia" w:hAnsi="Verdana" w:cs="Arial"/>
          <w:b/>
          <w:noProof/>
          <w:lang w:val="es-CO" w:eastAsia="es-CO"/>
        </w:rPr>
      </w:pPr>
      <w:r w:rsidRPr="00D779B0">
        <w:rPr>
          <w:rFonts w:ascii="Verdana" w:eastAsiaTheme="majorEastAsia" w:hAnsi="Verdana" w:cs="Arial"/>
          <w:b/>
          <w:noProof/>
          <w:lang w:val="es-CO" w:eastAsia="es-CO"/>
        </w:rPr>
        <w:t>Contadora Pública</w:t>
      </w:r>
    </w:p>
    <w:p w14:paraId="3FC7E8EF" w14:textId="445E1DE3" w:rsidR="005C4EE6" w:rsidRDefault="00582570" w:rsidP="00582570">
      <w:pPr>
        <w:spacing w:line="288" w:lineRule="auto"/>
        <w:jc w:val="center"/>
        <w:rPr>
          <w:rFonts w:ascii="Verdana" w:eastAsiaTheme="majorEastAsia" w:hAnsi="Verdana" w:cs="Arial"/>
          <w:b/>
          <w:noProof/>
          <w:lang w:val="es-CO" w:eastAsia="es-CO"/>
        </w:rPr>
      </w:pPr>
      <w:r w:rsidRPr="00D779B0">
        <w:rPr>
          <w:rFonts w:ascii="Verdana" w:eastAsiaTheme="majorEastAsia" w:hAnsi="Verdana" w:cs="Arial"/>
          <w:b/>
          <w:noProof/>
          <w:lang w:val="es-CO" w:eastAsia="es-CO"/>
        </w:rPr>
        <w:t xml:space="preserve">TP N°19764 </w:t>
      </w:r>
      <w:r w:rsidR="00D779B0">
        <w:rPr>
          <w:rFonts w:ascii="Verdana" w:eastAsiaTheme="majorEastAsia" w:hAnsi="Verdana" w:cs="Arial"/>
          <w:b/>
          <w:noProof/>
          <w:lang w:val="es-CO" w:eastAsia="es-CO"/>
        </w:rPr>
        <w:t>–</w:t>
      </w:r>
      <w:r w:rsidRPr="00D779B0">
        <w:rPr>
          <w:rFonts w:ascii="Verdana" w:eastAsiaTheme="majorEastAsia" w:hAnsi="Verdana" w:cs="Arial"/>
          <w:b/>
          <w:noProof/>
          <w:lang w:val="es-CO" w:eastAsia="es-CO"/>
        </w:rPr>
        <w:t xml:space="preserve"> T</w:t>
      </w:r>
    </w:p>
    <w:p w14:paraId="529E0F08" w14:textId="77777777" w:rsidR="00D779B0" w:rsidRPr="00D779B0" w:rsidRDefault="00D779B0" w:rsidP="00582570">
      <w:pPr>
        <w:spacing w:line="288" w:lineRule="auto"/>
        <w:jc w:val="center"/>
        <w:rPr>
          <w:rFonts w:ascii="Verdana" w:eastAsiaTheme="majorEastAsia" w:hAnsi="Verdana" w:cs="Arial"/>
          <w:b/>
          <w:noProof/>
          <w:lang w:val="es-CO" w:eastAsia="es-CO"/>
        </w:rPr>
      </w:pPr>
    </w:p>
    <w:p w14:paraId="733FF163" w14:textId="66D80D83" w:rsidR="00613A31" w:rsidRPr="00D779B0" w:rsidRDefault="005C4EE6" w:rsidP="00613A31">
      <w:pPr>
        <w:spacing w:after="200" w:line="276" w:lineRule="auto"/>
        <w:rPr>
          <w:rFonts w:ascii="Verdana" w:eastAsiaTheme="majorEastAsia" w:hAnsi="Verdana" w:cs="Arial"/>
          <w:b/>
          <w:i/>
          <w:noProof/>
          <w:sz w:val="20"/>
          <w:szCs w:val="20"/>
          <w:lang w:val="es-CO" w:eastAsia="es-CO"/>
        </w:rPr>
      </w:pP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17369E">
        <w:rPr>
          <w:rFonts w:ascii="Arial" w:eastAsiaTheme="majorEastAsia" w:hAnsi="Arial" w:cs="Arial"/>
          <w:noProof/>
          <w:sz w:val="22"/>
          <w:szCs w:val="22"/>
          <w:lang w:val="es-CO" w:eastAsia="es-CO"/>
        </w:rPr>
        <w:tab/>
      </w:r>
      <w:r w:rsidRPr="00D779B0">
        <w:rPr>
          <w:rFonts w:ascii="Verdana" w:eastAsiaTheme="majorEastAsia" w:hAnsi="Verdana" w:cs="Arial"/>
          <w:b/>
          <w:i/>
          <w:noProof/>
          <w:sz w:val="20"/>
          <w:szCs w:val="20"/>
          <w:lang w:val="es-CO" w:eastAsia="es-CO"/>
        </w:rPr>
        <w:t>Documento Original Firmado</w:t>
      </w:r>
    </w:p>
    <w:p w14:paraId="098B4F7B" w14:textId="62B601EB" w:rsidR="00764C17" w:rsidRDefault="00764C17">
      <w:pPr>
        <w:spacing w:after="200" w:line="276" w:lineRule="auto"/>
        <w:rPr>
          <w:rFonts w:ascii="Arial" w:eastAsiaTheme="majorEastAsia" w:hAnsi="Arial" w:cs="Arial"/>
          <w:i/>
          <w:noProof/>
          <w:sz w:val="22"/>
          <w:szCs w:val="22"/>
          <w:lang w:val="es-CO" w:eastAsia="es-CO"/>
        </w:rPr>
      </w:pPr>
      <w:r>
        <w:rPr>
          <w:rFonts w:ascii="Arial" w:eastAsiaTheme="majorEastAsia" w:hAnsi="Arial" w:cs="Arial"/>
          <w:i/>
          <w:noProof/>
          <w:sz w:val="22"/>
          <w:szCs w:val="22"/>
          <w:lang w:val="es-CO" w:eastAsia="es-CO"/>
        </w:rPr>
        <w:br w:type="page"/>
      </w:r>
    </w:p>
    <w:p w14:paraId="29460222" w14:textId="23E8F40C" w:rsidR="00030143" w:rsidRPr="00A076B5" w:rsidRDefault="00030143" w:rsidP="00030143">
      <w:pPr>
        <w:pStyle w:val="Ttulo1"/>
        <w:spacing w:before="0"/>
        <w:rPr>
          <w:rFonts w:ascii="Verdana" w:hAnsi="Verdana" w:cs="Arial"/>
          <w:b/>
          <w:noProof/>
          <w:color w:val="FFFFFF" w:themeColor="background1"/>
          <w:sz w:val="4"/>
          <w:szCs w:val="4"/>
          <w:lang w:val="es-CO" w:eastAsia="es-CO"/>
        </w:rPr>
      </w:pPr>
      <w:bookmarkStart w:id="2" w:name="_Toc149554201"/>
      <w:r w:rsidRPr="00A076B5">
        <w:rPr>
          <w:rFonts w:ascii="Verdana" w:hAnsi="Verdana" w:cs="Arial"/>
          <w:b/>
          <w:noProof/>
          <w:color w:val="FFFFFF" w:themeColor="background1"/>
          <w:sz w:val="4"/>
          <w:szCs w:val="4"/>
          <w:lang w:val="es-CO" w:eastAsia="es-CO"/>
        </w:rPr>
        <w:lastRenderedPageBreak/>
        <w:t>CERTIFICACIÓN</w:t>
      </w:r>
      <w:bookmarkEnd w:id="2"/>
    </w:p>
    <w:p w14:paraId="4E11556B" w14:textId="130536ED" w:rsidR="00BF072D" w:rsidRPr="006B6597" w:rsidRDefault="00BF072D" w:rsidP="00417C7A">
      <w:pPr>
        <w:spacing w:line="264" w:lineRule="auto"/>
        <w:jc w:val="center"/>
        <w:rPr>
          <w:rFonts w:ascii="Verdana" w:hAnsi="Verdana" w:cs="Arial"/>
          <w:b/>
          <w:noProof/>
          <w:sz w:val="20"/>
          <w:szCs w:val="20"/>
          <w:lang w:val="es-CO" w:eastAsia="es-CO"/>
        </w:rPr>
      </w:pPr>
      <w:r w:rsidRPr="00A076B5">
        <w:rPr>
          <w:rFonts w:ascii="Verdana" w:hAnsi="Verdana" w:cs="Arial"/>
          <w:b/>
          <w:noProof/>
          <w:sz w:val="20"/>
          <w:szCs w:val="20"/>
          <w:lang w:val="es-CO" w:eastAsia="es-CO"/>
        </w:rPr>
        <w:t>EL VICEMINISTRO DE HACIENDA Y CRÉDITO PÚBLICO</w:t>
      </w:r>
      <w:r w:rsidR="000F7AE0" w:rsidRPr="00A076B5">
        <w:rPr>
          <w:rStyle w:val="Refdenotaalpie"/>
          <w:rFonts w:ascii="Verdana" w:hAnsi="Verdana" w:cs="Arial"/>
          <w:b/>
          <w:noProof/>
          <w:sz w:val="20"/>
          <w:szCs w:val="20"/>
          <w:lang w:val="es-CO" w:eastAsia="es-CO"/>
        </w:rPr>
        <w:footnoteReference w:id="2"/>
      </w:r>
      <w:r w:rsidRPr="00A076B5">
        <w:rPr>
          <w:rFonts w:ascii="Verdana" w:hAnsi="Verdana" w:cs="Arial"/>
          <w:b/>
          <w:noProof/>
          <w:sz w:val="20"/>
          <w:szCs w:val="20"/>
          <w:lang w:val="es-CO" w:eastAsia="es-CO"/>
        </w:rPr>
        <w:t>, EL SUBDIRECTOR FINANCIERO</w:t>
      </w:r>
      <w:r w:rsidRPr="006B6597">
        <w:rPr>
          <w:rFonts w:ascii="Verdana" w:hAnsi="Verdana" w:cs="Arial"/>
          <w:b/>
          <w:noProof/>
          <w:sz w:val="20"/>
          <w:szCs w:val="20"/>
          <w:lang w:val="es-CO" w:eastAsia="es-CO"/>
        </w:rPr>
        <w:t xml:space="preserve"> Y LA COORDINADORA </w:t>
      </w:r>
      <w:r w:rsidR="00A72908" w:rsidRPr="006B6597">
        <w:rPr>
          <w:rFonts w:ascii="Verdana" w:hAnsi="Verdana" w:cs="Arial"/>
          <w:b/>
          <w:noProof/>
          <w:sz w:val="20"/>
          <w:szCs w:val="20"/>
          <w:lang w:val="es-CO" w:eastAsia="es-CO"/>
        </w:rPr>
        <w:t xml:space="preserve"> </w:t>
      </w:r>
      <w:r w:rsidRPr="006B6597">
        <w:rPr>
          <w:rFonts w:ascii="Verdana" w:hAnsi="Verdana" w:cs="Arial"/>
          <w:b/>
          <w:noProof/>
          <w:sz w:val="20"/>
          <w:szCs w:val="20"/>
          <w:lang w:val="es-CO" w:eastAsia="es-CO"/>
        </w:rPr>
        <w:t>DEL GRUPO DE CONTABILIDAD DEL MINISTERIO DE HACIENDA Y CRÉDITO PÚBLICO</w:t>
      </w:r>
    </w:p>
    <w:p w14:paraId="0A06CDFB" w14:textId="77777777" w:rsidR="00BF072D" w:rsidRPr="006B6597" w:rsidRDefault="00BF072D" w:rsidP="00030143">
      <w:pPr>
        <w:jc w:val="center"/>
        <w:rPr>
          <w:rFonts w:ascii="Verdana" w:eastAsiaTheme="majorEastAsia" w:hAnsi="Verdana" w:cs="Arial"/>
          <w:b/>
          <w:noProof/>
          <w:sz w:val="20"/>
          <w:szCs w:val="20"/>
          <w:lang w:val="es-CO" w:eastAsia="es-CO"/>
        </w:rPr>
      </w:pPr>
    </w:p>
    <w:p w14:paraId="4218BD12" w14:textId="059D8C21" w:rsidR="00BF072D" w:rsidRPr="006B6597" w:rsidRDefault="00BF072D" w:rsidP="00030143">
      <w:pPr>
        <w:jc w:val="center"/>
        <w:rPr>
          <w:rFonts w:ascii="Verdana" w:eastAsiaTheme="majorEastAsia" w:hAnsi="Verdana" w:cs="Arial"/>
          <w:b/>
          <w:noProof/>
          <w:sz w:val="20"/>
          <w:szCs w:val="20"/>
          <w:lang w:val="es-CO" w:eastAsia="es-CO"/>
        </w:rPr>
      </w:pPr>
      <w:r w:rsidRPr="006B6597">
        <w:rPr>
          <w:rFonts w:ascii="Verdana" w:eastAsiaTheme="majorEastAsia" w:hAnsi="Verdana" w:cs="Arial"/>
          <w:b/>
          <w:noProof/>
          <w:sz w:val="20"/>
          <w:szCs w:val="20"/>
          <w:lang w:val="es-CO" w:eastAsia="es-CO"/>
        </w:rPr>
        <w:t>CERTIFICAN</w:t>
      </w:r>
    </w:p>
    <w:p w14:paraId="4A1A3FCB" w14:textId="77777777" w:rsidR="00BF072D" w:rsidRPr="006B6597" w:rsidRDefault="00BF072D" w:rsidP="00BF072D">
      <w:pPr>
        <w:spacing w:line="264" w:lineRule="auto"/>
        <w:rPr>
          <w:rFonts w:ascii="Verdana" w:hAnsi="Verdana" w:cs="Arial"/>
          <w:b/>
          <w:bCs/>
          <w:sz w:val="20"/>
          <w:szCs w:val="20"/>
          <w:lang w:val="es-CO"/>
        </w:rPr>
      </w:pPr>
    </w:p>
    <w:p w14:paraId="6C0E29EE" w14:textId="13E71AA3" w:rsidR="00BF072D" w:rsidRPr="006B6597" w:rsidRDefault="00BF072D" w:rsidP="00BF072D">
      <w:pPr>
        <w:pStyle w:val="Textoindependiente"/>
        <w:spacing w:line="264" w:lineRule="auto"/>
        <w:rPr>
          <w:rFonts w:ascii="Verdana" w:hAnsi="Verdana" w:cs="Arial"/>
          <w:sz w:val="20"/>
        </w:rPr>
      </w:pPr>
      <w:r w:rsidRPr="006B6597">
        <w:rPr>
          <w:rFonts w:ascii="Verdana" w:hAnsi="Verdana" w:cs="Arial"/>
          <w:sz w:val="20"/>
        </w:rPr>
        <w:t>Que los saldos de</w:t>
      </w:r>
      <w:r w:rsidR="002C47B5" w:rsidRPr="006B6597">
        <w:rPr>
          <w:rFonts w:ascii="Verdana" w:hAnsi="Verdana" w:cs="Arial"/>
          <w:sz w:val="20"/>
        </w:rPr>
        <w:t>l</w:t>
      </w:r>
      <w:r w:rsidRPr="006B6597">
        <w:rPr>
          <w:rFonts w:ascii="Verdana" w:hAnsi="Verdana" w:cs="Arial"/>
          <w:sz w:val="20"/>
        </w:rPr>
        <w:t xml:space="preserve"> informe financiero y contable</w:t>
      </w:r>
      <w:r w:rsidR="009C0109" w:rsidRPr="006B6597">
        <w:rPr>
          <w:rFonts w:ascii="Verdana" w:hAnsi="Verdana" w:cs="Arial"/>
          <w:sz w:val="20"/>
        </w:rPr>
        <w:t xml:space="preserve"> trimestral</w:t>
      </w:r>
      <w:r w:rsidRPr="006B6597">
        <w:rPr>
          <w:rFonts w:ascii="Verdana" w:hAnsi="Verdana" w:cs="Arial"/>
          <w:sz w:val="20"/>
        </w:rPr>
        <w:t xml:space="preserve"> integrado por el Estado de Situación Financiera, el Estado de Resultados y las Notas sobre los hechos no recurrentes ocurridos con corte a </w:t>
      </w:r>
      <w:r w:rsidR="009E2894" w:rsidRPr="006B6597">
        <w:rPr>
          <w:rFonts w:ascii="Verdana" w:hAnsi="Verdana" w:cs="Arial"/>
          <w:sz w:val="20"/>
        </w:rPr>
        <w:t xml:space="preserve">30 de </w:t>
      </w:r>
      <w:r w:rsidR="0042060B">
        <w:rPr>
          <w:rFonts w:ascii="Verdana" w:hAnsi="Verdana" w:cs="Arial"/>
          <w:sz w:val="20"/>
        </w:rPr>
        <w:t>septiembre de</w:t>
      </w:r>
      <w:r w:rsidR="009E2894" w:rsidRPr="006B6597">
        <w:rPr>
          <w:rFonts w:ascii="Verdana" w:hAnsi="Verdana" w:cs="Arial"/>
          <w:sz w:val="20"/>
        </w:rPr>
        <w:t xml:space="preserve"> 2023</w:t>
      </w:r>
      <w:r w:rsidRPr="006B6597">
        <w:rPr>
          <w:rFonts w:ascii="Verdana" w:hAnsi="Verdana" w:cs="Arial"/>
          <w:sz w:val="20"/>
        </w:rPr>
        <w:t xml:space="preserve">, revelan los hechos, transacciones y operaciones realizados por el </w:t>
      </w:r>
      <w:r w:rsidR="00FF7DEE" w:rsidRPr="006B6597">
        <w:rPr>
          <w:rFonts w:ascii="Verdana" w:hAnsi="Verdana" w:cs="Arial"/>
          <w:sz w:val="20"/>
        </w:rPr>
        <w:t>Patrimonio Autónomo “Fondo de Sostenibilidad Financiera Del Sector Eléctrico (FONSE)” del Ministerio de Hacienda y Crédito Público</w:t>
      </w:r>
      <w:r w:rsidRPr="006B6597">
        <w:rPr>
          <w:rFonts w:ascii="Verdana" w:hAnsi="Verdana" w:cs="Arial"/>
          <w:sz w:val="20"/>
        </w:rPr>
        <w:t>; fueron tomados de los libros de contabilidad; y se elaboraron conforme a lo señalado por la Contaduría General de la Nación en el Marco Normativo para las Entidades del Gobierno adoptado mediante Resolución No. 533 de 2015 y sus modificatorias.</w:t>
      </w:r>
    </w:p>
    <w:p w14:paraId="766B91D5" w14:textId="77777777" w:rsidR="00BF072D" w:rsidRPr="006B6597" w:rsidRDefault="00BF072D" w:rsidP="00BF072D">
      <w:pPr>
        <w:spacing w:line="264" w:lineRule="auto"/>
        <w:jc w:val="both"/>
        <w:rPr>
          <w:rFonts w:ascii="Verdana" w:eastAsia="Z@R4B.tmp" w:hAnsi="Verdana" w:cs="Arial"/>
          <w:sz w:val="20"/>
          <w:szCs w:val="20"/>
          <w:lang w:val="es-CO"/>
        </w:rPr>
      </w:pPr>
    </w:p>
    <w:p w14:paraId="17C69AAF" w14:textId="297FDC4C" w:rsidR="00885F8C" w:rsidRPr="006B6597" w:rsidRDefault="00885F8C" w:rsidP="00885F8C">
      <w:pPr>
        <w:spacing w:line="264" w:lineRule="auto"/>
        <w:jc w:val="both"/>
        <w:rPr>
          <w:rFonts w:ascii="Verdana" w:eastAsia="Z@R4B.tmp" w:hAnsi="Verdana" w:cs="Arial"/>
          <w:sz w:val="20"/>
          <w:szCs w:val="20"/>
          <w:lang w:val="es-CO"/>
        </w:rPr>
      </w:pPr>
      <w:r w:rsidRPr="006B6597">
        <w:rPr>
          <w:rFonts w:ascii="Verdana" w:eastAsia="Z@R4B.tmp" w:hAnsi="Verdana" w:cs="Arial"/>
          <w:sz w:val="20"/>
          <w:szCs w:val="20"/>
          <w:lang w:val="es-CO"/>
        </w:rPr>
        <w:t xml:space="preserve">Que se han verificado las afirmaciones contenidas </w:t>
      </w:r>
      <w:r w:rsidR="00917C54" w:rsidRPr="006B6597">
        <w:rPr>
          <w:rFonts w:ascii="Verdana" w:eastAsia="Z@R4B.tmp" w:hAnsi="Verdana" w:cs="Arial"/>
          <w:sz w:val="20"/>
          <w:szCs w:val="20"/>
          <w:lang w:val="es-CO"/>
        </w:rPr>
        <w:t xml:space="preserve">en el </w:t>
      </w:r>
      <w:r w:rsidRPr="006B6597">
        <w:rPr>
          <w:rFonts w:ascii="Verdana" w:eastAsia="Z@R4B.tmp" w:hAnsi="Verdana" w:cs="Arial"/>
          <w:sz w:val="20"/>
          <w:szCs w:val="20"/>
          <w:lang w:val="es-CO"/>
        </w:rPr>
        <w:t>informe financiero y contable</w:t>
      </w:r>
      <w:r w:rsidR="00131787" w:rsidRPr="006B6597">
        <w:rPr>
          <w:rFonts w:ascii="Verdana" w:eastAsia="Z@R4B.tmp" w:hAnsi="Verdana" w:cs="Arial"/>
          <w:sz w:val="20"/>
          <w:szCs w:val="20"/>
          <w:lang w:val="es-CO"/>
        </w:rPr>
        <w:t xml:space="preserve"> trimestral</w:t>
      </w:r>
      <w:r w:rsidRPr="006B6597">
        <w:rPr>
          <w:rFonts w:ascii="Verdana" w:eastAsia="Z@R4B.tmp" w:hAnsi="Verdana" w:cs="Arial"/>
          <w:sz w:val="20"/>
          <w:szCs w:val="20"/>
          <w:lang w:val="es-CO"/>
        </w:rPr>
        <w:t xml:space="preserve"> del </w:t>
      </w:r>
      <w:r w:rsidR="00B038AB" w:rsidRPr="006B6597">
        <w:rPr>
          <w:rFonts w:ascii="Verdana" w:eastAsia="Z@R4B.tmp" w:hAnsi="Verdana" w:cs="Arial"/>
          <w:sz w:val="20"/>
          <w:szCs w:val="20"/>
          <w:lang w:val="es-CO"/>
        </w:rPr>
        <w:t>FONSE</w:t>
      </w:r>
      <w:r w:rsidRPr="006B6597">
        <w:rPr>
          <w:rFonts w:ascii="Verdana" w:eastAsia="Z@R4B.tmp" w:hAnsi="Verdana" w:cs="Arial"/>
          <w:sz w:val="20"/>
          <w:szCs w:val="20"/>
          <w:lang w:val="es-CO"/>
        </w:rPr>
        <w:t xml:space="preserve"> con corte </w:t>
      </w:r>
      <w:r w:rsidR="004F4153" w:rsidRPr="006B6597">
        <w:rPr>
          <w:rFonts w:ascii="Verdana" w:eastAsia="Z@R4B.tmp" w:hAnsi="Verdana" w:cs="Arial"/>
          <w:sz w:val="20"/>
          <w:szCs w:val="20"/>
          <w:lang w:val="es-CO"/>
        </w:rPr>
        <w:t xml:space="preserve">a </w:t>
      </w:r>
      <w:r w:rsidR="003716C1" w:rsidRPr="006B6597">
        <w:rPr>
          <w:rFonts w:ascii="Verdana" w:eastAsia="Z@R4B.tmp" w:hAnsi="Verdana" w:cs="Arial"/>
          <w:sz w:val="20"/>
          <w:szCs w:val="20"/>
          <w:lang w:val="es-CO"/>
        </w:rPr>
        <w:t xml:space="preserve">30 de </w:t>
      </w:r>
      <w:r w:rsidR="008A5E33">
        <w:rPr>
          <w:rFonts w:ascii="Verdana" w:eastAsia="Z@R4B.tmp" w:hAnsi="Verdana" w:cs="Arial"/>
          <w:sz w:val="20"/>
          <w:szCs w:val="20"/>
          <w:lang w:val="es-CO"/>
        </w:rPr>
        <w:t>septiembre</w:t>
      </w:r>
      <w:r w:rsidR="003716C1" w:rsidRPr="006B6597">
        <w:rPr>
          <w:rFonts w:ascii="Verdana" w:eastAsia="Z@R4B.tmp" w:hAnsi="Verdana" w:cs="Arial"/>
          <w:sz w:val="20"/>
          <w:szCs w:val="20"/>
          <w:lang w:val="es-CO"/>
        </w:rPr>
        <w:t xml:space="preserve"> de 2023</w:t>
      </w:r>
      <w:r w:rsidRPr="006B6597">
        <w:rPr>
          <w:rFonts w:ascii="Verdana" w:eastAsia="Z@R4B.tmp" w:hAnsi="Verdana" w:cs="Arial"/>
          <w:sz w:val="20"/>
          <w:szCs w:val="20"/>
          <w:lang w:val="es-CO"/>
        </w:rPr>
        <w:t xml:space="preserve">, y la información revelada refleja en forma fidedigna el valor total de los activos, pasivos, patrimonio, ingresos, gastos y cuentas de orden reportados en el </w:t>
      </w:r>
      <w:r w:rsidR="00E62044" w:rsidRPr="006B6597">
        <w:rPr>
          <w:rFonts w:ascii="Verdana" w:eastAsia="Z@R4B.tmp" w:hAnsi="Verdana" w:cs="Arial"/>
          <w:sz w:val="20"/>
          <w:szCs w:val="20"/>
          <w:lang w:val="es-CO"/>
        </w:rPr>
        <w:t xml:space="preserve">libro mayor emitido por el </w:t>
      </w:r>
      <w:r w:rsidR="00B038AB" w:rsidRPr="006B6597">
        <w:rPr>
          <w:rFonts w:ascii="Verdana" w:eastAsia="Z@R4B.tmp" w:hAnsi="Verdana" w:cs="Arial"/>
          <w:sz w:val="20"/>
          <w:szCs w:val="20"/>
          <w:lang w:val="es-CO"/>
        </w:rPr>
        <w:t>sistema contable</w:t>
      </w:r>
      <w:r w:rsidR="00E62044" w:rsidRPr="006B6597">
        <w:rPr>
          <w:rFonts w:ascii="Verdana" w:eastAsia="Z@R4B.tmp" w:hAnsi="Verdana" w:cs="Arial"/>
          <w:sz w:val="20"/>
          <w:szCs w:val="20"/>
          <w:lang w:val="es-CO"/>
        </w:rPr>
        <w:t>, y</w:t>
      </w:r>
    </w:p>
    <w:p w14:paraId="3928DA41" w14:textId="77777777" w:rsidR="00885F8C" w:rsidRPr="006B6597" w:rsidRDefault="00885F8C" w:rsidP="00BF072D">
      <w:pPr>
        <w:spacing w:line="264" w:lineRule="auto"/>
        <w:jc w:val="both"/>
        <w:rPr>
          <w:rFonts w:ascii="Verdana" w:eastAsia="Z@R4B.tmp" w:hAnsi="Verdana" w:cs="Arial"/>
          <w:sz w:val="20"/>
          <w:szCs w:val="20"/>
          <w:lang w:val="es-CO"/>
        </w:rPr>
      </w:pPr>
    </w:p>
    <w:p w14:paraId="6F49CFAB" w14:textId="45FF6B87" w:rsidR="00344B72" w:rsidRPr="006B6597" w:rsidRDefault="00344B72" w:rsidP="00BF072D">
      <w:pPr>
        <w:spacing w:line="264" w:lineRule="auto"/>
        <w:jc w:val="both"/>
        <w:rPr>
          <w:rFonts w:ascii="Verdana" w:eastAsia="Z@R4B.tmp" w:hAnsi="Verdana" w:cs="Arial"/>
          <w:sz w:val="20"/>
          <w:szCs w:val="20"/>
          <w:lang w:val="es-CO"/>
        </w:rPr>
      </w:pPr>
      <w:r w:rsidRPr="006B6597">
        <w:rPr>
          <w:rFonts w:ascii="Verdana" w:eastAsia="Z@R4B.tmp" w:hAnsi="Verdana" w:cs="Arial"/>
          <w:sz w:val="20"/>
          <w:szCs w:val="20"/>
          <w:lang w:val="es-CO"/>
        </w:rPr>
        <w:t xml:space="preserve">Que se dio cumplimiento al control interno en cuanto a la correcta preparación y presentación </w:t>
      </w:r>
      <w:r w:rsidR="00030FF3" w:rsidRPr="006B6597">
        <w:rPr>
          <w:rFonts w:ascii="Verdana" w:eastAsia="Z@R4B.tmp" w:hAnsi="Verdana" w:cs="Arial"/>
          <w:sz w:val="20"/>
          <w:szCs w:val="20"/>
          <w:lang w:val="es-CO"/>
        </w:rPr>
        <w:t>del</w:t>
      </w:r>
      <w:r w:rsidRPr="006B6597">
        <w:rPr>
          <w:rFonts w:ascii="Verdana" w:eastAsia="Z@R4B.tmp" w:hAnsi="Verdana" w:cs="Arial"/>
          <w:sz w:val="20"/>
          <w:szCs w:val="20"/>
          <w:lang w:val="es-CO"/>
        </w:rPr>
        <w:t xml:space="preserve"> informe financiero y contable</w:t>
      </w:r>
      <w:r w:rsidR="00030FF3" w:rsidRPr="006B6597">
        <w:rPr>
          <w:rFonts w:ascii="Verdana" w:eastAsia="Z@R4B.tmp" w:hAnsi="Verdana" w:cs="Arial"/>
          <w:sz w:val="20"/>
          <w:szCs w:val="20"/>
          <w:lang w:val="es-CO"/>
        </w:rPr>
        <w:t xml:space="preserve"> trimestral</w:t>
      </w:r>
      <w:r w:rsidRPr="006B6597">
        <w:rPr>
          <w:rFonts w:ascii="Verdana" w:eastAsia="Z@R4B.tmp" w:hAnsi="Verdana" w:cs="Arial"/>
          <w:sz w:val="20"/>
          <w:szCs w:val="20"/>
          <w:lang w:val="es-CO"/>
        </w:rPr>
        <w:t xml:space="preserve"> </w:t>
      </w:r>
      <w:r w:rsidR="00B038AB" w:rsidRPr="006B6597">
        <w:rPr>
          <w:rFonts w:ascii="Verdana" w:eastAsia="Z@R4B.tmp" w:hAnsi="Verdana" w:cs="Arial"/>
          <w:sz w:val="20"/>
          <w:szCs w:val="20"/>
          <w:lang w:val="es-CO"/>
        </w:rPr>
        <w:t>del Patrimonio Autónomo “Fondo de Sostenibilidad Financiera Del Sector Eléctrico (FONSE)” del Ministerio de Hacienda y Crédito Público</w:t>
      </w:r>
      <w:r w:rsidRPr="006B6597">
        <w:rPr>
          <w:rFonts w:ascii="Verdana" w:eastAsia="Z@R4B.tmp" w:hAnsi="Verdana" w:cs="Arial"/>
          <w:sz w:val="20"/>
          <w:szCs w:val="20"/>
          <w:lang w:val="es-CO"/>
        </w:rPr>
        <w:t xml:space="preserve">, con corte a </w:t>
      </w:r>
      <w:r w:rsidR="00AE2DBD" w:rsidRPr="006B6597">
        <w:rPr>
          <w:rFonts w:ascii="Verdana" w:eastAsia="Z@R4B.tmp" w:hAnsi="Verdana" w:cs="Arial"/>
          <w:sz w:val="20"/>
          <w:szCs w:val="20"/>
          <w:lang w:val="es-CO"/>
        </w:rPr>
        <w:t xml:space="preserve">30 de </w:t>
      </w:r>
      <w:r w:rsidR="006538F6">
        <w:rPr>
          <w:rFonts w:ascii="Verdana" w:eastAsia="Z@R4B.tmp" w:hAnsi="Verdana" w:cs="Arial"/>
          <w:sz w:val="20"/>
          <w:szCs w:val="20"/>
          <w:lang w:val="es-CO"/>
        </w:rPr>
        <w:t>septiembre</w:t>
      </w:r>
      <w:r w:rsidR="00AE2DBD" w:rsidRPr="006B6597">
        <w:rPr>
          <w:rFonts w:ascii="Verdana" w:eastAsia="Z@R4B.tmp" w:hAnsi="Verdana" w:cs="Arial"/>
          <w:sz w:val="20"/>
          <w:szCs w:val="20"/>
          <w:lang w:val="es-CO"/>
        </w:rPr>
        <w:t xml:space="preserve"> de 2023</w:t>
      </w:r>
      <w:r w:rsidRPr="006B6597">
        <w:rPr>
          <w:rFonts w:ascii="Verdana" w:eastAsia="Z@R4B.tmp" w:hAnsi="Verdana" w:cs="Arial"/>
          <w:sz w:val="20"/>
          <w:szCs w:val="20"/>
          <w:lang w:val="es-CO"/>
        </w:rPr>
        <w:t>, libres de errores significativos.</w:t>
      </w:r>
    </w:p>
    <w:p w14:paraId="7DB0CE13" w14:textId="77777777" w:rsidR="00344B72" w:rsidRPr="006B6597" w:rsidRDefault="00344B72" w:rsidP="00BF072D">
      <w:pPr>
        <w:spacing w:line="264" w:lineRule="auto"/>
        <w:jc w:val="both"/>
        <w:rPr>
          <w:rFonts w:ascii="Verdana" w:hAnsi="Verdana" w:cs="Arial"/>
          <w:sz w:val="20"/>
          <w:szCs w:val="20"/>
          <w:lang w:val="es-CO"/>
        </w:rPr>
      </w:pPr>
    </w:p>
    <w:p w14:paraId="02DEB1F5" w14:textId="331E2FC7" w:rsidR="00BF072D" w:rsidRPr="006B6597" w:rsidRDefault="00BF072D" w:rsidP="00460255">
      <w:pPr>
        <w:spacing w:line="264" w:lineRule="auto"/>
        <w:jc w:val="both"/>
        <w:rPr>
          <w:rFonts w:ascii="Verdana" w:eastAsia="Z@R4B.tmp" w:hAnsi="Verdana" w:cs="Arial"/>
          <w:sz w:val="20"/>
          <w:szCs w:val="20"/>
          <w:lang w:val="es-CO"/>
        </w:rPr>
      </w:pPr>
      <w:r w:rsidRPr="006B6597">
        <w:rPr>
          <w:rFonts w:ascii="Verdana" w:eastAsia="Z@R4B.tmp" w:hAnsi="Verdana" w:cs="Arial"/>
          <w:sz w:val="20"/>
          <w:szCs w:val="20"/>
          <w:lang w:val="es-CO"/>
        </w:rPr>
        <w:t>Dado en Bogotá D.C, a los</w:t>
      </w:r>
      <w:r w:rsidR="00A525E5" w:rsidRPr="006B6597">
        <w:rPr>
          <w:rFonts w:ascii="Verdana" w:eastAsia="Z@R4B.tmp" w:hAnsi="Verdana" w:cs="Arial"/>
          <w:sz w:val="20"/>
          <w:szCs w:val="20"/>
          <w:lang w:val="es-CO"/>
        </w:rPr>
        <w:t xml:space="preserve"> </w:t>
      </w:r>
      <w:r w:rsidR="00C560D0">
        <w:rPr>
          <w:rFonts w:ascii="Verdana" w:eastAsia="Z@R4B.tmp" w:hAnsi="Verdana" w:cs="Arial"/>
          <w:sz w:val="20"/>
          <w:szCs w:val="20"/>
          <w:lang w:val="es-CO"/>
        </w:rPr>
        <w:t>treinta</w:t>
      </w:r>
      <w:r w:rsidR="00707112" w:rsidRPr="006B6597">
        <w:rPr>
          <w:rFonts w:ascii="Verdana" w:eastAsia="Z@R4B.tmp" w:hAnsi="Verdana" w:cs="Arial"/>
          <w:sz w:val="20"/>
          <w:szCs w:val="20"/>
          <w:lang w:val="es-CO"/>
        </w:rPr>
        <w:t xml:space="preserve"> </w:t>
      </w:r>
      <w:r w:rsidRPr="006B6597">
        <w:rPr>
          <w:rFonts w:ascii="Verdana" w:eastAsia="Z@R4B.tmp" w:hAnsi="Verdana" w:cs="Arial"/>
          <w:sz w:val="20"/>
          <w:szCs w:val="20"/>
          <w:lang w:val="es-CO"/>
        </w:rPr>
        <w:t>(</w:t>
      </w:r>
      <w:r w:rsidR="00C560D0">
        <w:rPr>
          <w:rFonts w:ascii="Verdana" w:eastAsia="Z@R4B.tmp" w:hAnsi="Verdana" w:cs="Arial"/>
          <w:sz w:val="20"/>
          <w:szCs w:val="20"/>
          <w:lang w:val="es-CO"/>
        </w:rPr>
        <w:t>3</w:t>
      </w:r>
      <w:r w:rsidR="006538F6">
        <w:rPr>
          <w:rFonts w:ascii="Verdana" w:eastAsia="Z@R4B.tmp" w:hAnsi="Verdana" w:cs="Arial"/>
          <w:sz w:val="20"/>
          <w:szCs w:val="20"/>
          <w:lang w:val="es-CO"/>
        </w:rPr>
        <w:t>0</w:t>
      </w:r>
      <w:r w:rsidRPr="006B6597">
        <w:rPr>
          <w:rFonts w:ascii="Verdana" w:eastAsia="Z@R4B.tmp" w:hAnsi="Verdana" w:cs="Arial"/>
          <w:sz w:val="20"/>
          <w:szCs w:val="20"/>
          <w:lang w:val="es-CO"/>
        </w:rPr>
        <w:t xml:space="preserve">) días del mes de </w:t>
      </w:r>
      <w:r w:rsidR="006538F6">
        <w:rPr>
          <w:rFonts w:ascii="Verdana" w:eastAsia="Z@R4B.tmp" w:hAnsi="Verdana" w:cs="Arial"/>
          <w:sz w:val="20"/>
          <w:szCs w:val="20"/>
          <w:lang w:val="es-CO"/>
        </w:rPr>
        <w:t>octubre</w:t>
      </w:r>
      <w:r w:rsidR="004E4E8E" w:rsidRPr="006B6597">
        <w:rPr>
          <w:rFonts w:ascii="Verdana" w:eastAsia="Z@R4B.tmp" w:hAnsi="Verdana" w:cs="Arial"/>
          <w:sz w:val="20"/>
          <w:szCs w:val="20"/>
          <w:lang w:val="es-CO"/>
        </w:rPr>
        <w:t xml:space="preserve"> de 202</w:t>
      </w:r>
      <w:r w:rsidR="00484524" w:rsidRPr="006B6597">
        <w:rPr>
          <w:rFonts w:ascii="Verdana" w:eastAsia="Z@R4B.tmp" w:hAnsi="Verdana" w:cs="Arial"/>
          <w:sz w:val="20"/>
          <w:szCs w:val="20"/>
          <w:lang w:val="es-CO"/>
        </w:rPr>
        <w:t>3</w:t>
      </w:r>
      <w:r w:rsidR="0013171C" w:rsidRPr="006B6597">
        <w:rPr>
          <w:rFonts w:ascii="Verdana" w:eastAsia="Z@R4B.tmp" w:hAnsi="Verdana" w:cs="Arial"/>
          <w:sz w:val="20"/>
          <w:szCs w:val="20"/>
          <w:lang w:val="es-CO"/>
        </w:rPr>
        <w:t>.</w:t>
      </w:r>
    </w:p>
    <w:p w14:paraId="345DABA4" w14:textId="77777777" w:rsidR="00460255" w:rsidRPr="006B6597" w:rsidRDefault="00460255" w:rsidP="00460255">
      <w:pPr>
        <w:spacing w:line="264" w:lineRule="auto"/>
        <w:jc w:val="both"/>
        <w:rPr>
          <w:rFonts w:ascii="Verdana" w:eastAsia="Z@R4B.tmp" w:hAnsi="Verdana" w:cs="Arial"/>
          <w:sz w:val="20"/>
          <w:szCs w:val="20"/>
          <w:lang w:val="es-CO"/>
        </w:rPr>
      </w:pPr>
    </w:p>
    <w:p w14:paraId="088E8FCC" w14:textId="77777777" w:rsidR="00BF072D" w:rsidRPr="006B6597" w:rsidRDefault="00BF072D" w:rsidP="00BF072D">
      <w:pPr>
        <w:pStyle w:val="Textoindependiente"/>
        <w:tabs>
          <w:tab w:val="left" w:pos="927"/>
        </w:tabs>
        <w:spacing w:line="288" w:lineRule="auto"/>
        <w:rPr>
          <w:rFonts w:ascii="Verdana" w:hAnsi="Verdana" w:cs="Arial"/>
          <w:sz w:val="20"/>
        </w:rPr>
      </w:pPr>
      <w:r w:rsidRPr="006B6597">
        <w:rPr>
          <w:rFonts w:ascii="Verdana" w:hAnsi="Verdana" w:cs="Arial"/>
          <w:sz w:val="20"/>
        </w:rPr>
        <w:t xml:space="preserve">Cordialmente,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9D7E93" w:rsidRPr="00146495" w14:paraId="793959A8" w14:textId="77777777" w:rsidTr="00334037">
        <w:trPr>
          <w:trHeight w:val="1701"/>
          <w:jc w:val="center"/>
        </w:trPr>
        <w:tc>
          <w:tcPr>
            <w:tcW w:w="9404" w:type="dxa"/>
          </w:tcPr>
          <w:p w14:paraId="2467F18F" w14:textId="77777777" w:rsidR="00334037" w:rsidRPr="00334037" w:rsidRDefault="00334037">
            <w:pPr>
              <w:rPr>
                <w:sz w:val="19"/>
                <w:szCs w:val="19"/>
              </w:rPr>
            </w:pPr>
          </w:p>
          <w:p w14:paraId="2CC6912C" w14:textId="77777777" w:rsidR="00334037" w:rsidRPr="00334037" w:rsidRDefault="00334037">
            <w:pPr>
              <w:rPr>
                <w:sz w:val="19"/>
                <w:szCs w:val="19"/>
              </w:rPr>
            </w:pPr>
          </w:p>
          <w:tbl>
            <w:tblPr>
              <w:tblStyle w:val="Tablaconcuadrcula"/>
              <w:tblW w:w="8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3983"/>
            </w:tblGrid>
            <w:tr w:rsidR="009D7E93" w:rsidRPr="00334037" w14:paraId="39A8CE02" w14:textId="77777777" w:rsidTr="009D4EBB">
              <w:trPr>
                <w:trHeight w:val="2011"/>
                <w:jc w:val="center"/>
              </w:trPr>
              <w:tc>
                <w:tcPr>
                  <w:tcW w:w="4674" w:type="dxa"/>
                </w:tcPr>
                <w:p w14:paraId="71B5A73F" w14:textId="77777777"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_________________________________</w:t>
                  </w:r>
                </w:p>
                <w:p w14:paraId="7629288A" w14:textId="77777777" w:rsidR="009D7E93" w:rsidRPr="00334037" w:rsidRDefault="009D7E93" w:rsidP="003E49D6">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Diego Alejandro Guevara Castañeda</w:t>
                  </w:r>
                </w:p>
                <w:p w14:paraId="5092524A" w14:textId="79275D09" w:rsidR="009D7E93" w:rsidRPr="00334037" w:rsidRDefault="009D7E93" w:rsidP="003E49D6">
                  <w:pPr>
                    <w:pStyle w:val="Textoindependiente"/>
                    <w:spacing w:line="288" w:lineRule="auto"/>
                    <w:jc w:val="center"/>
                    <w:rPr>
                      <w:rFonts w:ascii="Verdana" w:eastAsiaTheme="majorEastAsia" w:hAnsi="Verdana" w:cs="Arial"/>
                      <w:b/>
                      <w:noProof/>
                      <w:sz w:val="19"/>
                      <w:szCs w:val="19"/>
                    </w:rPr>
                  </w:pPr>
                  <w:r w:rsidRPr="00334037">
                    <w:rPr>
                      <w:rFonts w:ascii="Verdana" w:eastAsiaTheme="majorEastAsia" w:hAnsi="Verdana" w:cs="Arial"/>
                      <w:b/>
                      <w:noProof/>
                      <w:sz w:val="19"/>
                      <w:szCs w:val="19"/>
                    </w:rPr>
                    <w:t>C.C.</w:t>
                  </w:r>
                  <w:r w:rsidRPr="00334037">
                    <w:rPr>
                      <w:rFonts w:ascii="Verdana" w:hAnsi="Verdana"/>
                      <w:sz w:val="19"/>
                      <w:szCs w:val="19"/>
                    </w:rPr>
                    <w:t xml:space="preserve"> </w:t>
                  </w:r>
                  <w:r w:rsidRPr="00334037">
                    <w:rPr>
                      <w:rFonts w:ascii="Verdana" w:eastAsiaTheme="majorEastAsia" w:hAnsi="Verdana" w:cs="Arial"/>
                      <w:b/>
                      <w:noProof/>
                      <w:sz w:val="19"/>
                      <w:szCs w:val="19"/>
                    </w:rPr>
                    <w:t>80.076.478</w:t>
                  </w:r>
                </w:p>
                <w:p w14:paraId="41089136" w14:textId="77777777"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 xml:space="preserve"> Viceministro General </w:t>
                  </w:r>
                </w:p>
              </w:tc>
              <w:tc>
                <w:tcPr>
                  <w:tcW w:w="3983" w:type="dxa"/>
                </w:tcPr>
                <w:p w14:paraId="00B791CC" w14:textId="566722A2"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___________________________</w:t>
                  </w:r>
                </w:p>
                <w:p w14:paraId="1D60F609" w14:textId="77777777"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Marcial Gilberto Grueso Bonilla</w:t>
                  </w:r>
                </w:p>
                <w:p w14:paraId="2BCB7038" w14:textId="77777777"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C.C. 16.473.440</w:t>
                  </w:r>
                </w:p>
                <w:p w14:paraId="369CD51F" w14:textId="77777777"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Subdirector Financiero</w:t>
                  </w:r>
                </w:p>
              </w:tc>
            </w:tr>
          </w:tbl>
          <w:p w14:paraId="3F5B0E32" w14:textId="77777777" w:rsidR="009D7E93" w:rsidRPr="00334037" w:rsidRDefault="009D7E93" w:rsidP="00BF072D">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____________________________________</w:t>
            </w:r>
          </w:p>
          <w:p w14:paraId="732194DB" w14:textId="77777777" w:rsidR="009D7E93" w:rsidRPr="00334037" w:rsidRDefault="009D7E93" w:rsidP="007A2A85">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Claudia Yadira Pérez Gil</w:t>
            </w:r>
          </w:p>
          <w:p w14:paraId="6A587D8F" w14:textId="77777777" w:rsidR="009D7E93" w:rsidRPr="00334037" w:rsidRDefault="009D7E93" w:rsidP="007A2A85">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C.C. 21.111.417</w:t>
            </w:r>
          </w:p>
          <w:p w14:paraId="5FD5B548" w14:textId="77777777" w:rsidR="009D7E93" w:rsidRPr="00334037" w:rsidRDefault="009D7E93" w:rsidP="007A2A85">
            <w:pPr>
              <w:pStyle w:val="Textoindependiente"/>
              <w:spacing w:line="288" w:lineRule="auto"/>
              <w:jc w:val="center"/>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Contadora Pública</w:t>
            </w:r>
          </w:p>
          <w:p w14:paraId="1C1E9489" w14:textId="24987F4C" w:rsidR="009D7E93" w:rsidRPr="00334037" w:rsidRDefault="009D7E93" w:rsidP="007A2A85">
            <w:pPr>
              <w:pStyle w:val="Textoindependiente"/>
              <w:tabs>
                <w:tab w:val="left" w:pos="603"/>
                <w:tab w:val="center" w:pos="4437"/>
              </w:tabs>
              <w:spacing w:line="288" w:lineRule="auto"/>
              <w:jc w:val="left"/>
              <w:rPr>
                <w:rFonts w:ascii="Verdana" w:eastAsiaTheme="majorEastAsia" w:hAnsi="Verdana" w:cs="Arial"/>
                <w:b/>
                <w:noProof/>
                <w:sz w:val="19"/>
                <w:szCs w:val="19"/>
                <w:lang w:eastAsia="es-CO"/>
              </w:rPr>
            </w:pPr>
            <w:r w:rsidRPr="00334037">
              <w:rPr>
                <w:rFonts w:ascii="Verdana" w:eastAsiaTheme="majorEastAsia" w:hAnsi="Verdana" w:cs="Arial"/>
                <w:b/>
                <w:noProof/>
                <w:sz w:val="19"/>
                <w:szCs w:val="19"/>
                <w:lang w:eastAsia="es-CO"/>
              </w:rPr>
              <w:tab/>
            </w:r>
            <w:r w:rsidRPr="00334037">
              <w:rPr>
                <w:rFonts w:ascii="Verdana" w:eastAsiaTheme="majorEastAsia" w:hAnsi="Verdana" w:cs="Arial"/>
                <w:b/>
                <w:noProof/>
                <w:sz w:val="19"/>
                <w:szCs w:val="19"/>
                <w:lang w:eastAsia="es-CO"/>
              </w:rPr>
              <w:tab/>
              <w:t>T.P. 19764 – T</w:t>
            </w:r>
          </w:p>
        </w:tc>
      </w:tr>
    </w:tbl>
    <w:p w14:paraId="28318648" w14:textId="77777777" w:rsidR="00613A31" w:rsidRPr="006D706F" w:rsidRDefault="00B44D90" w:rsidP="006D706F">
      <w:pPr>
        <w:spacing w:after="200" w:line="276" w:lineRule="auto"/>
        <w:ind w:left="5664"/>
        <w:rPr>
          <w:rFonts w:ascii="Verdana" w:eastAsiaTheme="majorEastAsia" w:hAnsi="Verdana" w:cs="Arial"/>
          <w:b/>
          <w:i/>
          <w:noProof/>
          <w:sz w:val="19"/>
          <w:szCs w:val="19"/>
          <w:lang w:val="es-CO" w:eastAsia="es-CO"/>
        </w:rPr>
      </w:pPr>
      <w:r w:rsidRPr="006D706F">
        <w:rPr>
          <w:rFonts w:ascii="Verdana" w:eastAsiaTheme="majorEastAsia" w:hAnsi="Verdana" w:cs="Arial"/>
          <w:b/>
          <w:i/>
          <w:noProof/>
          <w:sz w:val="19"/>
          <w:szCs w:val="19"/>
          <w:lang w:eastAsia="es-CO"/>
        </w:rPr>
        <w:t>Documento Original Firmado</w:t>
      </w:r>
    </w:p>
    <w:p w14:paraId="0EF94290" w14:textId="77777777" w:rsidR="00B44D90" w:rsidRDefault="00B44D90" w:rsidP="00613A31">
      <w:pPr>
        <w:spacing w:after="200" w:line="276" w:lineRule="auto"/>
        <w:rPr>
          <w:rFonts w:ascii="Arial" w:eastAsiaTheme="majorEastAsia" w:hAnsi="Arial" w:cs="Arial"/>
          <w:b/>
          <w:noProof/>
          <w:color w:val="3366CC"/>
          <w:sz w:val="21"/>
          <w:szCs w:val="21"/>
          <w:lang w:val="es-CO" w:eastAsia="es-CO"/>
        </w:rPr>
      </w:pPr>
    </w:p>
    <w:p w14:paraId="0B7B4FF4" w14:textId="77777777" w:rsidR="00B44D90" w:rsidRPr="00BF072D" w:rsidRDefault="00B44D90" w:rsidP="00613A31">
      <w:pPr>
        <w:spacing w:after="200" w:line="276" w:lineRule="auto"/>
        <w:rPr>
          <w:rFonts w:ascii="Arial" w:eastAsiaTheme="majorEastAsia" w:hAnsi="Arial" w:cs="Arial"/>
          <w:b/>
          <w:noProof/>
          <w:color w:val="3366CC"/>
          <w:sz w:val="21"/>
          <w:szCs w:val="21"/>
          <w:lang w:val="es-CO" w:eastAsia="es-CO"/>
        </w:rPr>
      </w:pPr>
    </w:p>
    <w:p w14:paraId="14B6FB9D" w14:textId="77777777" w:rsidR="00C655D3" w:rsidRDefault="00C655D3" w:rsidP="00C655D3">
      <w:pPr>
        <w:spacing w:after="200" w:line="276" w:lineRule="auto"/>
        <w:rPr>
          <w:rFonts w:ascii="Arial" w:eastAsiaTheme="majorEastAsia" w:hAnsi="Arial" w:cs="Arial"/>
          <w:noProof/>
          <w:sz w:val="22"/>
          <w:szCs w:val="22"/>
          <w:lang w:val="es-CO" w:eastAsia="es-CO"/>
        </w:rPr>
      </w:pPr>
    </w:p>
    <w:p w14:paraId="4ADF83CF" w14:textId="77777777" w:rsidR="00C655D3" w:rsidRDefault="00C655D3" w:rsidP="00C655D3">
      <w:pPr>
        <w:spacing w:after="200" w:line="276" w:lineRule="auto"/>
        <w:rPr>
          <w:rFonts w:ascii="Arial" w:eastAsiaTheme="majorEastAsia" w:hAnsi="Arial" w:cs="Arial"/>
          <w:noProof/>
          <w:sz w:val="22"/>
          <w:szCs w:val="22"/>
          <w:lang w:val="es-CO" w:eastAsia="es-CO"/>
        </w:rPr>
      </w:pPr>
    </w:p>
    <w:p w14:paraId="7BD08ADD" w14:textId="77777777" w:rsidR="00C655D3" w:rsidRDefault="00C655D3" w:rsidP="00C655D3">
      <w:pPr>
        <w:spacing w:after="200" w:line="276" w:lineRule="auto"/>
        <w:rPr>
          <w:rFonts w:ascii="Arial" w:eastAsiaTheme="majorEastAsia" w:hAnsi="Arial" w:cs="Arial"/>
          <w:noProof/>
          <w:sz w:val="22"/>
          <w:szCs w:val="22"/>
          <w:lang w:val="es-CO" w:eastAsia="es-CO"/>
        </w:rPr>
      </w:pPr>
    </w:p>
    <w:p w14:paraId="0A6C4B5B" w14:textId="77777777" w:rsidR="00C655D3" w:rsidRDefault="00C655D3" w:rsidP="00C655D3">
      <w:pPr>
        <w:spacing w:after="200" w:line="276" w:lineRule="auto"/>
        <w:rPr>
          <w:rFonts w:ascii="Arial" w:eastAsiaTheme="majorEastAsia" w:hAnsi="Arial" w:cs="Arial"/>
          <w:noProof/>
          <w:sz w:val="22"/>
          <w:szCs w:val="22"/>
          <w:lang w:val="es-CO" w:eastAsia="es-CO"/>
        </w:rPr>
      </w:pPr>
    </w:p>
    <w:p w14:paraId="77939A54" w14:textId="77777777" w:rsidR="00C655D3" w:rsidRDefault="00C655D3" w:rsidP="00C655D3">
      <w:pPr>
        <w:spacing w:after="200" w:line="276" w:lineRule="auto"/>
        <w:rPr>
          <w:rFonts w:ascii="Arial" w:eastAsiaTheme="majorEastAsia" w:hAnsi="Arial" w:cs="Arial"/>
          <w:noProof/>
          <w:sz w:val="22"/>
          <w:szCs w:val="22"/>
          <w:lang w:val="es-CO" w:eastAsia="es-CO"/>
        </w:rPr>
      </w:pPr>
    </w:p>
    <w:p w14:paraId="74947229" w14:textId="77777777" w:rsidR="00C655D3" w:rsidRDefault="00C655D3" w:rsidP="00C655D3">
      <w:pPr>
        <w:spacing w:after="200" w:line="276" w:lineRule="auto"/>
        <w:rPr>
          <w:rFonts w:ascii="Arial" w:eastAsiaTheme="majorEastAsia" w:hAnsi="Arial" w:cs="Arial"/>
          <w:noProof/>
          <w:sz w:val="22"/>
          <w:szCs w:val="22"/>
          <w:lang w:val="es-CO" w:eastAsia="es-CO"/>
        </w:rPr>
      </w:pPr>
    </w:p>
    <w:p w14:paraId="7DEC9397" w14:textId="77777777" w:rsidR="00C655D3" w:rsidRDefault="00C655D3" w:rsidP="00C655D3">
      <w:pPr>
        <w:spacing w:after="200" w:line="276" w:lineRule="auto"/>
        <w:rPr>
          <w:rFonts w:ascii="Arial" w:eastAsiaTheme="majorEastAsia" w:hAnsi="Arial" w:cs="Arial"/>
          <w:noProof/>
          <w:sz w:val="22"/>
          <w:szCs w:val="22"/>
          <w:lang w:val="es-CO" w:eastAsia="es-CO"/>
        </w:rPr>
      </w:pPr>
    </w:p>
    <w:p w14:paraId="77E6FC11" w14:textId="77777777" w:rsidR="00C655D3" w:rsidRPr="00A01BE8" w:rsidRDefault="00C655D3" w:rsidP="0050222F">
      <w:pPr>
        <w:spacing w:line="264" w:lineRule="auto"/>
        <w:rPr>
          <w:rFonts w:ascii="Verdana" w:eastAsiaTheme="majorEastAsia" w:hAnsi="Verdana" w:cs="Arial"/>
          <w:noProof/>
          <w:lang w:val="es-CO" w:eastAsia="es-CO"/>
        </w:rPr>
      </w:pPr>
    </w:p>
    <w:p w14:paraId="73610DE3" w14:textId="1BDD89B9" w:rsidR="00367BCE" w:rsidRPr="00A01BE8" w:rsidRDefault="00367BCE" w:rsidP="005610A4">
      <w:pPr>
        <w:jc w:val="center"/>
        <w:rPr>
          <w:rFonts w:ascii="Verdana" w:eastAsiaTheme="majorEastAsia" w:hAnsi="Verdana" w:cs="Arial"/>
          <w:b/>
          <w:noProof/>
          <w:lang w:val="es-CO" w:eastAsia="es-CO"/>
        </w:rPr>
      </w:pPr>
      <w:r w:rsidRPr="00A01BE8">
        <w:rPr>
          <w:rFonts w:ascii="Verdana" w:eastAsiaTheme="majorEastAsia" w:hAnsi="Verdana" w:cs="Arial"/>
          <w:b/>
          <w:noProof/>
          <w:lang w:val="es-CO" w:eastAsia="es-CO"/>
        </w:rPr>
        <w:t>MINISTERIO DE HACIENDA Y CRÉDITO PÚBLICO</w:t>
      </w:r>
    </w:p>
    <w:p w14:paraId="2049E8DC" w14:textId="77777777" w:rsidR="00B37F9F" w:rsidRPr="00A01BE8" w:rsidRDefault="00B37F9F" w:rsidP="005610A4">
      <w:pPr>
        <w:jc w:val="center"/>
        <w:rPr>
          <w:rFonts w:ascii="Verdana" w:hAnsi="Verdana" w:cs="Arial"/>
          <w:b/>
          <w:lang w:val="es-CO"/>
        </w:rPr>
      </w:pPr>
      <w:r w:rsidRPr="00A01BE8">
        <w:rPr>
          <w:rFonts w:ascii="Verdana" w:hAnsi="Verdana" w:cs="Arial"/>
          <w:b/>
          <w:lang w:val="es-CO"/>
        </w:rPr>
        <w:t>FONDO DE SOSTENIBILIDAD FINANCIERA DEL SECTOR ELÉCTRICO (FONSE)</w:t>
      </w:r>
    </w:p>
    <w:p w14:paraId="731764B7" w14:textId="77777777" w:rsidR="00B37F9F" w:rsidRPr="00A01BE8" w:rsidRDefault="00B37F9F" w:rsidP="005610A4">
      <w:pPr>
        <w:jc w:val="center"/>
        <w:rPr>
          <w:rFonts w:ascii="Verdana" w:hAnsi="Verdana" w:cs="Arial"/>
          <w:b/>
          <w:lang w:val="es-CO"/>
        </w:rPr>
      </w:pPr>
      <w:r w:rsidRPr="00A01BE8">
        <w:rPr>
          <w:rFonts w:ascii="Verdana" w:hAnsi="Verdana" w:cs="Arial"/>
          <w:b/>
          <w:lang w:val="es-CO"/>
        </w:rPr>
        <w:t>PATRIMONIO AUTÓNOMO</w:t>
      </w:r>
    </w:p>
    <w:p w14:paraId="637FA39C" w14:textId="77777777" w:rsidR="00B37F9F" w:rsidRPr="00A01BE8" w:rsidRDefault="00B37F9F" w:rsidP="005610A4">
      <w:pPr>
        <w:jc w:val="center"/>
        <w:rPr>
          <w:rFonts w:ascii="Verdana" w:hAnsi="Verdana" w:cs="Arial"/>
          <w:b/>
        </w:rPr>
      </w:pPr>
      <w:r w:rsidRPr="00A01BE8">
        <w:rPr>
          <w:rFonts w:ascii="Verdana" w:hAnsi="Verdana" w:cs="Arial"/>
          <w:b/>
        </w:rPr>
        <w:t>Entidad Contable Pública 923272994</w:t>
      </w:r>
    </w:p>
    <w:p w14:paraId="62F04549" w14:textId="12F59CE4" w:rsidR="00367BCE" w:rsidRPr="00A01BE8" w:rsidRDefault="00F511A5" w:rsidP="005610A4">
      <w:pPr>
        <w:pStyle w:val="Ttulo1"/>
        <w:spacing w:before="0"/>
        <w:jc w:val="center"/>
        <w:rPr>
          <w:rFonts w:ascii="Verdana" w:hAnsi="Verdana" w:cs="Arial"/>
          <w:b/>
          <w:noProof/>
          <w:color w:val="auto"/>
          <w:sz w:val="24"/>
          <w:szCs w:val="24"/>
          <w:lang w:val="es-CO" w:eastAsia="es-CO"/>
        </w:rPr>
      </w:pPr>
      <w:bookmarkStart w:id="3" w:name="_Toc149554202"/>
      <w:r w:rsidRPr="00A01BE8">
        <w:rPr>
          <w:rFonts w:ascii="Verdana" w:hAnsi="Verdana" w:cs="Arial"/>
          <w:b/>
          <w:noProof/>
          <w:color w:val="auto"/>
          <w:sz w:val="24"/>
          <w:szCs w:val="24"/>
          <w:lang w:val="es-CO" w:eastAsia="es-CO"/>
        </w:rPr>
        <w:t>INFORME FINANCIERO Y CONTABLE</w:t>
      </w:r>
      <w:r w:rsidR="00367BCE" w:rsidRPr="00A01BE8">
        <w:rPr>
          <w:rFonts w:ascii="Verdana" w:hAnsi="Verdana" w:cs="Arial"/>
          <w:b/>
          <w:noProof/>
          <w:color w:val="auto"/>
          <w:sz w:val="24"/>
          <w:szCs w:val="24"/>
          <w:lang w:val="es-CO" w:eastAsia="es-CO"/>
        </w:rPr>
        <w:t xml:space="preserve"> </w:t>
      </w:r>
      <w:r w:rsidR="00160F1D" w:rsidRPr="00A01BE8">
        <w:rPr>
          <w:rFonts w:ascii="Verdana" w:hAnsi="Verdana" w:cs="Arial"/>
          <w:b/>
          <w:noProof/>
          <w:color w:val="auto"/>
          <w:sz w:val="24"/>
          <w:szCs w:val="24"/>
          <w:lang w:val="es-CO" w:eastAsia="es-CO"/>
        </w:rPr>
        <w:t>TRIMESTRAL</w:t>
      </w:r>
      <w:bookmarkEnd w:id="3"/>
    </w:p>
    <w:p w14:paraId="369EEAF2" w14:textId="281BB4B8" w:rsidR="00367BCE" w:rsidRPr="00A01BE8" w:rsidRDefault="00D04851" w:rsidP="005610A4">
      <w:pPr>
        <w:jc w:val="center"/>
        <w:rPr>
          <w:rFonts w:ascii="Verdana" w:eastAsiaTheme="majorEastAsia" w:hAnsi="Verdana" w:cs="Arial"/>
          <w:b/>
          <w:noProof/>
          <w:lang w:val="es-CO" w:eastAsia="es-CO"/>
        </w:rPr>
      </w:pPr>
      <w:r w:rsidRPr="00A01BE8">
        <w:rPr>
          <w:rFonts w:ascii="Verdana" w:eastAsiaTheme="majorEastAsia" w:hAnsi="Verdana" w:cs="Arial"/>
          <w:b/>
          <w:noProof/>
          <w:lang w:val="es-CO" w:eastAsia="es-CO"/>
        </w:rPr>
        <w:t xml:space="preserve">A </w:t>
      </w:r>
      <w:r w:rsidR="00F257F4" w:rsidRPr="00A01BE8">
        <w:rPr>
          <w:rFonts w:ascii="Verdana" w:eastAsiaTheme="majorEastAsia" w:hAnsi="Verdana" w:cs="Arial"/>
          <w:b/>
          <w:noProof/>
          <w:lang w:val="es-CO" w:eastAsia="es-CO"/>
        </w:rPr>
        <w:t xml:space="preserve">30 DE </w:t>
      </w:r>
      <w:r w:rsidR="005B5ED9">
        <w:rPr>
          <w:rFonts w:ascii="Verdana" w:eastAsiaTheme="majorEastAsia" w:hAnsi="Verdana" w:cs="Arial"/>
          <w:b/>
          <w:noProof/>
          <w:lang w:val="es-CO" w:eastAsia="es-CO"/>
        </w:rPr>
        <w:t>SEPTIEMBRE</w:t>
      </w:r>
      <w:r w:rsidR="00C560D0">
        <w:rPr>
          <w:rFonts w:ascii="Verdana" w:eastAsiaTheme="majorEastAsia" w:hAnsi="Verdana" w:cs="Arial"/>
          <w:b/>
          <w:noProof/>
          <w:lang w:val="es-CO" w:eastAsia="es-CO"/>
        </w:rPr>
        <w:t xml:space="preserve"> </w:t>
      </w:r>
      <w:r w:rsidR="00930BD0" w:rsidRPr="00A01BE8">
        <w:rPr>
          <w:rFonts w:ascii="Verdana" w:eastAsiaTheme="majorEastAsia" w:hAnsi="Verdana" w:cs="Arial"/>
          <w:b/>
          <w:noProof/>
          <w:lang w:val="es-CO" w:eastAsia="es-CO"/>
        </w:rPr>
        <w:t>DE 2023</w:t>
      </w:r>
      <w:r w:rsidR="00315C4F" w:rsidRPr="00A01BE8">
        <w:rPr>
          <w:rStyle w:val="Refdenotaalpie"/>
          <w:rFonts w:ascii="Verdana" w:eastAsiaTheme="majorEastAsia" w:hAnsi="Verdana" w:cs="Arial"/>
          <w:b/>
          <w:noProof/>
          <w:lang w:val="es-CO" w:eastAsia="es-CO"/>
        </w:rPr>
        <w:footnoteReference w:id="3"/>
      </w:r>
    </w:p>
    <w:p w14:paraId="09A80F33" w14:textId="77777777" w:rsidR="00367BCE" w:rsidRPr="00A01BE8" w:rsidRDefault="00367BCE" w:rsidP="005610A4">
      <w:pPr>
        <w:jc w:val="center"/>
        <w:rPr>
          <w:rFonts w:ascii="Verdana" w:eastAsiaTheme="majorEastAsia" w:hAnsi="Verdana" w:cs="Arial"/>
          <w:b/>
          <w:noProof/>
          <w:lang w:val="es-CO" w:eastAsia="es-CO"/>
        </w:rPr>
      </w:pPr>
      <w:r w:rsidRPr="00A01BE8">
        <w:rPr>
          <w:rFonts w:ascii="Verdana" w:eastAsiaTheme="majorEastAsia" w:hAnsi="Verdana" w:cs="Arial"/>
          <w:b/>
          <w:noProof/>
          <w:lang w:val="es-CO" w:eastAsia="es-CO"/>
        </w:rPr>
        <w:t>(Cifras expresadas en pesos)</w:t>
      </w:r>
    </w:p>
    <w:p w14:paraId="0F5BBD5F" w14:textId="77777777" w:rsidR="00367BCE" w:rsidRPr="00A01BE8" w:rsidRDefault="00367BCE" w:rsidP="0050222F">
      <w:pPr>
        <w:spacing w:line="264" w:lineRule="auto"/>
        <w:jc w:val="center"/>
        <w:rPr>
          <w:rFonts w:ascii="Verdana" w:eastAsiaTheme="majorEastAsia" w:hAnsi="Verdana" w:cs="Arial"/>
          <w:b/>
          <w:noProof/>
          <w:sz w:val="21"/>
          <w:szCs w:val="21"/>
          <w:lang w:val="es-CO" w:eastAsia="es-CO"/>
        </w:rPr>
      </w:pPr>
    </w:p>
    <w:p w14:paraId="3E76658F" w14:textId="798AFC8E" w:rsidR="008C2588" w:rsidRDefault="00B37F9F">
      <w:pPr>
        <w:spacing w:after="200" w:line="276" w:lineRule="auto"/>
        <w:rPr>
          <w:rFonts w:ascii="Arial" w:eastAsiaTheme="majorEastAsia" w:hAnsi="Arial" w:cs="Arial"/>
          <w:sz w:val="22"/>
          <w:szCs w:val="22"/>
        </w:rPr>
        <w:sectPr w:rsidR="008C2588" w:rsidSect="00145E49">
          <w:headerReference w:type="default" r:id="rId15"/>
          <w:footerReference w:type="default" r:id="rId16"/>
          <w:type w:val="continuous"/>
          <w:pgSz w:w="12240" w:h="15840" w:code="1"/>
          <w:pgMar w:top="238" w:right="1418" w:bottom="244" w:left="1418" w:header="624" w:footer="709" w:gutter="0"/>
          <w:cols w:space="708"/>
          <w:titlePg/>
          <w:docGrid w:linePitch="360"/>
        </w:sectPr>
      </w:pPr>
      <w:r>
        <w:rPr>
          <w:rFonts w:ascii="Arial" w:eastAsiaTheme="majorEastAsia" w:hAnsi="Arial" w:cs="Arial"/>
          <w:sz w:val="22"/>
          <w:szCs w:val="22"/>
        </w:rPr>
        <w:br w:type="page"/>
      </w:r>
    </w:p>
    <w:p w14:paraId="7AD23A55" w14:textId="2B4CF6F4" w:rsidR="006467A4" w:rsidRPr="00840E24" w:rsidRDefault="00F527C7" w:rsidP="006467A4">
      <w:pPr>
        <w:pStyle w:val="Ttulo1"/>
        <w:rPr>
          <w:rFonts w:ascii="Verdana" w:hAnsi="Verdana" w:cs="Arial"/>
          <w:b/>
          <w:color w:val="FFFFFF" w:themeColor="background1"/>
          <w:sz w:val="22"/>
          <w:szCs w:val="22"/>
        </w:rPr>
      </w:pPr>
      <w:bookmarkStart w:id="4" w:name="_Toc149554203"/>
      <w:r w:rsidRPr="00840E24">
        <w:rPr>
          <w:rFonts w:ascii="Verdana" w:hAnsi="Verdana" w:cs="Arial"/>
          <w:b/>
          <w:color w:val="FFFFFF" w:themeColor="background1"/>
          <w:sz w:val="22"/>
          <w:szCs w:val="22"/>
        </w:rPr>
        <w:lastRenderedPageBreak/>
        <w:t>E</w:t>
      </w:r>
      <w:r w:rsidR="006467A4" w:rsidRPr="00840E24">
        <w:rPr>
          <w:rFonts w:ascii="Verdana" w:hAnsi="Verdana" w:cs="Arial"/>
          <w:b/>
          <w:color w:val="FFFFFF" w:themeColor="background1"/>
          <w:sz w:val="22"/>
          <w:szCs w:val="22"/>
        </w:rPr>
        <w:t>stado de Situación Financiera</w:t>
      </w:r>
      <w:bookmarkEnd w:id="4"/>
    </w:p>
    <w:p w14:paraId="59690A74" w14:textId="1B8A6C5F" w:rsidR="00B37F9F" w:rsidRPr="00C5540E" w:rsidRDefault="0031617F" w:rsidP="00C5540E">
      <w:pPr>
        <w:jc w:val="center"/>
        <w:rPr>
          <w:rFonts w:ascii="Verdana" w:hAnsi="Verdana" w:cs="Arial"/>
          <w:b/>
          <w:sz w:val="20"/>
          <w:szCs w:val="20"/>
        </w:rPr>
      </w:pPr>
      <w:r w:rsidRPr="00C52584">
        <w:rPr>
          <w:rFonts w:ascii="Arial" w:hAnsi="Arial" w:cs="Arial"/>
          <w:noProof/>
          <w:color w:val="FFFFFF" w:themeColor="background1"/>
        </w:rPr>
        <w:drawing>
          <wp:anchor distT="0" distB="0" distL="114300" distR="114300" simplePos="0" relativeHeight="251667463" behindDoc="0" locked="0" layoutInCell="1" allowOverlap="1" wp14:anchorId="118D618A" wp14:editId="1A0DA64C">
            <wp:simplePos x="0" y="0"/>
            <wp:positionH relativeFrom="margin">
              <wp:posOffset>7279574</wp:posOffset>
            </wp:positionH>
            <wp:positionV relativeFrom="paragraph">
              <wp:posOffset>20782</wp:posOffset>
            </wp:positionV>
            <wp:extent cx="1597660" cy="593725"/>
            <wp:effectExtent l="0" t="0" r="2540" b="0"/>
            <wp:wrapNone/>
            <wp:docPr id="27" name="Imagen 2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7660" cy="593725"/>
                    </a:xfrm>
                    <a:prstGeom prst="rect">
                      <a:avLst/>
                    </a:prstGeom>
                    <a:noFill/>
                  </pic:spPr>
                </pic:pic>
              </a:graphicData>
            </a:graphic>
            <wp14:sizeRelH relativeFrom="page">
              <wp14:pctWidth>0</wp14:pctWidth>
            </wp14:sizeRelH>
            <wp14:sizeRelV relativeFrom="page">
              <wp14:pctHeight>0</wp14:pctHeight>
            </wp14:sizeRelV>
          </wp:anchor>
        </w:drawing>
      </w:r>
      <w:r w:rsidR="009622C9" w:rsidRPr="00C52584">
        <w:rPr>
          <w:rFonts w:ascii="Arial" w:hAnsi="Arial" w:cs="Arial"/>
          <w:noProof/>
          <w:color w:val="FFFFFF" w:themeColor="background1"/>
          <w:sz w:val="22"/>
          <w:szCs w:val="22"/>
        </w:rPr>
        <w:drawing>
          <wp:anchor distT="0" distB="0" distL="114300" distR="114300" simplePos="0" relativeHeight="251665415" behindDoc="0" locked="0" layoutInCell="1" allowOverlap="1" wp14:anchorId="043D140F" wp14:editId="7A1F2264">
            <wp:simplePos x="0" y="0"/>
            <wp:positionH relativeFrom="margin">
              <wp:posOffset>-23751</wp:posOffset>
            </wp:positionH>
            <wp:positionV relativeFrom="paragraph">
              <wp:posOffset>11240</wp:posOffset>
            </wp:positionV>
            <wp:extent cx="1365250" cy="528955"/>
            <wp:effectExtent l="0" t="0" r="6350" b="4445"/>
            <wp:wrapNone/>
            <wp:docPr id="26" name="Imagen 26"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cono&#10;&#10;Descripción generada automáticamente con confianza baj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5250" cy="528955"/>
                    </a:xfrm>
                    <a:prstGeom prst="rect">
                      <a:avLst/>
                    </a:prstGeom>
                  </pic:spPr>
                </pic:pic>
              </a:graphicData>
            </a:graphic>
            <wp14:sizeRelH relativeFrom="page">
              <wp14:pctWidth>0</wp14:pctWidth>
            </wp14:sizeRelH>
            <wp14:sizeRelV relativeFrom="page">
              <wp14:pctHeight>0</wp14:pctHeight>
            </wp14:sizeRelV>
          </wp:anchor>
        </w:drawing>
      </w:r>
      <w:bookmarkStart w:id="5" w:name="_Hlk65156313"/>
      <w:r w:rsidR="00B37F9F" w:rsidRPr="00C5540E">
        <w:rPr>
          <w:rFonts w:ascii="Verdana" w:hAnsi="Verdana" w:cs="Arial"/>
          <w:b/>
          <w:sz w:val="20"/>
          <w:szCs w:val="20"/>
        </w:rPr>
        <w:t>MINISTERIO DE HACIENDA Y CRÉDITO PÚBLICO</w:t>
      </w:r>
    </w:p>
    <w:p w14:paraId="2DC2E759" w14:textId="68AAB785" w:rsidR="00B37F9F" w:rsidRPr="00C5540E" w:rsidRDefault="00B37F9F" w:rsidP="009622C9">
      <w:pPr>
        <w:spacing w:line="216" w:lineRule="auto"/>
        <w:jc w:val="center"/>
        <w:rPr>
          <w:rFonts w:ascii="Verdana" w:eastAsiaTheme="majorEastAsia" w:hAnsi="Verdana" w:cs="Arial"/>
          <w:b/>
          <w:sz w:val="20"/>
          <w:szCs w:val="20"/>
        </w:rPr>
      </w:pPr>
      <w:r w:rsidRPr="00C5540E">
        <w:rPr>
          <w:rFonts w:ascii="Verdana" w:eastAsiaTheme="majorEastAsia" w:hAnsi="Verdana" w:cs="Arial"/>
          <w:b/>
          <w:sz w:val="20"/>
          <w:szCs w:val="20"/>
        </w:rPr>
        <w:t>FONDO DE SOSTENIBILIDAD FINANCIERA DEL SECTOR ELÉCTRICO (FONSE)</w:t>
      </w:r>
    </w:p>
    <w:p w14:paraId="293207B1" w14:textId="0675C77E" w:rsidR="00B37F9F" w:rsidRPr="00C5540E" w:rsidRDefault="00B37F9F" w:rsidP="009622C9">
      <w:pPr>
        <w:spacing w:line="216" w:lineRule="auto"/>
        <w:jc w:val="center"/>
        <w:rPr>
          <w:rFonts w:ascii="Verdana" w:eastAsiaTheme="majorEastAsia" w:hAnsi="Verdana" w:cs="Arial"/>
          <w:b/>
          <w:sz w:val="20"/>
          <w:szCs w:val="20"/>
        </w:rPr>
      </w:pPr>
      <w:r w:rsidRPr="00C5540E">
        <w:rPr>
          <w:rFonts w:ascii="Verdana" w:eastAsiaTheme="majorEastAsia" w:hAnsi="Verdana" w:cs="Arial"/>
          <w:b/>
          <w:sz w:val="20"/>
          <w:szCs w:val="20"/>
        </w:rPr>
        <w:t>PATRIMONIO AUTÓNOMO - 923272994</w:t>
      </w:r>
    </w:p>
    <w:p w14:paraId="7F5DDA47" w14:textId="6FE1D9D3" w:rsidR="00B37F9F" w:rsidRPr="00C5540E" w:rsidRDefault="00B37F9F" w:rsidP="00BD4F3B">
      <w:pPr>
        <w:jc w:val="center"/>
        <w:rPr>
          <w:rFonts w:ascii="Verdana" w:hAnsi="Verdana" w:cs="Arial"/>
          <w:b/>
          <w:sz w:val="20"/>
          <w:szCs w:val="20"/>
        </w:rPr>
      </w:pPr>
      <w:r w:rsidRPr="00C5540E">
        <w:rPr>
          <w:rFonts w:ascii="Verdana" w:hAnsi="Verdana" w:cs="Arial"/>
          <w:b/>
          <w:sz w:val="20"/>
          <w:szCs w:val="20"/>
        </w:rPr>
        <w:t>ESTADO DE SITUACIÓN FINANCIERA</w:t>
      </w:r>
      <w:r w:rsidR="00A373D8" w:rsidRPr="00C5540E">
        <w:rPr>
          <w:rFonts w:ascii="Verdana" w:hAnsi="Verdana" w:cs="Arial"/>
          <w:b/>
          <w:sz w:val="20"/>
          <w:szCs w:val="20"/>
        </w:rPr>
        <w:t xml:space="preserve"> COMPARATIVO</w:t>
      </w:r>
      <w:r w:rsidR="00CA5C18" w:rsidRPr="00C5540E">
        <w:rPr>
          <w:rStyle w:val="Refdenotaalpie"/>
          <w:rFonts w:ascii="Verdana" w:hAnsi="Verdana" w:cs="Arial"/>
          <w:b/>
          <w:sz w:val="20"/>
          <w:szCs w:val="20"/>
        </w:rPr>
        <w:footnoteReference w:id="4"/>
      </w:r>
    </w:p>
    <w:p w14:paraId="4E8BD2D9" w14:textId="337C868D" w:rsidR="00B37F9F" w:rsidRPr="00C5540E" w:rsidRDefault="00B37F9F" w:rsidP="008931A0">
      <w:pPr>
        <w:spacing w:line="216" w:lineRule="auto"/>
        <w:jc w:val="center"/>
        <w:rPr>
          <w:rFonts w:ascii="Verdana" w:eastAsiaTheme="majorEastAsia" w:hAnsi="Verdana" w:cs="Arial"/>
          <w:b/>
          <w:sz w:val="20"/>
          <w:szCs w:val="20"/>
        </w:rPr>
      </w:pPr>
      <w:r w:rsidRPr="00C5540E">
        <w:rPr>
          <w:rFonts w:ascii="Verdana" w:eastAsiaTheme="majorEastAsia" w:hAnsi="Verdana" w:cs="Arial"/>
          <w:b/>
          <w:sz w:val="20"/>
          <w:szCs w:val="20"/>
        </w:rPr>
        <w:t xml:space="preserve">A </w:t>
      </w:r>
      <w:r w:rsidR="00E1221A" w:rsidRPr="00C5540E">
        <w:rPr>
          <w:rFonts w:ascii="Verdana" w:eastAsiaTheme="majorEastAsia" w:hAnsi="Verdana" w:cs="Arial"/>
          <w:b/>
          <w:sz w:val="20"/>
          <w:szCs w:val="20"/>
        </w:rPr>
        <w:t>3</w:t>
      </w:r>
      <w:r w:rsidR="00F762FC" w:rsidRPr="00C5540E">
        <w:rPr>
          <w:rFonts w:ascii="Verdana" w:eastAsiaTheme="majorEastAsia" w:hAnsi="Verdana" w:cs="Arial"/>
          <w:b/>
          <w:sz w:val="20"/>
          <w:szCs w:val="20"/>
        </w:rPr>
        <w:t>0</w:t>
      </w:r>
      <w:r w:rsidRPr="00C5540E">
        <w:rPr>
          <w:rFonts w:ascii="Verdana" w:eastAsiaTheme="majorEastAsia" w:hAnsi="Verdana" w:cs="Arial"/>
          <w:b/>
          <w:sz w:val="20"/>
          <w:szCs w:val="20"/>
        </w:rPr>
        <w:t>-</w:t>
      </w:r>
      <w:r w:rsidR="003D3A3F" w:rsidRPr="00C5540E">
        <w:rPr>
          <w:rFonts w:ascii="Verdana" w:eastAsiaTheme="majorEastAsia" w:hAnsi="Verdana" w:cs="Arial"/>
          <w:b/>
          <w:sz w:val="20"/>
          <w:szCs w:val="20"/>
        </w:rPr>
        <w:t>0</w:t>
      </w:r>
      <w:r w:rsidR="008F4258">
        <w:rPr>
          <w:rFonts w:ascii="Verdana" w:eastAsiaTheme="majorEastAsia" w:hAnsi="Verdana" w:cs="Arial"/>
          <w:b/>
          <w:sz w:val="20"/>
          <w:szCs w:val="20"/>
        </w:rPr>
        <w:t>9</w:t>
      </w:r>
      <w:r w:rsidRPr="00C5540E">
        <w:rPr>
          <w:rFonts w:ascii="Verdana" w:eastAsiaTheme="majorEastAsia" w:hAnsi="Verdana" w:cs="Arial"/>
          <w:b/>
          <w:sz w:val="20"/>
          <w:szCs w:val="20"/>
        </w:rPr>
        <w:t>-202</w:t>
      </w:r>
      <w:r w:rsidR="00680F6C" w:rsidRPr="00C5540E">
        <w:rPr>
          <w:rFonts w:ascii="Verdana" w:eastAsiaTheme="majorEastAsia" w:hAnsi="Verdana" w:cs="Arial"/>
          <w:b/>
          <w:sz w:val="20"/>
          <w:szCs w:val="20"/>
        </w:rPr>
        <w:t xml:space="preserve">3 </w:t>
      </w:r>
      <w:r w:rsidR="00A84C24" w:rsidRPr="00C5540E">
        <w:rPr>
          <w:rFonts w:ascii="Verdana" w:eastAsiaTheme="majorEastAsia" w:hAnsi="Verdana" w:cs="Arial"/>
          <w:b/>
          <w:sz w:val="20"/>
          <w:szCs w:val="20"/>
        </w:rPr>
        <w:t>comparativo con</w:t>
      </w:r>
      <w:r w:rsidR="006472B2" w:rsidRPr="00C5540E">
        <w:rPr>
          <w:rFonts w:ascii="Verdana" w:eastAsiaTheme="majorEastAsia" w:hAnsi="Verdana" w:cs="Arial"/>
          <w:b/>
          <w:sz w:val="20"/>
          <w:szCs w:val="20"/>
        </w:rPr>
        <w:t xml:space="preserve"> 3</w:t>
      </w:r>
      <w:r w:rsidR="008F4258">
        <w:rPr>
          <w:rFonts w:ascii="Verdana" w:eastAsiaTheme="majorEastAsia" w:hAnsi="Verdana" w:cs="Arial"/>
          <w:b/>
          <w:sz w:val="20"/>
          <w:szCs w:val="20"/>
        </w:rPr>
        <w:t>0</w:t>
      </w:r>
      <w:r w:rsidR="006472B2" w:rsidRPr="00C5540E">
        <w:rPr>
          <w:rFonts w:ascii="Verdana" w:eastAsiaTheme="majorEastAsia" w:hAnsi="Verdana" w:cs="Arial"/>
          <w:b/>
          <w:sz w:val="20"/>
          <w:szCs w:val="20"/>
        </w:rPr>
        <w:t>/</w:t>
      </w:r>
      <w:r w:rsidR="00F762FC" w:rsidRPr="00C5540E">
        <w:rPr>
          <w:rFonts w:ascii="Verdana" w:eastAsiaTheme="majorEastAsia" w:hAnsi="Verdana" w:cs="Arial"/>
          <w:b/>
          <w:sz w:val="20"/>
          <w:szCs w:val="20"/>
        </w:rPr>
        <w:t>0</w:t>
      </w:r>
      <w:r w:rsidR="008F4258">
        <w:rPr>
          <w:rFonts w:ascii="Verdana" w:eastAsiaTheme="majorEastAsia" w:hAnsi="Verdana" w:cs="Arial"/>
          <w:b/>
          <w:sz w:val="20"/>
          <w:szCs w:val="20"/>
        </w:rPr>
        <w:t>6</w:t>
      </w:r>
      <w:r w:rsidR="006472B2" w:rsidRPr="00C5540E">
        <w:rPr>
          <w:rFonts w:ascii="Verdana" w:eastAsiaTheme="majorEastAsia" w:hAnsi="Verdana" w:cs="Arial"/>
          <w:b/>
          <w:sz w:val="20"/>
          <w:szCs w:val="20"/>
        </w:rPr>
        <w:t>/202</w:t>
      </w:r>
      <w:r w:rsidR="00C67BCC" w:rsidRPr="00C5540E">
        <w:rPr>
          <w:rFonts w:ascii="Verdana" w:eastAsiaTheme="majorEastAsia" w:hAnsi="Verdana" w:cs="Arial"/>
          <w:b/>
          <w:sz w:val="20"/>
          <w:szCs w:val="20"/>
        </w:rPr>
        <w:t>3</w:t>
      </w:r>
    </w:p>
    <w:p w14:paraId="6524AED0" w14:textId="298C1046" w:rsidR="00FD526C" w:rsidRPr="00C5540E" w:rsidRDefault="00B37F9F" w:rsidP="008931A0">
      <w:pPr>
        <w:spacing w:line="216" w:lineRule="auto"/>
        <w:jc w:val="center"/>
        <w:rPr>
          <w:rFonts w:ascii="Verdana" w:eastAsiaTheme="majorEastAsia" w:hAnsi="Verdana" w:cs="Arial"/>
          <w:b/>
          <w:sz w:val="20"/>
          <w:szCs w:val="20"/>
        </w:rPr>
      </w:pPr>
      <w:r w:rsidRPr="00C5540E">
        <w:rPr>
          <w:rFonts w:ascii="Verdana" w:eastAsiaTheme="majorEastAsia" w:hAnsi="Verdana" w:cs="Arial"/>
          <w:b/>
          <w:sz w:val="20"/>
          <w:szCs w:val="20"/>
        </w:rPr>
        <w:t>Cifras expresadas en pesos a nivel de cuenta</w:t>
      </w:r>
    </w:p>
    <w:tbl>
      <w:tblPr>
        <w:tblW w:w="14867" w:type="dxa"/>
        <w:jc w:val="center"/>
        <w:tblCellMar>
          <w:left w:w="70" w:type="dxa"/>
          <w:right w:w="70" w:type="dxa"/>
        </w:tblCellMar>
        <w:tblLook w:val="04A0" w:firstRow="1" w:lastRow="0" w:firstColumn="1" w:lastColumn="0" w:noHBand="0" w:noVBand="1"/>
      </w:tblPr>
      <w:tblGrid>
        <w:gridCol w:w="502"/>
        <w:gridCol w:w="2476"/>
        <w:gridCol w:w="437"/>
        <w:gridCol w:w="1404"/>
        <w:gridCol w:w="1417"/>
        <w:gridCol w:w="491"/>
        <w:gridCol w:w="523"/>
        <w:gridCol w:w="177"/>
        <w:gridCol w:w="502"/>
        <w:gridCol w:w="2703"/>
        <w:gridCol w:w="437"/>
        <w:gridCol w:w="1365"/>
        <w:gridCol w:w="1418"/>
        <w:gridCol w:w="492"/>
        <w:gridCol w:w="523"/>
      </w:tblGrid>
      <w:tr w:rsidR="00C726D8" w:rsidRPr="00487103" w14:paraId="48D52B3F" w14:textId="77777777" w:rsidTr="00C726D8">
        <w:trPr>
          <w:trHeight w:val="113"/>
          <w:jc w:val="center"/>
        </w:trPr>
        <w:tc>
          <w:tcPr>
            <w:tcW w:w="0" w:type="auto"/>
            <w:tcBorders>
              <w:bottom w:val="single" w:sz="8" w:space="0" w:color="B18940"/>
              <w:right w:val="single" w:sz="8" w:space="0" w:color="B18940"/>
            </w:tcBorders>
            <w:shd w:val="clear" w:color="000000" w:fill="B18940"/>
            <w:noWrap/>
            <w:vAlign w:val="center"/>
            <w:hideMark/>
          </w:tcPr>
          <w:p w14:paraId="0C682909" w14:textId="1CD80035" w:rsidR="00FD526C" w:rsidRPr="00F92864" w:rsidRDefault="00FD526C" w:rsidP="005055AE">
            <w:pPr>
              <w:jc w:val="center"/>
              <w:rPr>
                <w:rFonts w:ascii="Arial" w:eastAsia="Times New Roman" w:hAnsi="Arial" w:cs="Arial"/>
                <w:b/>
                <w:bCs/>
                <w:color w:val="FFFFFF" w:themeColor="background1"/>
                <w:sz w:val="13"/>
                <w:szCs w:val="13"/>
                <w:lang w:val="es-CO" w:eastAsia="es-CO"/>
              </w:rPr>
            </w:pPr>
            <w:r w:rsidRPr="00F92864">
              <w:rPr>
                <w:rFonts w:ascii="Arial" w:eastAsiaTheme="majorEastAsia" w:hAnsi="Arial" w:cs="Arial"/>
                <w:b/>
                <w:color w:val="FFFFFF" w:themeColor="background1"/>
                <w:sz w:val="22"/>
                <w:szCs w:val="22"/>
              </w:rPr>
              <w:br w:type="page"/>
            </w:r>
            <w:r w:rsidRPr="00F92864">
              <w:rPr>
                <w:rFonts w:ascii="Arial" w:eastAsia="Times New Roman" w:hAnsi="Arial" w:cs="Arial"/>
                <w:b/>
                <w:bCs/>
                <w:color w:val="FFFFFF" w:themeColor="background1"/>
                <w:sz w:val="13"/>
                <w:szCs w:val="13"/>
                <w:lang w:val="es-CO" w:eastAsia="es-CO"/>
              </w:rPr>
              <w:t>CÓD</w:t>
            </w:r>
          </w:p>
        </w:tc>
        <w:tc>
          <w:tcPr>
            <w:tcW w:w="2476" w:type="dxa"/>
            <w:tcBorders>
              <w:left w:val="single" w:sz="8" w:space="0" w:color="B18940"/>
              <w:bottom w:val="single" w:sz="8" w:space="0" w:color="B18940"/>
              <w:right w:val="single" w:sz="8" w:space="0" w:color="B18940"/>
            </w:tcBorders>
            <w:shd w:val="clear" w:color="000000" w:fill="B18940"/>
            <w:noWrap/>
            <w:vAlign w:val="center"/>
            <w:hideMark/>
          </w:tcPr>
          <w:p w14:paraId="12FAFEF0" w14:textId="77777777" w:rsidR="00FD526C" w:rsidRPr="00F92864" w:rsidRDefault="00FD526C" w:rsidP="005055AE">
            <w:pPr>
              <w:jc w:val="center"/>
              <w:rPr>
                <w:rFonts w:ascii="Arial" w:eastAsia="Times New Roman" w:hAnsi="Arial" w:cs="Arial"/>
                <w:b/>
                <w:bCs/>
                <w:color w:val="FFFFFF" w:themeColor="background1"/>
                <w:sz w:val="13"/>
                <w:szCs w:val="13"/>
                <w:lang w:val="es-CO" w:eastAsia="es-CO"/>
              </w:rPr>
            </w:pPr>
            <w:r w:rsidRPr="00F92864">
              <w:rPr>
                <w:rFonts w:ascii="Arial" w:eastAsia="Times New Roman" w:hAnsi="Arial" w:cs="Arial"/>
                <w:b/>
                <w:bCs/>
                <w:color w:val="FFFFFF" w:themeColor="background1"/>
                <w:sz w:val="13"/>
                <w:szCs w:val="13"/>
                <w:lang w:val="es-CO" w:eastAsia="es-CO"/>
              </w:rPr>
              <w:t>CONCEPTO</w:t>
            </w:r>
          </w:p>
        </w:tc>
        <w:tc>
          <w:tcPr>
            <w:tcW w:w="0" w:type="auto"/>
            <w:tcBorders>
              <w:left w:val="single" w:sz="8" w:space="0" w:color="B18940"/>
              <w:bottom w:val="single" w:sz="8" w:space="0" w:color="B18940"/>
              <w:right w:val="single" w:sz="8" w:space="0" w:color="B18940"/>
            </w:tcBorders>
            <w:shd w:val="clear" w:color="000000" w:fill="B18940"/>
            <w:vAlign w:val="center"/>
            <w:hideMark/>
          </w:tcPr>
          <w:p w14:paraId="4212E74C" w14:textId="1075A719" w:rsidR="00FD526C" w:rsidRPr="00F92864" w:rsidRDefault="00FD526C" w:rsidP="005055AE">
            <w:pPr>
              <w:jc w:val="center"/>
              <w:rPr>
                <w:rFonts w:ascii="Arial" w:eastAsia="Times New Roman" w:hAnsi="Arial" w:cs="Arial"/>
                <w:b/>
                <w:bCs/>
                <w:color w:val="FFFFFF" w:themeColor="background1"/>
                <w:sz w:val="13"/>
                <w:szCs w:val="13"/>
                <w:lang w:val="es-CO" w:eastAsia="es-CO"/>
              </w:rPr>
            </w:pPr>
            <w:r w:rsidRPr="00F92864">
              <w:rPr>
                <w:rFonts w:ascii="Arial" w:eastAsia="Times New Roman" w:hAnsi="Arial" w:cs="Arial"/>
                <w:b/>
                <w:bCs/>
                <w:color w:val="FFFFFF" w:themeColor="background1"/>
                <w:sz w:val="13"/>
                <w:szCs w:val="13"/>
                <w:lang w:val="es-CO" w:eastAsia="es-CO"/>
              </w:rPr>
              <w:t xml:space="preserve">REF. </w:t>
            </w:r>
          </w:p>
        </w:tc>
        <w:tc>
          <w:tcPr>
            <w:tcW w:w="1404" w:type="dxa"/>
            <w:tcBorders>
              <w:left w:val="single" w:sz="8" w:space="0" w:color="B18940"/>
              <w:bottom w:val="single" w:sz="8" w:space="0" w:color="B18940"/>
              <w:right w:val="single" w:sz="8" w:space="0" w:color="B18940"/>
            </w:tcBorders>
            <w:shd w:val="clear" w:color="000000" w:fill="B18940"/>
            <w:vAlign w:val="center"/>
            <w:hideMark/>
          </w:tcPr>
          <w:p w14:paraId="6A402B98" w14:textId="2550B94E" w:rsidR="00FD526C" w:rsidRPr="00F92864" w:rsidRDefault="00FD526C" w:rsidP="005055AE">
            <w:pPr>
              <w:jc w:val="center"/>
              <w:rPr>
                <w:rFonts w:ascii="Arial" w:eastAsia="Times New Roman" w:hAnsi="Arial" w:cs="Arial"/>
                <w:b/>
                <w:bCs/>
                <w:color w:val="FFFFFF" w:themeColor="background1"/>
                <w:sz w:val="13"/>
                <w:szCs w:val="13"/>
                <w:lang w:val="es-CO" w:eastAsia="es-CO"/>
              </w:rPr>
            </w:pPr>
            <w:r w:rsidRPr="00F92864">
              <w:rPr>
                <w:rFonts w:ascii="Arial" w:eastAsia="Times New Roman" w:hAnsi="Arial" w:cs="Arial"/>
                <w:b/>
                <w:bCs/>
                <w:color w:val="FFFFFF" w:themeColor="background1"/>
                <w:sz w:val="13"/>
                <w:szCs w:val="13"/>
                <w:lang w:val="es-CO" w:eastAsia="es-CO"/>
              </w:rPr>
              <w:t>3</w:t>
            </w:r>
            <w:r w:rsidR="006315B0">
              <w:rPr>
                <w:rFonts w:ascii="Arial" w:eastAsia="Times New Roman" w:hAnsi="Arial" w:cs="Arial"/>
                <w:b/>
                <w:bCs/>
                <w:color w:val="FFFFFF" w:themeColor="background1"/>
                <w:sz w:val="13"/>
                <w:szCs w:val="13"/>
                <w:lang w:val="es-CO" w:eastAsia="es-CO"/>
              </w:rPr>
              <w:t>0</w:t>
            </w:r>
            <w:r w:rsidRPr="00F92864">
              <w:rPr>
                <w:rFonts w:ascii="Arial" w:eastAsia="Times New Roman" w:hAnsi="Arial" w:cs="Arial"/>
                <w:b/>
                <w:bCs/>
                <w:color w:val="FFFFFF" w:themeColor="background1"/>
                <w:sz w:val="13"/>
                <w:szCs w:val="13"/>
                <w:lang w:val="es-CO" w:eastAsia="es-CO"/>
              </w:rPr>
              <w:t>/0</w:t>
            </w:r>
            <w:r w:rsidR="008C4DE2">
              <w:rPr>
                <w:rFonts w:ascii="Arial" w:eastAsia="Times New Roman" w:hAnsi="Arial" w:cs="Arial"/>
                <w:b/>
                <w:bCs/>
                <w:color w:val="FFFFFF" w:themeColor="background1"/>
                <w:sz w:val="13"/>
                <w:szCs w:val="13"/>
                <w:lang w:val="es-CO" w:eastAsia="es-CO"/>
              </w:rPr>
              <w:t>9</w:t>
            </w:r>
            <w:r w:rsidRPr="00F92864">
              <w:rPr>
                <w:rFonts w:ascii="Arial" w:eastAsia="Times New Roman" w:hAnsi="Arial" w:cs="Arial"/>
                <w:b/>
                <w:bCs/>
                <w:color w:val="FFFFFF" w:themeColor="background1"/>
                <w:sz w:val="13"/>
                <w:szCs w:val="13"/>
                <w:lang w:val="es-CO" w:eastAsia="es-CO"/>
              </w:rPr>
              <w:t>/2023</w:t>
            </w:r>
          </w:p>
        </w:tc>
        <w:tc>
          <w:tcPr>
            <w:tcW w:w="1417" w:type="dxa"/>
            <w:tcBorders>
              <w:left w:val="single" w:sz="8" w:space="0" w:color="B18940"/>
              <w:bottom w:val="single" w:sz="8" w:space="0" w:color="B18940"/>
              <w:right w:val="single" w:sz="8" w:space="0" w:color="B18940"/>
            </w:tcBorders>
            <w:shd w:val="clear" w:color="000000" w:fill="B18940"/>
            <w:vAlign w:val="center"/>
            <w:hideMark/>
          </w:tcPr>
          <w:p w14:paraId="3AD55005" w14:textId="3BB34D3E" w:rsidR="00FD526C" w:rsidRPr="00F92864" w:rsidRDefault="006315B0" w:rsidP="005055AE">
            <w:pPr>
              <w:jc w:val="center"/>
              <w:rPr>
                <w:rFonts w:ascii="Arial" w:eastAsia="Times New Roman" w:hAnsi="Arial" w:cs="Arial"/>
                <w:b/>
                <w:bCs/>
                <w:color w:val="FFFFFF" w:themeColor="background1"/>
                <w:sz w:val="13"/>
                <w:szCs w:val="13"/>
                <w:lang w:val="es-CO" w:eastAsia="es-CO"/>
              </w:rPr>
            </w:pPr>
            <w:r w:rsidRPr="00F92864">
              <w:rPr>
                <w:rFonts w:ascii="Arial" w:eastAsia="Times New Roman" w:hAnsi="Arial" w:cs="Arial"/>
                <w:b/>
                <w:bCs/>
                <w:color w:val="FFFFFF" w:themeColor="background1"/>
                <w:sz w:val="13"/>
                <w:szCs w:val="13"/>
                <w:lang w:val="es-CO" w:eastAsia="es-CO"/>
              </w:rPr>
              <w:t>3</w:t>
            </w:r>
            <w:r w:rsidR="008C4DE2">
              <w:rPr>
                <w:rFonts w:ascii="Arial" w:eastAsia="Times New Roman" w:hAnsi="Arial" w:cs="Arial"/>
                <w:b/>
                <w:bCs/>
                <w:color w:val="FFFFFF" w:themeColor="background1"/>
                <w:sz w:val="13"/>
                <w:szCs w:val="13"/>
                <w:lang w:val="es-CO" w:eastAsia="es-CO"/>
              </w:rPr>
              <w:t>0</w:t>
            </w:r>
            <w:r w:rsidRPr="00F92864">
              <w:rPr>
                <w:rFonts w:ascii="Arial" w:eastAsia="Times New Roman" w:hAnsi="Arial" w:cs="Arial"/>
                <w:b/>
                <w:bCs/>
                <w:color w:val="FFFFFF" w:themeColor="background1"/>
                <w:sz w:val="13"/>
                <w:szCs w:val="13"/>
                <w:lang w:val="es-CO" w:eastAsia="es-CO"/>
              </w:rPr>
              <w:t>/0</w:t>
            </w:r>
            <w:r w:rsidR="00F220B9">
              <w:rPr>
                <w:rFonts w:ascii="Arial" w:eastAsia="Times New Roman" w:hAnsi="Arial" w:cs="Arial"/>
                <w:b/>
                <w:bCs/>
                <w:color w:val="FFFFFF" w:themeColor="background1"/>
                <w:sz w:val="13"/>
                <w:szCs w:val="13"/>
                <w:lang w:val="es-CO" w:eastAsia="es-CO"/>
              </w:rPr>
              <w:t>6</w:t>
            </w:r>
            <w:r w:rsidRPr="00F92864">
              <w:rPr>
                <w:rFonts w:ascii="Arial" w:eastAsia="Times New Roman" w:hAnsi="Arial" w:cs="Arial"/>
                <w:b/>
                <w:bCs/>
                <w:color w:val="FFFFFF" w:themeColor="background1"/>
                <w:sz w:val="13"/>
                <w:szCs w:val="13"/>
                <w:lang w:val="es-CO" w:eastAsia="es-CO"/>
              </w:rPr>
              <w:t>/2023</w:t>
            </w:r>
          </w:p>
        </w:tc>
        <w:tc>
          <w:tcPr>
            <w:tcW w:w="0" w:type="auto"/>
            <w:tcBorders>
              <w:left w:val="single" w:sz="8" w:space="0" w:color="B18940"/>
              <w:bottom w:val="single" w:sz="8" w:space="0" w:color="B18940"/>
              <w:right w:val="single" w:sz="8" w:space="0" w:color="B18940"/>
            </w:tcBorders>
            <w:shd w:val="clear" w:color="000000" w:fill="B18940"/>
            <w:vAlign w:val="center"/>
            <w:hideMark/>
          </w:tcPr>
          <w:p w14:paraId="246B9594" w14:textId="77777777" w:rsidR="00FD526C" w:rsidRPr="00F92864" w:rsidRDefault="00FD526C" w:rsidP="005055AE">
            <w:pPr>
              <w:jc w:val="center"/>
              <w:rPr>
                <w:rFonts w:ascii="Arial" w:eastAsia="Times New Roman" w:hAnsi="Arial" w:cs="Arial"/>
                <w:b/>
                <w:bCs/>
                <w:color w:val="FFFFFF" w:themeColor="background1"/>
                <w:sz w:val="13"/>
                <w:szCs w:val="13"/>
                <w:lang w:val="es-CO" w:eastAsia="es-CO"/>
              </w:rPr>
            </w:pPr>
            <w:r w:rsidRPr="00F92864">
              <w:rPr>
                <w:rFonts w:ascii="Arial" w:eastAsia="Times New Roman" w:hAnsi="Arial" w:cs="Arial"/>
                <w:b/>
                <w:bCs/>
                <w:color w:val="FFFFFF" w:themeColor="background1"/>
                <w:sz w:val="13"/>
                <w:szCs w:val="13"/>
                <w:lang w:val="es-CO" w:eastAsia="es-CO"/>
              </w:rPr>
              <w:t>VAR $</w:t>
            </w:r>
          </w:p>
        </w:tc>
        <w:tc>
          <w:tcPr>
            <w:tcW w:w="0" w:type="auto"/>
            <w:tcBorders>
              <w:left w:val="single" w:sz="8" w:space="0" w:color="B18940"/>
              <w:bottom w:val="single" w:sz="8" w:space="0" w:color="B18940"/>
            </w:tcBorders>
            <w:shd w:val="clear" w:color="000000" w:fill="B18940"/>
            <w:vAlign w:val="center"/>
            <w:hideMark/>
          </w:tcPr>
          <w:p w14:paraId="4E56065D" w14:textId="77777777" w:rsidR="00FD526C" w:rsidRPr="00F92864" w:rsidRDefault="00FD526C" w:rsidP="005055AE">
            <w:pPr>
              <w:jc w:val="center"/>
              <w:rPr>
                <w:rFonts w:ascii="Arial" w:eastAsia="Times New Roman" w:hAnsi="Arial" w:cs="Arial"/>
                <w:b/>
                <w:bCs/>
                <w:color w:val="FFFFFF" w:themeColor="background1"/>
                <w:sz w:val="13"/>
                <w:szCs w:val="13"/>
                <w:lang w:val="es-CO" w:eastAsia="es-CO"/>
              </w:rPr>
            </w:pPr>
            <w:r w:rsidRPr="00F92864">
              <w:rPr>
                <w:rFonts w:ascii="Arial" w:eastAsia="Times New Roman" w:hAnsi="Arial" w:cs="Arial"/>
                <w:b/>
                <w:bCs/>
                <w:color w:val="FFFFFF" w:themeColor="background1"/>
                <w:sz w:val="13"/>
                <w:szCs w:val="13"/>
                <w:lang w:val="es-CO" w:eastAsia="es-CO"/>
              </w:rPr>
              <w:t>VAR %</w:t>
            </w:r>
          </w:p>
        </w:tc>
        <w:tc>
          <w:tcPr>
            <w:tcW w:w="0" w:type="auto"/>
            <w:tcBorders>
              <w:top w:val="nil"/>
              <w:left w:val="nil"/>
              <w:bottom w:val="nil"/>
              <w:right w:val="single" w:sz="8" w:space="0" w:color="B18940"/>
            </w:tcBorders>
            <w:shd w:val="clear" w:color="000000" w:fill="FFFFFF"/>
            <w:vAlign w:val="center"/>
            <w:hideMark/>
          </w:tcPr>
          <w:p w14:paraId="553EEF15" w14:textId="77777777" w:rsidR="00FD526C" w:rsidRPr="00487103" w:rsidRDefault="00FD526C" w:rsidP="005055AE">
            <w:pPr>
              <w:jc w:val="cente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000000" w:fill="B18940"/>
            <w:noWrap/>
            <w:vAlign w:val="center"/>
            <w:hideMark/>
          </w:tcPr>
          <w:p w14:paraId="6A66D58A" w14:textId="77777777" w:rsidR="00FD526C" w:rsidRPr="00C726D8" w:rsidRDefault="00FD526C"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CÓD</w:t>
            </w:r>
          </w:p>
        </w:tc>
        <w:tc>
          <w:tcPr>
            <w:tcW w:w="2703" w:type="dxa"/>
            <w:tcBorders>
              <w:top w:val="single" w:sz="8" w:space="0" w:color="B18940"/>
              <w:left w:val="single" w:sz="8" w:space="0" w:color="B18940"/>
              <w:bottom w:val="single" w:sz="8" w:space="0" w:color="B18940"/>
              <w:right w:val="single" w:sz="8" w:space="0" w:color="B18940"/>
            </w:tcBorders>
            <w:shd w:val="clear" w:color="000000" w:fill="B18940"/>
            <w:noWrap/>
            <w:vAlign w:val="center"/>
            <w:hideMark/>
          </w:tcPr>
          <w:p w14:paraId="061AF1F8" w14:textId="77777777" w:rsidR="00FD526C" w:rsidRPr="00C726D8" w:rsidRDefault="00FD526C"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CONCEPTO</w:t>
            </w:r>
          </w:p>
        </w:tc>
        <w:tc>
          <w:tcPr>
            <w:tcW w:w="0" w:type="auto"/>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52C15A9C" w14:textId="77777777" w:rsidR="00FD526C" w:rsidRPr="00C726D8" w:rsidRDefault="00FD526C"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 xml:space="preserve">REF. </w:t>
            </w:r>
          </w:p>
        </w:tc>
        <w:tc>
          <w:tcPr>
            <w:tcW w:w="1365" w:type="dxa"/>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5EBDF041" w14:textId="6B9D474B" w:rsidR="00FD526C" w:rsidRPr="00C726D8" w:rsidRDefault="00FD526C"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3</w:t>
            </w:r>
            <w:r w:rsidR="006315B0">
              <w:rPr>
                <w:rFonts w:ascii="Arial" w:eastAsia="Times New Roman" w:hAnsi="Arial" w:cs="Arial"/>
                <w:b/>
                <w:bCs/>
                <w:color w:val="FFFFFF" w:themeColor="background1"/>
                <w:sz w:val="13"/>
                <w:szCs w:val="13"/>
                <w:lang w:val="es-CO" w:eastAsia="es-CO"/>
              </w:rPr>
              <w:t>0</w:t>
            </w:r>
            <w:r w:rsidRPr="00C726D8">
              <w:rPr>
                <w:rFonts w:ascii="Arial" w:eastAsia="Times New Roman" w:hAnsi="Arial" w:cs="Arial"/>
                <w:b/>
                <w:bCs/>
                <w:color w:val="FFFFFF" w:themeColor="background1"/>
                <w:sz w:val="13"/>
                <w:szCs w:val="13"/>
                <w:lang w:val="es-CO" w:eastAsia="es-CO"/>
              </w:rPr>
              <w:t>/0</w:t>
            </w:r>
            <w:r w:rsidR="00F220B9">
              <w:rPr>
                <w:rFonts w:ascii="Arial" w:eastAsia="Times New Roman" w:hAnsi="Arial" w:cs="Arial"/>
                <w:b/>
                <w:bCs/>
                <w:color w:val="FFFFFF" w:themeColor="background1"/>
                <w:sz w:val="13"/>
                <w:szCs w:val="13"/>
                <w:lang w:val="es-CO" w:eastAsia="es-CO"/>
              </w:rPr>
              <w:t>9</w:t>
            </w:r>
            <w:r w:rsidRPr="00C726D8">
              <w:rPr>
                <w:rFonts w:ascii="Arial" w:eastAsia="Times New Roman" w:hAnsi="Arial" w:cs="Arial"/>
                <w:b/>
                <w:bCs/>
                <w:color w:val="FFFFFF" w:themeColor="background1"/>
                <w:sz w:val="13"/>
                <w:szCs w:val="13"/>
                <w:lang w:val="es-CO" w:eastAsia="es-CO"/>
              </w:rPr>
              <w:t>/2023</w:t>
            </w:r>
          </w:p>
        </w:tc>
        <w:tc>
          <w:tcPr>
            <w:tcW w:w="1418" w:type="dxa"/>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37B6E8CC" w14:textId="5750FBBF" w:rsidR="00FD526C" w:rsidRPr="00C726D8" w:rsidRDefault="006315B0"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3</w:t>
            </w:r>
            <w:r w:rsidR="00F220B9">
              <w:rPr>
                <w:rFonts w:ascii="Arial" w:eastAsia="Times New Roman" w:hAnsi="Arial" w:cs="Arial"/>
                <w:b/>
                <w:bCs/>
                <w:color w:val="FFFFFF" w:themeColor="background1"/>
                <w:sz w:val="13"/>
                <w:szCs w:val="13"/>
                <w:lang w:val="es-CO" w:eastAsia="es-CO"/>
              </w:rPr>
              <w:t>0</w:t>
            </w:r>
            <w:r w:rsidRPr="00C726D8">
              <w:rPr>
                <w:rFonts w:ascii="Arial" w:eastAsia="Times New Roman" w:hAnsi="Arial" w:cs="Arial"/>
                <w:b/>
                <w:bCs/>
                <w:color w:val="FFFFFF" w:themeColor="background1"/>
                <w:sz w:val="13"/>
                <w:szCs w:val="13"/>
                <w:lang w:val="es-CO" w:eastAsia="es-CO"/>
              </w:rPr>
              <w:t>/0</w:t>
            </w:r>
            <w:r w:rsidR="00F220B9">
              <w:rPr>
                <w:rFonts w:ascii="Arial" w:eastAsia="Times New Roman" w:hAnsi="Arial" w:cs="Arial"/>
                <w:b/>
                <w:bCs/>
                <w:color w:val="FFFFFF" w:themeColor="background1"/>
                <w:sz w:val="13"/>
                <w:szCs w:val="13"/>
                <w:lang w:val="es-CO" w:eastAsia="es-CO"/>
              </w:rPr>
              <w:t>6</w:t>
            </w:r>
            <w:r w:rsidRPr="00C726D8">
              <w:rPr>
                <w:rFonts w:ascii="Arial" w:eastAsia="Times New Roman" w:hAnsi="Arial" w:cs="Arial"/>
                <w:b/>
                <w:bCs/>
                <w:color w:val="FFFFFF" w:themeColor="background1"/>
                <w:sz w:val="13"/>
                <w:szCs w:val="13"/>
                <w:lang w:val="es-CO" w:eastAsia="es-CO"/>
              </w:rPr>
              <w:t>/2023</w:t>
            </w:r>
          </w:p>
        </w:tc>
        <w:tc>
          <w:tcPr>
            <w:tcW w:w="0" w:type="auto"/>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7F0DA542" w14:textId="77777777" w:rsidR="00FD526C" w:rsidRPr="00C726D8" w:rsidRDefault="00FD526C"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VAR $</w:t>
            </w:r>
          </w:p>
        </w:tc>
        <w:tc>
          <w:tcPr>
            <w:tcW w:w="0" w:type="auto"/>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4989DC4C" w14:textId="77777777" w:rsidR="00FD526C" w:rsidRPr="00C726D8" w:rsidRDefault="00FD526C" w:rsidP="005055AE">
            <w:pPr>
              <w:jc w:val="center"/>
              <w:rPr>
                <w:rFonts w:ascii="Arial" w:eastAsia="Times New Roman" w:hAnsi="Arial" w:cs="Arial"/>
                <w:b/>
                <w:bCs/>
                <w:color w:val="FFFFFF" w:themeColor="background1"/>
                <w:sz w:val="13"/>
                <w:szCs w:val="13"/>
                <w:lang w:val="es-CO" w:eastAsia="es-CO"/>
              </w:rPr>
            </w:pPr>
            <w:r w:rsidRPr="00C726D8">
              <w:rPr>
                <w:rFonts w:ascii="Arial" w:eastAsia="Times New Roman" w:hAnsi="Arial" w:cs="Arial"/>
                <w:b/>
                <w:bCs/>
                <w:color w:val="FFFFFF" w:themeColor="background1"/>
                <w:sz w:val="13"/>
                <w:szCs w:val="13"/>
                <w:lang w:val="es-CO" w:eastAsia="es-CO"/>
              </w:rPr>
              <w:t>VAR %</w:t>
            </w:r>
          </w:p>
        </w:tc>
      </w:tr>
      <w:tr w:rsidR="00FD526C" w:rsidRPr="00487103" w14:paraId="18BDEFBF" w14:textId="77777777" w:rsidTr="006467A4">
        <w:trPr>
          <w:trHeight w:hRule="exact" w:val="57"/>
          <w:jc w:val="center"/>
        </w:trPr>
        <w:tc>
          <w:tcPr>
            <w:tcW w:w="0" w:type="auto"/>
            <w:tcBorders>
              <w:top w:val="single" w:sz="8" w:space="0" w:color="B18940"/>
              <w:left w:val="nil"/>
              <w:bottom w:val="nil"/>
              <w:right w:val="nil"/>
            </w:tcBorders>
            <w:shd w:val="clear" w:color="auto" w:fill="auto"/>
            <w:noWrap/>
            <w:vAlign w:val="center"/>
            <w:hideMark/>
          </w:tcPr>
          <w:p w14:paraId="34E8EF59" w14:textId="77777777" w:rsidR="00FD526C" w:rsidRPr="00487103" w:rsidRDefault="00FD526C" w:rsidP="005055AE">
            <w:pPr>
              <w:jc w:val="center"/>
              <w:rPr>
                <w:rFonts w:ascii="Arial" w:eastAsia="Times New Roman" w:hAnsi="Arial" w:cs="Arial"/>
                <w:b/>
                <w:bCs/>
                <w:color w:val="000000"/>
                <w:sz w:val="13"/>
                <w:szCs w:val="13"/>
                <w:lang w:val="es-CO" w:eastAsia="es-CO"/>
              </w:rPr>
            </w:pPr>
          </w:p>
        </w:tc>
        <w:tc>
          <w:tcPr>
            <w:tcW w:w="2476" w:type="dxa"/>
            <w:tcBorders>
              <w:top w:val="single" w:sz="8" w:space="0" w:color="B18940"/>
              <w:left w:val="nil"/>
              <w:bottom w:val="single" w:sz="8" w:space="0" w:color="B18940"/>
              <w:right w:val="nil"/>
            </w:tcBorders>
            <w:shd w:val="clear" w:color="auto" w:fill="auto"/>
            <w:noWrap/>
            <w:vAlign w:val="center"/>
            <w:hideMark/>
          </w:tcPr>
          <w:p w14:paraId="6732EC8A"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27A967B7" w14:textId="77777777" w:rsidR="00FD526C" w:rsidRPr="00487103" w:rsidRDefault="00FD526C" w:rsidP="005055AE">
            <w:pPr>
              <w:rPr>
                <w:rFonts w:eastAsia="Times New Roman"/>
                <w:sz w:val="20"/>
                <w:szCs w:val="20"/>
                <w:lang w:val="es-CO" w:eastAsia="es-CO"/>
              </w:rPr>
            </w:pPr>
          </w:p>
        </w:tc>
        <w:tc>
          <w:tcPr>
            <w:tcW w:w="1404" w:type="dxa"/>
            <w:tcBorders>
              <w:top w:val="single" w:sz="8" w:space="0" w:color="B18940"/>
              <w:left w:val="nil"/>
              <w:bottom w:val="single" w:sz="8" w:space="0" w:color="B18940"/>
              <w:right w:val="nil"/>
            </w:tcBorders>
            <w:shd w:val="clear" w:color="auto" w:fill="auto"/>
            <w:noWrap/>
            <w:vAlign w:val="center"/>
            <w:hideMark/>
          </w:tcPr>
          <w:p w14:paraId="28FC9B71" w14:textId="77777777" w:rsidR="00FD526C" w:rsidRPr="00487103" w:rsidRDefault="00FD526C" w:rsidP="005055AE">
            <w:pPr>
              <w:rPr>
                <w:rFonts w:eastAsia="Times New Roman"/>
                <w:sz w:val="20"/>
                <w:szCs w:val="20"/>
                <w:lang w:val="es-CO" w:eastAsia="es-CO"/>
              </w:rPr>
            </w:pPr>
          </w:p>
        </w:tc>
        <w:tc>
          <w:tcPr>
            <w:tcW w:w="1417" w:type="dxa"/>
            <w:tcBorders>
              <w:top w:val="single" w:sz="8" w:space="0" w:color="B18940"/>
              <w:left w:val="nil"/>
              <w:bottom w:val="single" w:sz="8" w:space="0" w:color="B18940"/>
              <w:right w:val="nil"/>
            </w:tcBorders>
            <w:shd w:val="clear" w:color="auto" w:fill="auto"/>
            <w:noWrap/>
            <w:vAlign w:val="center"/>
            <w:hideMark/>
          </w:tcPr>
          <w:p w14:paraId="7DE40E38"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3102882F"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492F4712"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35C648C5"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single" w:sz="8" w:space="0" w:color="B18940"/>
              <w:left w:val="single" w:sz="8" w:space="0" w:color="FFFFFF"/>
              <w:bottom w:val="nil"/>
              <w:right w:val="single" w:sz="8" w:space="0" w:color="FFFFFF"/>
            </w:tcBorders>
            <w:shd w:val="clear" w:color="auto" w:fill="auto"/>
            <w:vAlign w:val="center"/>
            <w:hideMark/>
          </w:tcPr>
          <w:p w14:paraId="12E26F22"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2703" w:type="dxa"/>
            <w:tcBorders>
              <w:top w:val="single" w:sz="8" w:space="0" w:color="B18940"/>
              <w:left w:val="nil"/>
              <w:bottom w:val="single" w:sz="8" w:space="0" w:color="B18940"/>
              <w:right w:val="nil"/>
            </w:tcBorders>
            <w:shd w:val="clear" w:color="auto" w:fill="auto"/>
            <w:noWrap/>
            <w:vAlign w:val="center"/>
            <w:hideMark/>
          </w:tcPr>
          <w:p w14:paraId="13CE1C5C" w14:textId="77777777" w:rsidR="00FD526C" w:rsidRPr="00487103" w:rsidRDefault="00FD526C" w:rsidP="005055AE">
            <w:pPr>
              <w:rPr>
                <w:rFonts w:ascii="Arial" w:eastAsia="Times New Roman" w:hAnsi="Arial" w:cs="Arial"/>
                <w:color w:val="000000"/>
                <w:sz w:val="13"/>
                <w:szCs w:val="13"/>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6522A0F4" w14:textId="77777777" w:rsidR="00FD526C" w:rsidRPr="00487103" w:rsidRDefault="00FD526C" w:rsidP="005055AE">
            <w:pPr>
              <w:rPr>
                <w:rFonts w:eastAsia="Times New Roman"/>
                <w:sz w:val="20"/>
                <w:szCs w:val="20"/>
                <w:lang w:val="es-CO" w:eastAsia="es-CO"/>
              </w:rPr>
            </w:pPr>
          </w:p>
        </w:tc>
        <w:tc>
          <w:tcPr>
            <w:tcW w:w="1365" w:type="dxa"/>
            <w:tcBorders>
              <w:top w:val="single" w:sz="8" w:space="0" w:color="B18940"/>
              <w:left w:val="nil"/>
              <w:bottom w:val="single" w:sz="8" w:space="0" w:color="B18940"/>
              <w:right w:val="nil"/>
            </w:tcBorders>
            <w:shd w:val="clear" w:color="auto" w:fill="auto"/>
            <w:noWrap/>
            <w:vAlign w:val="center"/>
            <w:hideMark/>
          </w:tcPr>
          <w:p w14:paraId="7C859EEF" w14:textId="77777777" w:rsidR="00FD526C" w:rsidRPr="00487103" w:rsidRDefault="00FD526C" w:rsidP="005055AE">
            <w:pPr>
              <w:rPr>
                <w:rFonts w:eastAsia="Times New Roman"/>
                <w:sz w:val="20"/>
                <w:szCs w:val="20"/>
                <w:lang w:val="es-CO" w:eastAsia="es-CO"/>
              </w:rPr>
            </w:pPr>
          </w:p>
        </w:tc>
        <w:tc>
          <w:tcPr>
            <w:tcW w:w="1418" w:type="dxa"/>
            <w:tcBorders>
              <w:top w:val="single" w:sz="8" w:space="0" w:color="B18940"/>
              <w:left w:val="nil"/>
              <w:bottom w:val="single" w:sz="8" w:space="0" w:color="B18940"/>
              <w:right w:val="nil"/>
            </w:tcBorders>
            <w:shd w:val="clear" w:color="auto" w:fill="auto"/>
            <w:noWrap/>
            <w:vAlign w:val="center"/>
            <w:hideMark/>
          </w:tcPr>
          <w:p w14:paraId="2D2F1F0D"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03C702AE"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04BE6F3B" w14:textId="77777777" w:rsidR="00FD526C" w:rsidRPr="00487103" w:rsidRDefault="00FD526C" w:rsidP="005055AE">
            <w:pPr>
              <w:rPr>
                <w:rFonts w:eastAsia="Times New Roman"/>
                <w:sz w:val="20"/>
                <w:szCs w:val="20"/>
                <w:lang w:val="es-CO" w:eastAsia="es-CO"/>
              </w:rPr>
            </w:pPr>
          </w:p>
        </w:tc>
      </w:tr>
      <w:tr w:rsidR="00FD526C" w:rsidRPr="00487103" w14:paraId="3619DAF4" w14:textId="77777777" w:rsidTr="00FA2771">
        <w:trPr>
          <w:trHeight w:val="113"/>
          <w:jc w:val="center"/>
        </w:trPr>
        <w:tc>
          <w:tcPr>
            <w:tcW w:w="0" w:type="auto"/>
            <w:tcBorders>
              <w:top w:val="single" w:sz="8" w:space="0" w:color="FFFFFF"/>
              <w:left w:val="single" w:sz="8" w:space="0" w:color="FFFFFF"/>
              <w:bottom w:val="nil"/>
              <w:right w:val="single" w:sz="8" w:space="0" w:color="B18940"/>
            </w:tcBorders>
            <w:shd w:val="clear" w:color="auto" w:fill="auto"/>
            <w:vAlign w:val="center"/>
            <w:hideMark/>
          </w:tcPr>
          <w:p w14:paraId="49A32689"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2476"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130A3FCC" w14:textId="6B08FA31"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ACTIVO</w:t>
            </w:r>
            <w:r w:rsidR="00206490">
              <w:rPr>
                <w:rFonts w:ascii="Arial" w:eastAsia="Times New Roman" w:hAnsi="Arial" w:cs="Arial"/>
                <w:b/>
                <w:bCs/>
                <w:color w:val="000000"/>
                <w:sz w:val="13"/>
                <w:szCs w:val="13"/>
                <w:lang w:val="es-CO" w:eastAsia="es-CO"/>
              </w:rPr>
              <w:t xml:space="preserve"> CORRIENTE</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0B3E296A"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AC772BD"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0089B573"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3E02A8C3"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07110C39"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nil"/>
            </w:tcBorders>
            <w:shd w:val="clear" w:color="000000" w:fill="FFFFFF"/>
            <w:vAlign w:val="center"/>
            <w:hideMark/>
          </w:tcPr>
          <w:p w14:paraId="340E9B4F"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single" w:sz="8" w:space="0" w:color="B18940"/>
            </w:tcBorders>
            <w:shd w:val="clear" w:color="auto" w:fill="auto"/>
            <w:noWrap/>
            <w:vAlign w:val="center"/>
            <w:hideMark/>
          </w:tcPr>
          <w:p w14:paraId="2F68ECCF"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703"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7518322" w14:textId="6BFA83A8"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PASIVO CORRIENTE</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3D20A98F"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915B69B"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8"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10B221D"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328892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522761C"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r>
      <w:tr w:rsidR="00FD526C" w:rsidRPr="00487103" w14:paraId="6A27173A" w14:textId="77777777" w:rsidTr="0074531B">
        <w:trPr>
          <w:trHeight w:val="113"/>
          <w:jc w:val="center"/>
        </w:trPr>
        <w:tc>
          <w:tcPr>
            <w:tcW w:w="0" w:type="auto"/>
            <w:tcBorders>
              <w:top w:val="nil"/>
              <w:left w:val="nil"/>
              <w:bottom w:val="single" w:sz="8" w:space="0" w:color="B18940"/>
              <w:right w:val="nil"/>
            </w:tcBorders>
            <w:shd w:val="clear" w:color="auto" w:fill="auto"/>
            <w:noWrap/>
            <w:vAlign w:val="center"/>
            <w:hideMark/>
          </w:tcPr>
          <w:p w14:paraId="18F180C2"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476" w:type="dxa"/>
            <w:tcBorders>
              <w:top w:val="single" w:sz="8" w:space="0" w:color="B18940"/>
              <w:left w:val="nil"/>
              <w:bottom w:val="single" w:sz="8" w:space="0" w:color="B18940"/>
              <w:right w:val="nil"/>
            </w:tcBorders>
            <w:shd w:val="clear" w:color="auto" w:fill="auto"/>
            <w:noWrap/>
            <w:vAlign w:val="center"/>
            <w:hideMark/>
          </w:tcPr>
          <w:p w14:paraId="03E55C36"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10F2CE8" w14:textId="77777777" w:rsidR="00FD526C" w:rsidRPr="00487103" w:rsidRDefault="00FD526C" w:rsidP="005055AE">
            <w:pPr>
              <w:rPr>
                <w:rFonts w:eastAsia="Times New Roman"/>
                <w:sz w:val="20"/>
                <w:szCs w:val="20"/>
                <w:lang w:val="es-CO" w:eastAsia="es-CO"/>
              </w:rPr>
            </w:pPr>
          </w:p>
        </w:tc>
        <w:tc>
          <w:tcPr>
            <w:tcW w:w="1404" w:type="dxa"/>
            <w:tcBorders>
              <w:top w:val="single" w:sz="8" w:space="0" w:color="B18940"/>
              <w:left w:val="nil"/>
              <w:bottom w:val="single" w:sz="8" w:space="0" w:color="B18940"/>
              <w:right w:val="nil"/>
            </w:tcBorders>
            <w:shd w:val="clear" w:color="auto" w:fill="auto"/>
            <w:noWrap/>
            <w:vAlign w:val="center"/>
            <w:hideMark/>
          </w:tcPr>
          <w:p w14:paraId="0E3A76FB" w14:textId="77777777" w:rsidR="00FD526C" w:rsidRPr="00487103" w:rsidRDefault="00FD526C" w:rsidP="005055AE">
            <w:pPr>
              <w:rPr>
                <w:rFonts w:eastAsia="Times New Roman"/>
                <w:sz w:val="20"/>
                <w:szCs w:val="20"/>
                <w:lang w:val="es-CO" w:eastAsia="es-CO"/>
              </w:rPr>
            </w:pPr>
          </w:p>
        </w:tc>
        <w:tc>
          <w:tcPr>
            <w:tcW w:w="1417" w:type="dxa"/>
            <w:tcBorders>
              <w:top w:val="single" w:sz="8" w:space="0" w:color="B18940"/>
              <w:left w:val="nil"/>
              <w:bottom w:val="single" w:sz="8" w:space="0" w:color="B18940"/>
              <w:right w:val="nil"/>
            </w:tcBorders>
            <w:shd w:val="clear" w:color="auto" w:fill="auto"/>
            <w:noWrap/>
            <w:vAlign w:val="center"/>
            <w:hideMark/>
          </w:tcPr>
          <w:p w14:paraId="73F34596"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56C1737E"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5678871B"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68E40AF2"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nil"/>
              <w:left w:val="nil"/>
              <w:bottom w:val="single" w:sz="8" w:space="0" w:color="B18940"/>
              <w:right w:val="nil"/>
            </w:tcBorders>
            <w:shd w:val="clear" w:color="auto" w:fill="auto"/>
            <w:noWrap/>
            <w:vAlign w:val="center"/>
            <w:hideMark/>
          </w:tcPr>
          <w:p w14:paraId="0F84D496" w14:textId="77777777" w:rsidR="00FD526C" w:rsidRPr="00487103" w:rsidRDefault="00FD526C" w:rsidP="005055AE">
            <w:pPr>
              <w:rPr>
                <w:rFonts w:ascii="Arial" w:eastAsia="Times New Roman" w:hAnsi="Arial" w:cs="Arial"/>
                <w:color w:val="000000"/>
                <w:sz w:val="13"/>
                <w:szCs w:val="13"/>
                <w:lang w:val="es-CO" w:eastAsia="es-CO"/>
              </w:rPr>
            </w:pPr>
          </w:p>
        </w:tc>
        <w:tc>
          <w:tcPr>
            <w:tcW w:w="2703" w:type="dxa"/>
            <w:tcBorders>
              <w:top w:val="single" w:sz="8" w:space="0" w:color="B18940"/>
              <w:left w:val="nil"/>
              <w:bottom w:val="single" w:sz="8" w:space="0" w:color="B18940"/>
              <w:right w:val="nil"/>
            </w:tcBorders>
            <w:shd w:val="clear" w:color="auto" w:fill="auto"/>
            <w:noWrap/>
            <w:vAlign w:val="center"/>
            <w:hideMark/>
          </w:tcPr>
          <w:p w14:paraId="75DC3CD4" w14:textId="77777777" w:rsidR="00FD526C" w:rsidRPr="00487103" w:rsidRDefault="00FD526C" w:rsidP="005055AE">
            <w:pPr>
              <w:jc w:val="both"/>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D169604" w14:textId="77777777" w:rsidR="00FD526C" w:rsidRPr="00487103" w:rsidRDefault="00FD526C" w:rsidP="005055AE">
            <w:pPr>
              <w:rPr>
                <w:rFonts w:eastAsia="Times New Roman"/>
                <w:sz w:val="20"/>
                <w:szCs w:val="20"/>
                <w:lang w:val="es-CO" w:eastAsia="es-CO"/>
              </w:rPr>
            </w:pPr>
          </w:p>
        </w:tc>
        <w:tc>
          <w:tcPr>
            <w:tcW w:w="1365" w:type="dxa"/>
            <w:tcBorders>
              <w:top w:val="single" w:sz="8" w:space="0" w:color="B18940"/>
              <w:left w:val="nil"/>
              <w:bottom w:val="single" w:sz="8" w:space="0" w:color="B18940"/>
              <w:right w:val="nil"/>
            </w:tcBorders>
            <w:shd w:val="clear" w:color="auto" w:fill="auto"/>
            <w:noWrap/>
            <w:vAlign w:val="center"/>
            <w:hideMark/>
          </w:tcPr>
          <w:p w14:paraId="0685DAD1" w14:textId="77777777" w:rsidR="00FD526C" w:rsidRPr="00487103" w:rsidRDefault="00FD526C" w:rsidP="005055AE">
            <w:pPr>
              <w:rPr>
                <w:rFonts w:eastAsia="Times New Roman"/>
                <w:sz w:val="20"/>
                <w:szCs w:val="20"/>
                <w:lang w:val="es-CO" w:eastAsia="es-CO"/>
              </w:rPr>
            </w:pPr>
          </w:p>
        </w:tc>
        <w:tc>
          <w:tcPr>
            <w:tcW w:w="1418" w:type="dxa"/>
            <w:tcBorders>
              <w:top w:val="single" w:sz="8" w:space="0" w:color="B18940"/>
              <w:left w:val="nil"/>
              <w:bottom w:val="single" w:sz="8" w:space="0" w:color="B18940"/>
              <w:right w:val="nil"/>
            </w:tcBorders>
            <w:shd w:val="clear" w:color="auto" w:fill="auto"/>
            <w:noWrap/>
            <w:vAlign w:val="center"/>
            <w:hideMark/>
          </w:tcPr>
          <w:p w14:paraId="582842B7"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B944890"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22B08D3D" w14:textId="77777777" w:rsidR="00FD526C" w:rsidRPr="00487103" w:rsidRDefault="00FD526C" w:rsidP="005055AE">
            <w:pPr>
              <w:rPr>
                <w:rFonts w:eastAsia="Times New Roman"/>
                <w:sz w:val="20"/>
                <w:szCs w:val="20"/>
                <w:lang w:val="es-CO" w:eastAsia="es-CO"/>
              </w:rPr>
            </w:pPr>
          </w:p>
        </w:tc>
      </w:tr>
      <w:tr w:rsidR="00FD526C" w:rsidRPr="00487103" w14:paraId="11CCDEBD" w14:textId="77777777" w:rsidTr="0074531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8B30381"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69A5A3D"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PRESTAMOS POR COBRAR</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6A8478B3" w14:textId="727A458C" w:rsidR="00FD526C" w:rsidRPr="00487103" w:rsidRDefault="00194695" w:rsidP="005055AE">
            <w:pPr>
              <w:jc w:val="center"/>
              <w:rPr>
                <w:rFonts w:ascii="Arial" w:eastAsia="Times New Roman" w:hAnsi="Arial" w:cs="Arial"/>
                <w:b/>
                <w:bCs/>
                <w:color w:val="000000"/>
                <w:sz w:val="13"/>
                <w:szCs w:val="13"/>
                <w:lang w:val="es-CO" w:eastAsia="es-CO"/>
              </w:rPr>
            </w:pPr>
            <w:r>
              <w:rPr>
                <w:rFonts w:ascii="Arial" w:eastAsia="Times New Roman" w:hAnsi="Arial" w:cs="Arial"/>
                <w:b/>
                <w:bCs/>
                <w:color w:val="000000"/>
                <w:sz w:val="13"/>
                <w:szCs w:val="13"/>
                <w:lang w:val="es-CO" w:eastAsia="es-CO"/>
              </w:rPr>
              <w:t>1</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717611C"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6F57990"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2457609"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DCE0040"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single" w:sz="8" w:space="0" w:color="B18940"/>
            </w:tcBorders>
            <w:shd w:val="clear" w:color="000000" w:fill="FFFFFF"/>
            <w:vAlign w:val="center"/>
            <w:hideMark/>
          </w:tcPr>
          <w:p w14:paraId="42EC6DF1"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3429677"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2.3</w:t>
            </w:r>
          </w:p>
        </w:tc>
        <w:tc>
          <w:tcPr>
            <w:tcW w:w="2703"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C92F387"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PRÉSTAMOS POR PAGAR</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1C95408A" w14:textId="3FD4BC5A" w:rsidR="00FD526C" w:rsidRPr="00487103" w:rsidRDefault="008B48C3" w:rsidP="008B48C3">
            <w:pPr>
              <w:jc w:val="center"/>
              <w:rPr>
                <w:rFonts w:ascii="Arial" w:eastAsia="Times New Roman" w:hAnsi="Arial" w:cs="Arial"/>
                <w:b/>
                <w:bCs/>
                <w:color w:val="000000"/>
                <w:sz w:val="13"/>
                <w:szCs w:val="13"/>
                <w:lang w:val="es-CO" w:eastAsia="es-CO"/>
              </w:rPr>
            </w:pPr>
            <w:r>
              <w:rPr>
                <w:rFonts w:ascii="Arial" w:eastAsia="Times New Roman" w:hAnsi="Arial" w:cs="Arial"/>
                <w:b/>
                <w:bCs/>
                <w:color w:val="000000"/>
                <w:sz w:val="13"/>
                <w:szCs w:val="13"/>
                <w:lang w:val="es-CO" w:eastAsia="es-CO"/>
              </w:rPr>
              <w:t>2</w:t>
            </w:r>
          </w:p>
        </w:tc>
        <w:tc>
          <w:tcPr>
            <w:tcW w:w="1365"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4D9A4FB"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8"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C9B0986"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2C9396F"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CAD5CC6"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r>
      <w:tr w:rsidR="00FD526C" w:rsidRPr="00487103" w14:paraId="1C6D69B4" w14:textId="77777777" w:rsidTr="0074531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B89C515"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1.4.16</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F5AC152" w14:textId="77777777" w:rsidR="00FD526C" w:rsidRPr="00487103" w:rsidRDefault="00FD526C" w:rsidP="005055A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Préstamos Gubernamentales Otorgados</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07B74906"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D7923C1"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000000" w:fill="FFFFFF"/>
            <w:vAlign w:val="center"/>
            <w:hideMark/>
          </w:tcPr>
          <w:p w14:paraId="4B5D5BE9"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79BC758"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E3B62AC"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single" w:sz="8" w:space="0" w:color="B18940"/>
            </w:tcBorders>
            <w:shd w:val="clear" w:color="000000" w:fill="FFFFFF"/>
            <w:vAlign w:val="center"/>
            <w:hideMark/>
          </w:tcPr>
          <w:p w14:paraId="174522F3"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25A7C2C"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2.3.13</w:t>
            </w:r>
          </w:p>
        </w:tc>
        <w:tc>
          <w:tcPr>
            <w:tcW w:w="2703"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45A9127" w14:textId="77777777" w:rsidR="00FD526C" w:rsidRPr="00487103" w:rsidRDefault="00FD526C" w:rsidP="005055A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Financiamiento Interno De Corto Plazo</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517F77F5"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229D656"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1418" w:type="dxa"/>
            <w:tcBorders>
              <w:top w:val="single" w:sz="8" w:space="0" w:color="B18940"/>
              <w:left w:val="single" w:sz="8" w:space="0" w:color="B18940"/>
              <w:bottom w:val="single" w:sz="8" w:space="0" w:color="B18940"/>
              <w:right w:val="single" w:sz="8" w:space="0" w:color="B18940"/>
            </w:tcBorders>
            <w:shd w:val="clear" w:color="000000" w:fill="FFFFFF"/>
            <w:vAlign w:val="center"/>
            <w:hideMark/>
          </w:tcPr>
          <w:p w14:paraId="3A105D09"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0CDFA2A"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902D335"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r>
      <w:tr w:rsidR="00FD526C" w:rsidRPr="00487103" w14:paraId="527D268E" w14:textId="77777777" w:rsidTr="0074531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C7CE2E0"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1.4.77</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E1885F6" w14:textId="77777777" w:rsidR="00FD526C" w:rsidRPr="00487103" w:rsidRDefault="00FD526C" w:rsidP="005055A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Préstamos Por Cobrar De Difícil Recaudo</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1DD81F5D"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737E2F8"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60AEFB5"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C9A9B4A"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24449FE"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nil"/>
            </w:tcBorders>
            <w:shd w:val="clear" w:color="000000" w:fill="FFFFFF"/>
            <w:vAlign w:val="center"/>
            <w:hideMark/>
          </w:tcPr>
          <w:p w14:paraId="10D73C2A"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nil"/>
              <w:bottom w:val="nil"/>
              <w:right w:val="nil"/>
            </w:tcBorders>
            <w:shd w:val="clear" w:color="auto" w:fill="auto"/>
            <w:vAlign w:val="center"/>
            <w:hideMark/>
          </w:tcPr>
          <w:p w14:paraId="2C2BD527"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703" w:type="dxa"/>
            <w:tcBorders>
              <w:top w:val="single" w:sz="8" w:space="0" w:color="B18940"/>
              <w:left w:val="nil"/>
              <w:bottom w:val="nil"/>
              <w:right w:val="nil"/>
            </w:tcBorders>
            <w:shd w:val="clear" w:color="auto" w:fill="auto"/>
            <w:vAlign w:val="center"/>
            <w:hideMark/>
          </w:tcPr>
          <w:p w14:paraId="289D04FF" w14:textId="77777777" w:rsidR="00FD526C" w:rsidRPr="00487103" w:rsidRDefault="00FD526C" w:rsidP="005055AE">
            <w:pPr>
              <w:jc w:val="both"/>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noWrap/>
            <w:vAlign w:val="center"/>
            <w:hideMark/>
          </w:tcPr>
          <w:p w14:paraId="2AD57D95" w14:textId="77777777" w:rsidR="00FD526C" w:rsidRPr="00487103" w:rsidRDefault="00FD526C" w:rsidP="005055AE">
            <w:pPr>
              <w:rPr>
                <w:rFonts w:eastAsia="Times New Roman"/>
                <w:sz w:val="20"/>
                <w:szCs w:val="20"/>
                <w:lang w:val="es-CO" w:eastAsia="es-CO"/>
              </w:rPr>
            </w:pPr>
          </w:p>
        </w:tc>
        <w:tc>
          <w:tcPr>
            <w:tcW w:w="1365" w:type="dxa"/>
            <w:tcBorders>
              <w:top w:val="single" w:sz="8" w:space="0" w:color="B18940"/>
              <w:left w:val="nil"/>
              <w:bottom w:val="nil"/>
              <w:right w:val="nil"/>
            </w:tcBorders>
            <w:shd w:val="clear" w:color="auto" w:fill="auto"/>
            <w:vAlign w:val="center"/>
            <w:hideMark/>
          </w:tcPr>
          <w:p w14:paraId="5B3F99E4" w14:textId="77777777" w:rsidR="00FD526C" w:rsidRPr="00487103" w:rsidRDefault="00FD526C" w:rsidP="005055AE">
            <w:pPr>
              <w:rPr>
                <w:rFonts w:eastAsia="Times New Roman"/>
                <w:sz w:val="20"/>
                <w:szCs w:val="20"/>
                <w:lang w:val="es-CO" w:eastAsia="es-CO"/>
              </w:rPr>
            </w:pPr>
          </w:p>
        </w:tc>
        <w:tc>
          <w:tcPr>
            <w:tcW w:w="1418" w:type="dxa"/>
            <w:tcBorders>
              <w:top w:val="single" w:sz="8" w:space="0" w:color="B18940"/>
              <w:left w:val="nil"/>
              <w:bottom w:val="nil"/>
              <w:right w:val="nil"/>
            </w:tcBorders>
            <w:shd w:val="clear" w:color="auto" w:fill="auto"/>
            <w:vAlign w:val="center"/>
            <w:hideMark/>
          </w:tcPr>
          <w:p w14:paraId="31FF94B9"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vAlign w:val="center"/>
            <w:hideMark/>
          </w:tcPr>
          <w:p w14:paraId="34F94F54"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vAlign w:val="center"/>
            <w:hideMark/>
          </w:tcPr>
          <w:p w14:paraId="5B65265A" w14:textId="77777777" w:rsidR="00FD526C" w:rsidRPr="00487103" w:rsidRDefault="00FD526C" w:rsidP="005055AE">
            <w:pPr>
              <w:rPr>
                <w:rFonts w:eastAsia="Times New Roman"/>
                <w:sz w:val="20"/>
                <w:szCs w:val="20"/>
                <w:lang w:val="es-CO" w:eastAsia="es-CO"/>
              </w:rPr>
            </w:pPr>
          </w:p>
        </w:tc>
      </w:tr>
      <w:tr w:rsidR="00FD526C" w:rsidRPr="00487103" w14:paraId="24338605" w14:textId="77777777" w:rsidTr="0074531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63D09F4"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1.4.80</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EB38C7E" w14:textId="77777777" w:rsidR="00FD526C" w:rsidRPr="00487103" w:rsidRDefault="00FD526C" w:rsidP="005055A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Deterioro Acumulado De Préstamos Por Cobrar (Cr)</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19216FC1"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32C8F882"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000000" w:fill="FFFFFF"/>
            <w:vAlign w:val="center"/>
            <w:hideMark/>
          </w:tcPr>
          <w:p w14:paraId="62F2724F"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A182DCC"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CA1B091"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nil"/>
            </w:tcBorders>
            <w:shd w:val="clear" w:color="000000" w:fill="FFFFFF"/>
            <w:vAlign w:val="center"/>
            <w:hideMark/>
          </w:tcPr>
          <w:p w14:paraId="41FF9320"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nil"/>
            </w:tcBorders>
            <w:shd w:val="clear" w:color="auto" w:fill="auto"/>
            <w:vAlign w:val="center"/>
            <w:hideMark/>
          </w:tcPr>
          <w:p w14:paraId="04BC1469"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703" w:type="dxa"/>
            <w:tcBorders>
              <w:top w:val="nil"/>
              <w:left w:val="nil"/>
              <w:bottom w:val="nil"/>
              <w:right w:val="nil"/>
            </w:tcBorders>
            <w:shd w:val="clear" w:color="auto" w:fill="auto"/>
            <w:vAlign w:val="center"/>
            <w:hideMark/>
          </w:tcPr>
          <w:p w14:paraId="3E67B532" w14:textId="77777777" w:rsidR="00FD526C" w:rsidRPr="00487103" w:rsidRDefault="00FD526C" w:rsidP="005055AE">
            <w:pPr>
              <w:jc w:val="both"/>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2B9F09B8" w14:textId="77777777" w:rsidR="00FD526C" w:rsidRPr="00487103" w:rsidRDefault="00FD526C" w:rsidP="005055AE">
            <w:pPr>
              <w:rPr>
                <w:rFonts w:eastAsia="Times New Roman"/>
                <w:sz w:val="20"/>
                <w:szCs w:val="20"/>
                <w:lang w:val="es-CO" w:eastAsia="es-CO"/>
              </w:rPr>
            </w:pPr>
          </w:p>
        </w:tc>
        <w:tc>
          <w:tcPr>
            <w:tcW w:w="1365" w:type="dxa"/>
            <w:tcBorders>
              <w:top w:val="nil"/>
              <w:left w:val="nil"/>
              <w:bottom w:val="nil"/>
              <w:right w:val="nil"/>
            </w:tcBorders>
            <w:shd w:val="clear" w:color="auto" w:fill="auto"/>
            <w:vAlign w:val="center"/>
            <w:hideMark/>
          </w:tcPr>
          <w:p w14:paraId="0F44A76C" w14:textId="77777777" w:rsidR="00FD526C" w:rsidRPr="00487103" w:rsidRDefault="00FD526C" w:rsidP="005055AE">
            <w:pPr>
              <w:rPr>
                <w:rFonts w:eastAsia="Times New Roman"/>
                <w:sz w:val="20"/>
                <w:szCs w:val="20"/>
                <w:lang w:val="es-CO" w:eastAsia="es-CO"/>
              </w:rPr>
            </w:pPr>
          </w:p>
        </w:tc>
        <w:tc>
          <w:tcPr>
            <w:tcW w:w="1418" w:type="dxa"/>
            <w:tcBorders>
              <w:top w:val="nil"/>
              <w:left w:val="nil"/>
              <w:bottom w:val="nil"/>
              <w:right w:val="nil"/>
            </w:tcBorders>
            <w:shd w:val="clear" w:color="auto" w:fill="auto"/>
            <w:vAlign w:val="center"/>
            <w:hideMark/>
          </w:tcPr>
          <w:p w14:paraId="57D789F6"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02D49742"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30BB803E" w14:textId="77777777" w:rsidR="00FD526C" w:rsidRPr="00487103" w:rsidRDefault="00FD526C" w:rsidP="005055AE">
            <w:pPr>
              <w:rPr>
                <w:rFonts w:eastAsia="Times New Roman"/>
                <w:sz w:val="20"/>
                <w:szCs w:val="20"/>
                <w:lang w:val="es-CO" w:eastAsia="es-CO"/>
              </w:rPr>
            </w:pPr>
          </w:p>
        </w:tc>
      </w:tr>
      <w:tr w:rsidR="00FD526C" w:rsidRPr="00487103" w14:paraId="0F6A96C3" w14:textId="77777777" w:rsidTr="0074531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7A940D6"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1.9</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3293578"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xml:space="preserve">OTROS ACTIVOS </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3EF533BB" w14:textId="2491C870" w:rsidR="00FD526C" w:rsidRPr="00487103" w:rsidRDefault="00FD526C" w:rsidP="005055AE">
            <w:pPr>
              <w:jc w:val="center"/>
              <w:rPr>
                <w:rFonts w:ascii="Arial" w:eastAsia="Times New Roman" w:hAnsi="Arial" w:cs="Arial"/>
                <w:b/>
                <w:bCs/>
                <w:color w:val="000000"/>
                <w:sz w:val="13"/>
                <w:szCs w:val="13"/>
                <w:lang w:val="es-CO" w:eastAsia="es-CO"/>
              </w:rPr>
            </w:pP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FCE5F6E"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B2FD84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588E30D"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F7B3999"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nil"/>
            </w:tcBorders>
            <w:shd w:val="clear" w:color="auto" w:fill="auto"/>
            <w:vAlign w:val="center"/>
            <w:hideMark/>
          </w:tcPr>
          <w:p w14:paraId="255D6E30"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0" w:type="auto"/>
            <w:tcBorders>
              <w:top w:val="nil"/>
              <w:left w:val="nil"/>
              <w:bottom w:val="nil"/>
              <w:right w:val="nil"/>
            </w:tcBorders>
            <w:shd w:val="clear" w:color="auto" w:fill="auto"/>
            <w:noWrap/>
            <w:vAlign w:val="center"/>
            <w:hideMark/>
          </w:tcPr>
          <w:p w14:paraId="0C58E57B" w14:textId="77777777" w:rsidR="00FD526C" w:rsidRPr="00487103" w:rsidRDefault="00FD526C" w:rsidP="005055AE">
            <w:pPr>
              <w:jc w:val="right"/>
              <w:rPr>
                <w:rFonts w:eastAsia="Times New Roman"/>
                <w:sz w:val="20"/>
                <w:szCs w:val="20"/>
                <w:lang w:val="es-CO" w:eastAsia="es-CO"/>
              </w:rPr>
            </w:pPr>
          </w:p>
        </w:tc>
        <w:tc>
          <w:tcPr>
            <w:tcW w:w="2703" w:type="dxa"/>
            <w:tcBorders>
              <w:top w:val="nil"/>
              <w:left w:val="nil"/>
              <w:bottom w:val="nil"/>
              <w:right w:val="nil"/>
            </w:tcBorders>
            <w:shd w:val="clear" w:color="auto" w:fill="auto"/>
            <w:vAlign w:val="center"/>
            <w:hideMark/>
          </w:tcPr>
          <w:p w14:paraId="49686272" w14:textId="77777777" w:rsidR="00FD526C" w:rsidRPr="00487103" w:rsidRDefault="00FD526C" w:rsidP="005055AE">
            <w:pPr>
              <w:jc w:val="both"/>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4495832F" w14:textId="77777777" w:rsidR="00FD526C" w:rsidRPr="00487103" w:rsidRDefault="00FD526C" w:rsidP="005055AE">
            <w:pPr>
              <w:rPr>
                <w:rFonts w:eastAsia="Times New Roman"/>
                <w:sz w:val="20"/>
                <w:szCs w:val="20"/>
                <w:lang w:val="es-CO" w:eastAsia="es-CO"/>
              </w:rPr>
            </w:pPr>
          </w:p>
        </w:tc>
        <w:tc>
          <w:tcPr>
            <w:tcW w:w="1365" w:type="dxa"/>
            <w:tcBorders>
              <w:top w:val="nil"/>
              <w:left w:val="nil"/>
              <w:bottom w:val="nil"/>
              <w:right w:val="nil"/>
            </w:tcBorders>
            <w:shd w:val="clear" w:color="auto" w:fill="auto"/>
            <w:vAlign w:val="center"/>
            <w:hideMark/>
          </w:tcPr>
          <w:p w14:paraId="36D67EC3" w14:textId="77777777" w:rsidR="00FD526C" w:rsidRPr="00487103" w:rsidRDefault="00FD526C" w:rsidP="005055AE">
            <w:pPr>
              <w:jc w:val="right"/>
              <w:rPr>
                <w:rFonts w:eastAsia="Times New Roman"/>
                <w:sz w:val="20"/>
                <w:szCs w:val="20"/>
                <w:lang w:val="es-CO" w:eastAsia="es-CO"/>
              </w:rPr>
            </w:pPr>
          </w:p>
        </w:tc>
        <w:tc>
          <w:tcPr>
            <w:tcW w:w="1418" w:type="dxa"/>
            <w:tcBorders>
              <w:top w:val="nil"/>
              <w:left w:val="nil"/>
              <w:bottom w:val="nil"/>
              <w:right w:val="nil"/>
            </w:tcBorders>
            <w:shd w:val="clear" w:color="auto" w:fill="auto"/>
            <w:vAlign w:val="center"/>
            <w:hideMark/>
          </w:tcPr>
          <w:p w14:paraId="5DC9CCC4" w14:textId="77777777" w:rsidR="00FD526C" w:rsidRPr="00487103" w:rsidRDefault="00FD526C" w:rsidP="005055AE">
            <w:pPr>
              <w:jc w:val="right"/>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21C15173" w14:textId="77777777" w:rsidR="00FD526C" w:rsidRPr="00487103" w:rsidRDefault="00FD526C" w:rsidP="005055AE">
            <w:pPr>
              <w:jc w:val="right"/>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105E5EE1" w14:textId="77777777" w:rsidR="00FD526C" w:rsidRPr="00487103" w:rsidRDefault="00FD526C" w:rsidP="005055AE">
            <w:pPr>
              <w:jc w:val="right"/>
              <w:rPr>
                <w:rFonts w:eastAsia="Times New Roman"/>
                <w:sz w:val="20"/>
                <w:szCs w:val="20"/>
                <w:lang w:val="es-CO" w:eastAsia="es-CO"/>
              </w:rPr>
            </w:pPr>
          </w:p>
        </w:tc>
      </w:tr>
      <w:tr w:rsidR="00FD526C" w:rsidRPr="00487103" w14:paraId="1CFDFCDC" w14:textId="77777777" w:rsidTr="0074531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7267316"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1.9.08</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919C7F7"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xml:space="preserve">Recursos Entregados En Administración </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1D1938AE"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BA03EE7"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D9A1FFF"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CCA720D"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D860C4E"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w:t>
            </w:r>
          </w:p>
        </w:tc>
        <w:tc>
          <w:tcPr>
            <w:tcW w:w="0" w:type="auto"/>
            <w:tcBorders>
              <w:top w:val="nil"/>
              <w:left w:val="single" w:sz="8" w:space="0" w:color="B18940"/>
              <w:bottom w:val="nil"/>
              <w:right w:val="nil"/>
            </w:tcBorders>
            <w:shd w:val="clear" w:color="auto" w:fill="auto"/>
            <w:vAlign w:val="center"/>
            <w:hideMark/>
          </w:tcPr>
          <w:p w14:paraId="3A92CCED" w14:textId="77777777" w:rsidR="00FD526C" w:rsidRPr="00487103" w:rsidRDefault="00FD526C" w:rsidP="005055AE">
            <w:pPr>
              <w:jc w:val="right"/>
              <w:rPr>
                <w:rFonts w:ascii="Arial" w:eastAsia="Times New Roman" w:hAnsi="Arial" w:cs="Arial"/>
                <w:color w:val="000000"/>
                <w:sz w:val="13"/>
                <w:szCs w:val="13"/>
                <w:lang w:val="es-CO" w:eastAsia="es-CO"/>
              </w:rPr>
            </w:pPr>
          </w:p>
        </w:tc>
        <w:tc>
          <w:tcPr>
            <w:tcW w:w="0" w:type="auto"/>
            <w:tcBorders>
              <w:top w:val="nil"/>
              <w:left w:val="nil"/>
              <w:bottom w:val="nil"/>
              <w:right w:val="nil"/>
            </w:tcBorders>
            <w:shd w:val="clear" w:color="auto" w:fill="auto"/>
            <w:noWrap/>
            <w:vAlign w:val="center"/>
            <w:hideMark/>
          </w:tcPr>
          <w:p w14:paraId="2CCC699B" w14:textId="77777777" w:rsidR="00FD526C" w:rsidRPr="00487103" w:rsidRDefault="00FD526C" w:rsidP="005055AE">
            <w:pPr>
              <w:jc w:val="right"/>
              <w:rPr>
                <w:rFonts w:eastAsia="Times New Roman"/>
                <w:sz w:val="20"/>
                <w:szCs w:val="20"/>
                <w:lang w:val="es-CO" w:eastAsia="es-CO"/>
              </w:rPr>
            </w:pPr>
          </w:p>
        </w:tc>
        <w:tc>
          <w:tcPr>
            <w:tcW w:w="2703" w:type="dxa"/>
            <w:tcBorders>
              <w:top w:val="nil"/>
              <w:left w:val="nil"/>
              <w:bottom w:val="nil"/>
              <w:right w:val="nil"/>
            </w:tcBorders>
            <w:shd w:val="clear" w:color="auto" w:fill="auto"/>
            <w:vAlign w:val="center"/>
            <w:hideMark/>
          </w:tcPr>
          <w:p w14:paraId="38FC1A0E" w14:textId="77777777" w:rsidR="00FD526C" w:rsidRPr="00487103" w:rsidRDefault="00FD526C" w:rsidP="005055AE">
            <w:pPr>
              <w:jc w:val="both"/>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3A804E26" w14:textId="77777777" w:rsidR="00FD526C" w:rsidRPr="00487103" w:rsidRDefault="00FD526C" w:rsidP="005055AE">
            <w:pPr>
              <w:rPr>
                <w:rFonts w:eastAsia="Times New Roman"/>
                <w:sz w:val="20"/>
                <w:szCs w:val="20"/>
                <w:lang w:val="es-CO" w:eastAsia="es-CO"/>
              </w:rPr>
            </w:pPr>
          </w:p>
        </w:tc>
        <w:tc>
          <w:tcPr>
            <w:tcW w:w="1365" w:type="dxa"/>
            <w:tcBorders>
              <w:top w:val="nil"/>
              <w:left w:val="nil"/>
              <w:bottom w:val="nil"/>
              <w:right w:val="nil"/>
            </w:tcBorders>
            <w:shd w:val="clear" w:color="auto" w:fill="auto"/>
            <w:vAlign w:val="center"/>
            <w:hideMark/>
          </w:tcPr>
          <w:p w14:paraId="6742D115" w14:textId="77777777" w:rsidR="00FD526C" w:rsidRPr="00487103" w:rsidRDefault="00FD526C" w:rsidP="005055AE">
            <w:pPr>
              <w:jc w:val="right"/>
              <w:rPr>
                <w:rFonts w:eastAsia="Times New Roman"/>
                <w:sz w:val="20"/>
                <w:szCs w:val="20"/>
                <w:lang w:val="es-CO" w:eastAsia="es-CO"/>
              </w:rPr>
            </w:pPr>
          </w:p>
        </w:tc>
        <w:tc>
          <w:tcPr>
            <w:tcW w:w="1418" w:type="dxa"/>
            <w:tcBorders>
              <w:top w:val="nil"/>
              <w:left w:val="nil"/>
              <w:bottom w:val="nil"/>
              <w:right w:val="nil"/>
            </w:tcBorders>
            <w:shd w:val="clear" w:color="auto" w:fill="auto"/>
            <w:vAlign w:val="center"/>
            <w:hideMark/>
          </w:tcPr>
          <w:p w14:paraId="095C0533" w14:textId="77777777" w:rsidR="00FD526C" w:rsidRPr="00487103" w:rsidRDefault="00FD526C" w:rsidP="005055AE">
            <w:pPr>
              <w:jc w:val="right"/>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2A401E97" w14:textId="77777777" w:rsidR="00FD526C" w:rsidRPr="00487103" w:rsidRDefault="00FD526C" w:rsidP="005055AE">
            <w:pPr>
              <w:jc w:val="right"/>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78E24F02" w14:textId="77777777" w:rsidR="00FD526C" w:rsidRPr="00487103" w:rsidRDefault="00FD526C" w:rsidP="005055AE">
            <w:pPr>
              <w:jc w:val="right"/>
              <w:rPr>
                <w:rFonts w:eastAsia="Times New Roman"/>
                <w:sz w:val="20"/>
                <w:szCs w:val="20"/>
                <w:lang w:val="es-CO" w:eastAsia="es-CO"/>
              </w:rPr>
            </w:pPr>
          </w:p>
        </w:tc>
      </w:tr>
      <w:tr w:rsidR="00FD526C" w:rsidRPr="00487103" w14:paraId="690D95F0" w14:textId="77777777" w:rsidTr="0074531B">
        <w:trPr>
          <w:trHeight w:val="113"/>
          <w:jc w:val="center"/>
        </w:trPr>
        <w:tc>
          <w:tcPr>
            <w:tcW w:w="0" w:type="auto"/>
            <w:tcBorders>
              <w:top w:val="single" w:sz="8" w:space="0" w:color="B18940"/>
              <w:left w:val="single" w:sz="8" w:space="0" w:color="FFFFFF"/>
              <w:bottom w:val="nil"/>
              <w:right w:val="single" w:sz="8" w:space="0" w:color="FFFFFF"/>
            </w:tcBorders>
            <w:shd w:val="clear" w:color="auto" w:fill="auto"/>
            <w:vAlign w:val="center"/>
            <w:hideMark/>
          </w:tcPr>
          <w:p w14:paraId="56DA4495"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2476" w:type="dxa"/>
            <w:tcBorders>
              <w:top w:val="single" w:sz="8" w:space="0" w:color="B18940"/>
              <w:left w:val="nil"/>
              <w:bottom w:val="single" w:sz="8" w:space="0" w:color="B18940"/>
              <w:right w:val="single" w:sz="8" w:space="0" w:color="FFFFFF"/>
            </w:tcBorders>
            <w:shd w:val="clear" w:color="auto" w:fill="auto"/>
            <w:vAlign w:val="center"/>
            <w:hideMark/>
          </w:tcPr>
          <w:p w14:paraId="0E85FEF8"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nil"/>
              <w:bottom w:val="single" w:sz="8" w:space="0" w:color="B18940"/>
              <w:right w:val="single" w:sz="8" w:space="0" w:color="FFFFFF"/>
            </w:tcBorders>
            <w:shd w:val="clear" w:color="auto" w:fill="auto"/>
            <w:noWrap/>
            <w:vAlign w:val="center"/>
            <w:hideMark/>
          </w:tcPr>
          <w:p w14:paraId="459326B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404" w:type="dxa"/>
            <w:tcBorders>
              <w:top w:val="single" w:sz="8" w:space="0" w:color="B18940"/>
              <w:left w:val="nil"/>
              <w:bottom w:val="single" w:sz="8" w:space="0" w:color="B18940"/>
              <w:right w:val="single" w:sz="8" w:space="0" w:color="FFFFFF"/>
            </w:tcBorders>
            <w:shd w:val="clear" w:color="auto" w:fill="auto"/>
            <w:vAlign w:val="center"/>
            <w:hideMark/>
          </w:tcPr>
          <w:p w14:paraId="39412448"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417" w:type="dxa"/>
            <w:tcBorders>
              <w:top w:val="single" w:sz="8" w:space="0" w:color="B18940"/>
              <w:left w:val="nil"/>
              <w:bottom w:val="single" w:sz="8" w:space="0" w:color="B18940"/>
              <w:right w:val="single" w:sz="8" w:space="0" w:color="FFFFFF"/>
            </w:tcBorders>
            <w:shd w:val="clear" w:color="auto" w:fill="auto"/>
            <w:vAlign w:val="center"/>
            <w:hideMark/>
          </w:tcPr>
          <w:p w14:paraId="1319A3EB"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nil"/>
              <w:bottom w:val="single" w:sz="8" w:space="0" w:color="B18940"/>
              <w:right w:val="single" w:sz="8" w:space="0" w:color="FFFFFF"/>
            </w:tcBorders>
            <w:shd w:val="clear" w:color="auto" w:fill="auto"/>
            <w:vAlign w:val="center"/>
            <w:hideMark/>
          </w:tcPr>
          <w:p w14:paraId="59B225F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nil"/>
              <w:bottom w:val="single" w:sz="8" w:space="0" w:color="B18940"/>
              <w:right w:val="single" w:sz="8" w:space="0" w:color="FFFFFF"/>
            </w:tcBorders>
            <w:shd w:val="clear" w:color="auto" w:fill="auto"/>
            <w:vAlign w:val="center"/>
            <w:hideMark/>
          </w:tcPr>
          <w:p w14:paraId="22676C65"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single" w:sz="8" w:space="0" w:color="FFFFFF"/>
            </w:tcBorders>
            <w:shd w:val="clear" w:color="auto" w:fill="auto"/>
            <w:vAlign w:val="center"/>
            <w:hideMark/>
          </w:tcPr>
          <w:p w14:paraId="74B6153C"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single" w:sz="8" w:space="0" w:color="FFFFFF"/>
            </w:tcBorders>
            <w:shd w:val="clear" w:color="auto" w:fill="auto"/>
            <w:noWrap/>
            <w:vAlign w:val="center"/>
            <w:hideMark/>
          </w:tcPr>
          <w:p w14:paraId="0859A7FF"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2703" w:type="dxa"/>
            <w:tcBorders>
              <w:top w:val="nil"/>
              <w:left w:val="nil"/>
              <w:bottom w:val="single" w:sz="8" w:space="0" w:color="B18940"/>
              <w:right w:val="single" w:sz="8" w:space="0" w:color="FFFFFF"/>
            </w:tcBorders>
            <w:shd w:val="clear" w:color="auto" w:fill="auto"/>
            <w:vAlign w:val="center"/>
            <w:hideMark/>
          </w:tcPr>
          <w:p w14:paraId="728E853A"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single" w:sz="8" w:space="0" w:color="B18940"/>
              <w:right w:val="single" w:sz="8" w:space="0" w:color="FFFFFF"/>
            </w:tcBorders>
            <w:shd w:val="clear" w:color="auto" w:fill="auto"/>
            <w:noWrap/>
            <w:vAlign w:val="center"/>
            <w:hideMark/>
          </w:tcPr>
          <w:p w14:paraId="6099E69F"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365" w:type="dxa"/>
            <w:tcBorders>
              <w:top w:val="nil"/>
              <w:left w:val="nil"/>
              <w:bottom w:val="single" w:sz="8" w:space="0" w:color="B18940"/>
              <w:right w:val="single" w:sz="8" w:space="0" w:color="FFFFFF"/>
            </w:tcBorders>
            <w:shd w:val="clear" w:color="auto" w:fill="auto"/>
            <w:vAlign w:val="center"/>
            <w:hideMark/>
          </w:tcPr>
          <w:p w14:paraId="0B3158FA"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418" w:type="dxa"/>
            <w:tcBorders>
              <w:top w:val="nil"/>
              <w:left w:val="nil"/>
              <w:bottom w:val="single" w:sz="8" w:space="0" w:color="B18940"/>
              <w:right w:val="single" w:sz="8" w:space="0" w:color="FFFFFF"/>
            </w:tcBorders>
            <w:shd w:val="clear" w:color="auto" w:fill="auto"/>
            <w:vAlign w:val="center"/>
            <w:hideMark/>
          </w:tcPr>
          <w:p w14:paraId="7F2F21EB"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single" w:sz="8" w:space="0" w:color="B18940"/>
              <w:right w:val="single" w:sz="8" w:space="0" w:color="FFFFFF"/>
            </w:tcBorders>
            <w:shd w:val="clear" w:color="auto" w:fill="auto"/>
            <w:vAlign w:val="center"/>
            <w:hideMark/>
          </w:tcPr>
          <w:p w14:paraId="4E352FED"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single" w:sz="8" w:space="0" w:color="B18940"/>
              <w:right w:val="single" w:sz="8" w:space="0" w:color="FFFFFF"/>
            </w:tcBorders>
            <w:shd w:val="clear" w:color="auto" w:fill="auto"/>
            <w:vAlign w:val="center"/>
            <w:hideMark/>
          </w:tcPr>
          <w:p w14:paraId="697C852A"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r>
      <w:tr w:rsidR="00FD526C" w:rsidRPr="00487103" w14:paraId="13B74FEE" w14:textId="77777777" w:rsidTr="00FA2771">
        <w:trPr>
          <w:trHeight w:val="113"/>
          <w:jc w:val="center"/>
        </w:trPr>
        <w:tc>
          <w:tcPr>
            <w:tcW w:w="0" w:type="auto"/>
            <w:tcBorders>
              <w:top w:val="nil"/>
              <w:left w:val="single" w:sz="8" w:space="0" w:color="FFFFFF"/>
              <w:bottom w:val="nil"/>
              <w:right w:val="single" w:sz="8" w:space="0" w:color="B18940"/>
            </w:tcBorders>
            <w:shd w:val="clear" w:color="auto" w:fill="auto"/>
            <w:vAlign w:val="center"/>
            <w:hideMark/>
          </w:tcPr>
          <w:p w14:paraId="493E17CA"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2476"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E238708" w14:textId="24C95503"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ACTIVO NO CORRIENTE</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64003843"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777B5401"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51529942"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8CE4C38"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D4EF8FA"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nil"/>
            </w:tcBorders>
            <w:shd w:val="clear" w:color="000000" w:fill="FFFFFF"/>
            <w:vAlign w:val="center"/>
            <w:hideMark/>
          </w:tcPr>
          <w:p w14:paraId="69B2799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single" w:sz="8" w:space="0" w:color="B18940"/>
            </w:tcBorders>
            <w:shd w:val="clear" w:color="auto" w:fill="auto"/>
            <w:noWrap/>
            <w:vAlign w:val="center"/>
            <w:hideMark/>
          </w:tcPr>
          <w:p w14:paraId="7EEF8FD6"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703"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76DF9DB" w14:textId="15F9725D"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PASIVO NO CORRIENTE</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61171CCD"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EB8C0EF"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0CE7036"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AB383DC"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3D66A42"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FD526C" w:rsidRPr="00487103" w14:paraId="134FB186" w14:textId="77777777" w:rsidTr="00772DFB">
        <w:trPr>
          <w:trHeight w:val="113"/>
          <w:jc w:val="center"/>
        </w:trPr>
        <w:tc>
          <w:tcPr>
            <w:tcW w:w="0" w:type="auto"/>
            <w:tcBorders>
              <w:top w:val="nil"/>
              <w:left w:val="nil"/>
              <w:bottom w:val="single" w:sz="8" w:space="0" w:color="B18940"/>
            </w:tcBorders>
            <w:shd w:val="clear" w:color="auto" w:fill="auto"/>
            <w:noWrap/>
            <w:vAlign w:val="center"/>
            <w:hideMark/>
          </w:tcPr>
          <w:p w14:paraId="7A820ACA"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476" w:type="dxa"/>
            <w:tcBorders>
              <w:top w:val="single" w:sz="8" w:space="0" w:color="B18940"/>
              <w:bottom w:val="single" w:sz="8" w:space="0" w:color="B18940"/>
            </w:tcBorders>
            <w:shd w:val="clear" w:color="000000" w:fill="FFFFFF" w:themeFill="background1"/>
            <w:noWrap/>
            <w:vAlign w:val="center"/>
            <w:hideMark/>
          </w:tcPr>
          <w:p w14:paraId="69E4E376"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bottom w:val="single" w:sz="8" w:space="0" w:color="B18940"/>
            </w:tcBorders>
            <w:shd w:val="clear" w:color="000000" w:fill="FFFFFF" w:themeFill="background1"/>
            <w:noWrap/>
            <w:vAlign w:val="center"/>
            <w:hideMark/>
          </w:tcPr>
          <w:p w14:paraId="0CF71E48" w14:textId="77777777" w:rsidR="00FD526C" w:rsidRPr="00487103" w:rsidRDefault="00FD526C" w:rsidP="005055AE">
            <w:pPr>
              <w:rPr>
                <w:rFonts w:eastAsia="Times New Roman"/>
                <w:sz w:val="20"/>
                <w:szCs w:val="20"/>
                <w:lang w:val="es-CO" w:eastAsia="es-CO"/>
              </w:rPr>
            </w:pPr>
          </w:p>
        </w:tc>
        <w:tc>
          <w:tcPr>
            <w:tcW w:w="1404" w:type="dxa"/>
            <w:tcBorders>
              <w:top w:val="single" w:sz="8" w:space="0" w:color="B18940"/>
              <w:bottom w:val="single" w:sz="8" w:space="0" w:color="B18940"/>
            </w:tcBorders>
            <w:shd w:val="clear" w:color="000000" w:fill="FFFFFF" w:themeFill="background1"/>
            <w:noWrap/>
            <w:vAlign w:val="center"/>
            <w:hideMark/>
          </w:tcPr>
          <w:p w14:paraId="7F515FA8" w14:textId="77777777" w:rsidR="00FD526C" w:rsidRPr="00487103" w:rsidRDefault="00FD526C" w:rsidP="005055AE">
            <w:pPr>
              <w:rPr>
                <w:rFonts w:eastAsia="Times New Roman"/>
                <w:sz w:val="20"/>
                <w:szCs w:val="20"/>
                <w:lang w:val="es-CO" w:eastAsia="es-CO"/>
              </w:rPr>
            </w:pPr>
          </w:p>
        </w:tc>
        <w:tc>
          <w:tcPr>
            <w:tcW w:w="1417" w:type="dxa"/>
            <w:tcBorders>
              <w:top w:val="single" w:sz="8" w:space="0" w:color="B18940"/>
              <w:bottom w:val="single" w:sz="8" w:space="0" w:color="B18940"/>
            </w:tcBorders>
            <w:shd w:val="clear" w:color="000000" w:fill="FFFFFF" w:themeFill="background1"/>
            <w:noWrap/>
            <w:vAlign w:val="center"/>
            <w:hideMark/>
          </w:tcPr>
          <w:p w14:paraId="6FCFB660"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bottom w:val="single" w:sz="8" w:space="0" w:color="B18940"/>
            </w:tcBorders>
            <w:shd w:val="clear" w:color="000000" w:fill="FFFFFF" w:themeFill="background1"/>
            <w:noWrap/>
            <w:vAlign w:val="center"/>
            <w:hideMark/>
          </w:tcPr>
          <w:p w14:paraId="0E9474F1"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bottom w:val="single" w:sz="8" w:space="0" w:color="B18940"/>
            </w:tcBorders>
            <w:shd w:val="clear" w:color="000000" w:fill="FFFFFF" w:themeFill="background1"/>
            <w:noWrap/>
            <w:vAlign w:val="center"/>
            <w:hideMark/>
          </w:tcPr>
          <w:p w14:paraId="705702F6"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55198729"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nil"/>
              <w:left w:val="nil"/>
              <w:bottom w:val="single" w:sz="8" w:space="0" w:color="B18940"/>
              <w:right w:val="nil"/>
            </w:tcBorders>
            <w:shd w:val="clear" w:color="auto" w:fill="auto"/>
            <w:noWrap/>
            <w:vAlign w:val="center"/>
            <w:hideMark/>
          </w:tcPr>
          <w:p w14:paraId="4F630A08" w14:textId="77777777" w:rsidR="00FD526C" w:rsidRPr="00487103" w:rsidRDefault="00FD526C" w:rsidP="005055AE">
            <w:pPr>
              <w:rPr>
                <w:rFonts w:ascii="Arial" w:eastAsia="Times New Roman" w:hAnsi="Arial" w:cs="Arial"/>
                <w:color w:val="000000"/>
                <w:sz w:val="13"/>
                <w:szCs w:val="13"/>
                <w:lang w:val="es-CO" w:eastAsia="es-CO"/>
              </w:rPr>
            </w:pPr>
          </w:p>
        </w:tc>
        <w:tc>
          <w:tcPr>
            <w:tcW w:w="2703" w:type="dxa"/>
            <w:tcBorders>
              <w:top w:val="single" w:sz="8" w:space="0" w:color="B18940"/>
              <w:left w:val="nil"/>
              <w:bottom w:val="single" w:sz="8" w:space="0" w:color="B18940"/>
              <w:right w:val="nil"/>
            </w:tcBorders>
            <w:shd w:val="clear" w:color="auto" w:fill="auto"/>
            <w:noWrap/>
            <w:vAlign w:val="center"/>
            <w:hideMark/>
          </w:tcPr>
          <w:p w14:paraId="2584C274" w14:textId="77777777" w:rsidR="00FD526C" w:rsidRPr="00487103" w:rsidRDefault="00FD526C" w:rsidP="005055AE">
            <w:pPr>
              <w:jc w:val="both"/>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7124A50B" w14:textId="77777777" w:rsidR="00FD526C" w:rsidRPr="00487103" w:rsidRDefault="00FD526C" w:rsidP="005055AE">
            <w:pPr>
              <w:rPr>
                <w:rFonts w:eastAsia="Times New Roman"/>
                <w:sz w:val="20"/>
                <w:szCs w:val="20"/>
                <w:lang w:val="es-CO" w:eastAsia="es-CO"/>
              </w:rPr>
            </w:pPr>
          </w:p>
        </w:tc>
        <w:tc>
          <w:tcPr>
            <w:tcW w:w="1365" w:type="dxa"/>
            <w:tcBorders>
              <w:top w:val="single" w:sz="8" w:space="0" w:color="B18940"/>
              <w:left w:val="nil"/>
              <w:bottom w:val="single" w:sz="8" w:space="0" w:color="B18940"/>
              <w:right w:val="nil"/>
            </w:tcBorders>
            <w:shd w:val="clear" w:color="auto" w:fill="auto"/>
            <w:noWrap/>
            <w:vAlign w:val="center"/>
            <w:hideMark/>
          </w:tcPr>
          <w:p w14:paraId="25DC8D16" w14:textId="77777777" w:rsidR="00FD526C" w:rsidRPr="00487103" w:rsidRDefault="00FD526C" w:rsidP="005055AE">
            <w:pPr>
              <w:rPr>
                <w:rFonts w:eastAsia="Times New Roman"/>
                <w:sz w:val="20"/>
                <w:szCs w:val="20"/>
                <w:lang w:val="es-CO" w:eastAsia="es-CO"/>
              </w:rPr>
            </w:pPr>
          </w:p>
        </w:tc>
        <w:tc>
          <w:tcPr>
            <w:tcW w:w="1418" w:type="dxa"/>
            <w:tcBorders>
              <w:top w:val="single" w:sz="8" w:space="0" w:color="B18940"/>
              <w:left w:val="nil"/>
              <w:bottom w:val="single" w:sz="8" w:space="0" w:color="B18940"/>
              <w:right w:val="nil"/>
            </w:tcBorders>
            <w:shd w:val="clear" w:color="auto" w:fill="auto"/>
            <w:noWrap/>
            <w:vAlign w:val="center"/>
            <w:hideMark/>
          </w:tcPr>
          <w:p w14:paraId="191D42A9"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29313AE"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2F66BC39" w14:textId="77777777" w:rsidR="00FD526C" w:rsidRPr="00487103" w:rsidRDefault="00FD526C" w:rsidP="005055AE">
            <w:pPr>
              <w:rPr>
                <w:rFonts w:eastAsia="Times New Roman"/>
                <w:sz w:val="20"/>
                <w:szCs w:val="20"/>
                <w:lang w:val="es-CO" w:eastAsia="es-CO"/>
              </w:rPr>
            </w:pPr>
          </w:p>
        </w:tc>
      </w:tr>
      <w:tr w:rsidR="00FD526C" w:rsidRPr="00487103" w14:paraId="29713E30" w14:textId="77777777" w:rsidTr="00772DF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35A1AD9"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2C4E75F"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PRESTAMOS POR COBRAR</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36ED211F" w14:textId="69AA533D" w:rsidR="00FD526C" w:rsidRPr="00487103" w:rsidRDefault="00194695" w:rsidP="005055AE">
            <w:pPr>
              <w:jc w:val="center"/>
              <w:rPr>
                <w:rFonts w:ascii="Arial" w:eastAsia="Times New Roman" w:hAnsi="Arial" w:cs="Arial"/>
                <w:b/>
                <w:bCs/>
                <w:color w:val="000000"/>
                <w:sz w:val="13"/>
                <w:szCs w:val="13"/>
                <w:lang w:val="es-CO" w:eastAsia="es-CO"/>
              </w:rPr>
            </w:pPr>
            <w:r>
              <w:rPr>
                <w:rFonts w:ascii="Arial" w:eastAsia="Times New Roman" w:hAnsi="Arial" w:cs="Arial"/>
                <w:b/>
                <w:bCs/>
                <w:color w:val="000000"/>
                <w:sz w:val="13"/>
                <w:szCs w:val="13"/>
                <w:lang w:val="es-CO" w:eastAsia="es-CO"/>
              </w:rPr>
              <w:t>1</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21C7488"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8AF702E"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D6F6854"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60253A2"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single" w:sz="8" w:space="0" w:color="B18940"/>
            </w:tcBorders>
            <w:shd w:val="clear" w:color="000000" w:fill="FFFFFF"/>
            <w:vAlign w:val="center"/>
            <w:hideMark/>
          </w:tcPr>
          <w:p w14:paraId="724F1DA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0318B86"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2.3</w:t>
            </w:r>
          </w:p>
        </w:tc>
        <w:tc>
          <w:tcPr>
            <w:tcW w:w="2703"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7C27742"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PRÉSTAMOS POR PAGAR</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2A66082D" w14:textId="52A70ADA" w:rsidR="00FD526C" w:rsidRPr="00487103" w:rsidRDefault="008B48C3" w:rsidP="008B48C3">
            <w:pPr>
              <w:jc w:val="center"/>
              <w:rPr>
                <w:rFonts w:ascii="Arial" w:eastAsia="Times New Roman" w:hAnsi="Arial" w:cs="Arial"/>
                <w:b/>
                <w:bCs/>
                <w:color w:val="000000"/>
                <w:sz w:val="13"/>
                <w:szCs w:val="13"/>
                <w:lang w:val="es-CO" w:eastAsia="es-CO"/>
              </w:rPr>
            </w:pPr>
            <w:r>
              <w:rPr>
                <w:rFonts w:ascii="Arial" w:eastAsia="Times New Roman" w:hAnsi="Arial" w:cs="Arial"/>
                <w:b/>
                <w:bCs/>
                <w:color w:val="000000"/>
                <w:sz w:val="13"/>
                <w:szCs w:val="13"/>
                <w:lang w:val="es-CO" w:eastAsia="es-CO"/>
              </w:rPr>
              <w:t>2</w:t>
            </w:r>
          </w:p>
        </w:tc>
        <w:tc>
          <w:tcPr>
            <w:tcW w:w="1365"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7548116"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FE9018E"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8ED9940"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E1CFF0C"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FD526C" w:rsidRPr="00487103" w14:paraId="4B088EB2" w14:textId="77777777" w:rsidTr="00772DF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86B6E35"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1.4.16</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C6FDEFD" w14:textId="77777777" w:rsidR="00FD526C" w:rsidRPr="00487103" w:rsidRDefault="00FD526C" w:rsidP="005055A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Préstamos Gubernamentales Otorgados</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7ACA73F0"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3CEAAD5"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000000" w:fill="FFFFFF"/>
            <w:vAlign w:val="center"/>
            <w:hideMark/>
          </w:tcPr>
          <w:p w14:paraId="6A7C95E7"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88FA7AB"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A20226A"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single" w:sz="8" w:space="0" w:color="B18940"/>
            </w:tcBorders>
            <w:shd w:val="clear" w:color="000000" w:fill="FFFFFF"/>
            <w:vAlign w:val="center"/>
            <w:hideMark/>
          </w:tcPr>
          <w:p w14:paraId="4DD50770"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08B1FBE"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2.3.14</w:t>
            </w:r>
          </w:p>
        </w:tc>
        <w:tc>
          <w:tcPr>
            <w:tcW w:w="2703"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44D7D82" w14:textId="77777777" w:rsidR="00FD526C" w:rsidRPr="00487103" w:rsidRDefault="00FD526C" w:rsidP="005055A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Financiamiento Interno De Largo Plazo</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5BD4DAFD"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FE1FD8C"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BC88AF8"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7884542" w14:textId="77777777" w:rsidR="00FD526C" w:rsidRPr="00487103" w:rsidRDefault="00FD526C" w:rsidP="005055A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1D59D84"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AC08CE" w:rsidRPr="00487103" w14:paraId="78273358" w14:textId="77777777" w:rsidTr="00772DF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2570FEB" w14:textId="77777777" w:rsidR="00AC08CE" w:rsidRPr="00487103" w:rsidRDefault="00AC08CE" w:rsidP="00AC08C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1.4.77</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10A6844" w14:textId="77777777" w:rsidR="00AC08CE" w:rsidRPr="00487103" w:rsidRDefault="00AC08CE" w:rsidP="00AC08C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Préstamos Por Cobrar De Difícil Recaudo</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074EAD88" w14:textId="77777777" w:rsidR="00AC08CE" w:rsidRPr="00487103" w:rsidRDefault="00AC08CE" w:rsidP="00AC08C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063F00E" w14:textId="77777777" w:rsidR="00AC08CE" w:rsidRPr="00487103" w:rsidRDefault="00AC08CE" w:rsidP="00AC08C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4FD3086" w14:textId="77777777" w:rsidR="00AC08CE" w:rsidRPr="00487103" w:rsidRDefault="00AC08CE" w:rsidP="00AC08C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03B6869" w14:textId="77777777" w:rsidR="00AC08CE" w:rsidRPr="00487103" w:rsidRDefault="00AC08CE" w:rsidP="00AC08C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22154EB" w14:textId="165E79F7" w:rsidR="00AC08CE" w:rsidRPr="00487103" w:rsidRDefault="00AC08CE" w:rsidP="00AC08CE">
            <w:pPr>
              <w:jc w:val="right"/>
              <w:rPr>
                <w:rFonts w:ascii="Arial" w:eastAsia="Times New Roman" w:hAnsi="Arial" w:cs="Arial"/>
                <w:b/>
                <w:bCs/>
                <w:color w:val="000000"/>
                <w:sz w:val="13"/>
                <w:szCs w:val="13"/>
                <w:lang w:val="es-CO" w:eastAsia="es-CO"/>
              </w:rPr>
            </w:pPr>
            <w:r w:rsidRPr="004018A6">
              <w:rPr>
                <w:rFonts w:ascii="Arial" w:eastAsia="Times New Roman" w:hAnsi="Arial" w:cs="Arial"/>
                <w:b/>
                <w:bCs/>
                <w:color w:val="000000"/>
                <w:sz w:val="13"/>
                <w:szCs w:val="13"/>
                <w:lang w:val="es-CO" w:eastAsia="es-CO"/>
              </w:rPr>
              <w:t>0%</w:t>
            </w:r>
          </w:p>
        </w:tc>
        <w:tc>
          <w:tcPr>
            <w:tcW w:w="0" w:type="auto"/>
            <w:tcBorders>
              <w:top w:val="nil"/>
              <w:left w:val="single" w:sz="8" w:space="0" w:color="B18940"/>
              <w:bottom w:val="nil"/>
              <w:right w:val="nil"/>
            </w:tcBorders>
            <w:shd w:val="clear" w:color="000000" w:fill="FFFFFF"/>
            <w:vAlign w:val="center"/>
            <w:hideMark/>
          </w:tcPr>
          <w:p w14:paraId="13C38DDF" w14:textId="77777777" w:rsidR="00AC08CE" w:rsidRPr="00487103" w:rsidRDefault="00AC08CE" w:rsidP="00AC08C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single" w:sz="8" w:space="0" w:color="B18940"/>
              <w:left w:val="nil"/>
              <w:bottom w:val="nil"/>
              <w:right w:val="nil"/>
            </w:tcBorders>
            <w:shd w:val="clear" w:color="auto" w:fill="auto"/>
            <w:vAlign w:val="center"/>
            <w:hideMark/>
          </w:tcPr>
          <w:p w14:paraId="502656F6" w14:textId="77777777" w:rsidR="00AC08CE" w:rsidRPr="00487103" w:rsidRDefault="00AC08CE" w:rsidP="00AC08CE">
            <w:pPr>
              <w:jc w:val="right"/>
              <w:rPr>
                <w:rFonts w:ascii="Arial" w:eastAsia="Times New Roman" w:hAnsi="Arial" w:cs="Arial"/>
                <w:b/>
                <w:bCs/>
                <w:color w:val="000000"/>
                <w:sz w:val="13"/>
                <w:szCs w:val="13"/>
                <w:lang w:val="es-CO" w:eastAsia="es-CO"/>
              </w:rPr>
            </w:pPr>
          </w:p>
        </w:tc>
        <w:tc>
          <w:tcPr>
            <w:tcW w:w="2703" w:type="dxa"/>
            <w:tcBorders>
              <w:top w:val="single" w:sz="8" w:space="0" w:color="B18940"/>
              <w:left w:val="nil"/>
              <w:bottom w:val="nil"/>
              <w:right w:val="nil"/>
            </w:tcBorders>
            <w:shd w:val="clear" w:color="auto" w:fill="auto"/>
            <w:vAlign w:val="center"/>
            <w:hideMark/>
          </w:tcPr>
          <w:p w14:paraId="69E308FC" w14:textId="77777777" w:rsidR="00AC08CE" w:rsidRPr="00487103" w:rsidRDefault="00AC08CE" w:rsidP="00AC08CE">
            <w:pPr>
              <w:jc w:val="both"/>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noWrap/>
            <w:vAlign w:val="center"/>
            <w:hideMark/>
          </w:tcPr>
          <w:p w14:paraId="45DCA1C9" w14:textId="77777777" w:rsidR="00AC08CE" w:rsidRPr="00487103" w:rsidRDefault="00AC08CE" w:rsidP="00AC08CE">
            <w:pPr>
              <w:rPr>
                <w:rFonts w:eastAsia="Times New Roman"/>
                <w:sz w:val="20"/>
                <w:szCs w:val="20"/>
                <w:lang w:val="es-CO" w:eastAsia="es-CO"/>
              </w:rPr>
            </w:pPr>
          </w:p>
        </w:tc>
        <w:tc>
          <w:tcPr>
            <w:tcW w:w="1365" w:type="dxa"/>
            <w:tcBorders>
              <w:top w:val="single" w:sz="8" w:space="0" w:color="B18940"/>
              <w:left w:val="nil"/>
              <w:bottom w:val="nil"/>
              <w:right w:val="nil"/>
            </w:tcBorders>
            <w:shd w:val="clear" w:color="auto" w:fill="auto"/>
            <w:vAlign w:val="center"/>
            <w:hideMark/>
          </w:tcPr>
          <w:p w14:paraId="3C37679F" w14:textId="77777777" w:rsidR="00AC08CE" w:rsidRPr="00487103" w:rsidRDefault="00AC08CE" w:rsidP="00AC08CE">
            <w:pPr>
              <w:rPr>
                <w:rFonts w:eastAsia="Times New Roman"/>
                <w:sz w:val="20"/>
                <w:szCs w:val="20"/>
                <w:lang w:val="es-CO" w:eastAsia="es-CO"/>
              </w:rPr>
            </w:pPr>
          </w:p>
        </w:tc>
        <w:tc>
          <w:tcPr>
            <w:tcW w:w="1418" w:type="dxa"/>
            <w:tcBorders>
              <w:top w:val="single" w:sz="8" w:space="0" w:color="B18940"/>
              <w:left w:val="nil"/>
              <w:bottom w:val="nil"/>
              <w:right w:val="nil"/>
            </w:tcBorders>
            <w:shd w:val="clear" w:color="auto" w:fill="auto"/>
            <w:vAlign w:val="center"/>
            <w:hideMark/>
          </w:tcPr>
          <w:p w14:paraId="348F232B" w14:textId="77777777" w:rsidR="00AC08CE" w:rsidRPr="00487103" w:rsidRDefault="00AC08CE" w:rsidP="00AC08C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vAlign w:val="center"/>
            <w:hideMark/>
          </w:tcPr>
          <w:p w14:paraId="7244EB61" w14:textId="77777777" w:rsidR="00AC08CE" w:rsidRPr="00487103" w:rsidRDefault="00AC08CE" w:rsidP="00AC08C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vAlign w:val="center"/>
            <w:hideMark/>
          </w:tcPr>
          <w:p w14:paraId="5906E25F" w14:textId="77777777" w:rsidR="00AC08CE" w:rsidRPr="00487103" w:rsidRDefault="00AC08CE" w:rsidP="00AC08CE">
            <w:pPr>
              <w:rPr>
                <w:rFonts w:eastAsia="Times New Roman"/>
                <w:sz w:val="20"/>
                <w:szCs w:val="20"/>
                <w:lang w:val="es-CO" w:eastAsia="es-CO"/>
              </w:rPr>
            </w:pPr>
          </w:p>
        </w:tc>
      </w:tr>
      <w:tr w:rsidR="00AC08CE" w:rsidRPr="00487103" w14:paraId="63113CEA" w14:textId="77777777" w:rsidTr="00772DFB">
        <w:trPr>
          <w:trHeight w:val="113"/>
          <w:jc w:val="center"/>
        </w:trPr>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2E9B932" w14:textId="77777777" w:rsidR="00AC08CE" w:rsidRPr="00487103" w:rsidRDefault="00AC08CE" w:rsidP="00AC08C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1.4.80</w:t>
            </w:r>
          </w:p>
        </w:tc>
        <w:tc>
          <w:tcPr>
            <w:tcW w:w="2476"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B728151" w14:textId="77777777" w:rsidR="00AC08CE" w:rsidRPr="00487103" w:rsidRDefault="00AC08CE" w:rsidP="00AC08CE">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Deterioro Acumulado De Préstamos Por Cobrar (Cr)</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62D7C535" w14:textId="77777777" w:rsidR="00AC08CE" w:rsidRPr="00487103" w:rsidRDefault="00AC08CE" w:rsidP="00AC08C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AB578B8" w14:textId="77777777" w:rsidR="00AC08CE" w:rsidRPr="00487103" w:rsidRDefault="00AC08CE" w:rsidP="00AC08C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1417"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6EE4E4FC" w14:textId="77777777" w:rsidR="00AC08CE" w:rsidRPr="00487103" w:rsidRDefault="00AC08CE" w:rsidP="00AC08C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E3195F3" w14:textId="77777777" w:rsidR="00AC08CE" w:rsidRPr="00487103" w:rsidRDefault="00AC08CE" w:rsidP="00AC08CE">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2F52759A" w14:textId="760AE0C1" w:rsidR="00AC08CE" w:rsidRPr="00487103" w:rsidRDefault="00AC08CE" w:rsidP="00AC08CE">
            <w:pPr>
              <w:jc w:val="right"/>
              <w:rPr>
                <w:rFonts w:ascii="Arial" w:eastAsia="Times New Roman" w:hAnsi="Arial" w:cs="Arial"/>
                <w:b/>
                <w:bCs/>
                <w:color w:val="000000"/>
                <w:sz w:val="13"/>
                <w:szCs w:val="13"/>
                <w:lang w:val="es-CO" w:eastAsia="es-CO"/>
              </w:rPr>
            </w:pPr>
            <w:r w:rsidRPr="004018A6">
              <w:rPr>
                <w:rFonts w:ascii="Arial" w:eastAsia="Times New Roman" w:hAnsi="Arial" w:cs="Arial"/>
                <w:b/>
                <w:bCs/>
                <w:color w:val="000000"/>
                <w:sz w:val="13"/>
                <w:szCs w:val="13"/>
                <w:lang w:val="es-CO" w:eastAsia="es-CO"/>
              </w:rPr>
              <w:t>0%</w:t>
            </w:r>
          </w:p>
        </w:tc>
        <w:tc>
          <w:tcPr>
            <w:tcW w:w="0" w:type="auto"/>
            <w:tcBorders>
              <w:top w:val="nil"/>
              <w:left w:val="single" w:sz="8" w:space="0" w:color="B18940"/>
              <w:bottom w:val="nil"/>
              <w:right w:val="nil"/>
            </w:tcBorders>
            <w:shd w:val="clear" w:color="000000" w:fill="FFFFFF"/>
            <w:vAlign w:val="center"/>
            <w:hideMark/>
          </w:tcPr>
          <w:p w14:paraId="0976651F" w14:textId="77777777" w:rsidR="00AC08CE" w:rsidRPr="00487103" w:rsidRDefault="00AC08CE" w:rsidP="00AC08C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nil"/>
            </w:tcBorders>
            <w:shd w:val="clear" w:color="auto" w:fill="auto"/>
            <w:vAlign w:val="center"/>
            <w:hideMark/>
          </w:tcPr>
          <w:p w14:paraId="1E121760" w14:textId="77777777" w:rsidR="00AC08CE" w:rsidRPr="00487103" w:rsidRDefault="00AC08CE" w:rsidP="00AC08CE">
            <w:pPr>
              <w:jc w:val="right"/>
              <w:rPr>
                <w:rFonts w:ascii="Arial" w:eastAsia="Times New Roman" w:hAnsi="Arial" w:cs="Arial"/>
                <w:b/>
                <w:bCs/>
                <w:color w:val="000000"/>
                <w:sz w:val="13"/>
                <w:szCs w:val="13"/>
                <w:lang w:val="es-CO" w:eastAsia="es-CO"/>
              </w:rPr>
            </w:pPr>
          </w:p>
        </w:tc>
        <w:tc>
          <w:tcPr>
            <w:tcW w:w="2703" w:type="dxa"/>
            <w:tcBorders>
              <w:top w:val="nil"/>
              <w:left w:val="nil"/>
              <w:bottom w:val="nil"/>
              <w:right w:val="nil"/>
            </w:tcBorders>
            <w:shd w:val="clear" w:color="auto" w:fill="auto"/>
            <w:vAlign w:val="center"/>
            <w:hideMark/>
          </w:tcPr>
          <w:p w14:paraId="371791CC" w14:textId="77777777" w:rsidR="00AC08CE" w:rsidRPr="00487103" w:rsidRDefault="00AC08CE" w:rsidP="00AC08CE">
            <w:pPr>
              <w:jc w:val="both"/>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1E41035F" w14:textId="77777777" w:rsidR="00AC08CE" w:rsidRPr="00487103" w:rsidRDefault="00AC08CE" w:rsidP="00AC08CE">
            <w:pPr>
              <w:rPr>
                <w:rFonts w:eastAsia="Times New Roman"/>
                <w:sz w:val="20"/>
                <w:szCs w:val="20"/>
                <w:lang w:val="es-CO" w:eastAsia="es-CO"/>
              </w:rPr>
            </w:pPr>
          </w:p>
        </w:tc>
        <w:tc>
          <w:tcPr>
            <w:tcW w:w="1365" w:type="dxa"/>
            <w:tcBorders>
              <w:top w:val="nil"/>
              <w:left w:val="nil"/>
              <w:bottom w:val="nil"/>
              <w:right w:val="nil"/>
            </w:tcBorders>
            <w:shd w:val="clear" w:color="auto" w:fill="auto"/>
            <w:vAlign w:val="center"/>
            <w:hideMark/>
          </w:tcPr>
          <w:p w14:paraId="3F2B1932" w14:textId="77777777" w:rsidR="00AC08CE" w:rsidRPr="00487103" w:rsidRDefault="00AC08CE" w:rsidP="00AC08CE">
            <w:pPr>
              <w:rPr>
                <w:rFonts w:eastAsia="Times New Roman"/>
                <w:sz w:val="20"/>
                <w:szCs w:val="20"/>
                <w:lang w:val="es-CO" w:eastAsia="es-CO"/>
              </w:rPr>
            </w:pPr>
          </w:p>
        </w:tc>
        <w:tc>
          <w:tcPr>
            <w:tcW w:w="1418" w:type="dxa"/>
            <w:tcBorders>
              <w:top w:val="nil"/>
              <w:left w:val="nil"/>
              <w:bottom w:val="nil"/>
              <w:right w:val="nil"/>
            </w:tcBorders>
            <w:shd w:val="clear" w:color="auto" w:fill="auto"/>
            <w:vAlign w:val="center"/>
            <w:hideMark/>
          </w:tcPr>
          <w:p w14:paraId="73726A27" w14:textId="77777777" w:rsidR="00AC08CE" w:rsidRPr="00487103" w:rsidRDefault="00AC08CE" w:rsidP="00AC08CE">
            <w:pPr>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075F55F4" w14:textId="77777777" w:rsidR="00AC08CE" w:rsidRPr="00487103" w:rsidRDefault="00AC08CE" w:rsidP="00AC08CE">
            <w:pPr>
              <w:rPr>
                <w:rFonts w:eastAsia="Times New Roman"/>
                <w:sz w:val="20"/>
                <w:szCs w:val="20"/>
                <w:lang w:val="es-CO" w:eastAsia="es-CO"/>
              </w:rPr>
            </w:pPr>
          </w:p>
        </w:tc>
        <w:tc>
          <w:tcPr>
            <w:tcW w:w="0" w:type="auto"/>
            <w:tcBorders>
              <w:top w:val="nil"/>
              <w:left w:val="nil"/>
              <w:bottom w:val="nil"/>
              <w:right w:val="nil"/>
            </w:tcBorders>
            <w:shd w:val="clear" w:color="auto" w:fill="auto"/>
            <w:vAlign w:val="center"/>
            <w:hideMark/>
          </w:tcPr>
          <w:p w14:paraId="6F7127D0" w14:textId="77777777" w:rsidR="00AC08CE" w:rsidRPr="00487103" w:rsidRDefault="00AC08CE" w:rsidP="00AC08CE">
            <w:pPr>
              <w:rPr>
                <w:rFonts w:eastAsia="Times New Roman"/>
                <w:sz w:val="20"/>
                <w:szCs w:val="20"/>
                <w:lang w:val="es-CO" w:eastAsia="es-CO"/>
              </w:rPr>
            </w:pPr>
          </w:p>
        </w:tc>
      </w:tr>
      <w:tr w:rsidR="00FD526C" w:rsidRPr="00487103" w14:paraId="4410516A" w14:textId="77777777" w:rsidTr="00772DFB">
        <w:trPr>
          <w:trHeight w:val="113"/>
          <w:jc w:val="center"/>
        </w:trPr>
        <w:tc>
          <w:tcPr>
            <w:tcW w:w="0" w:type="auto"/>
            <w:tcBorders>
              <w:top w:val="single" w:sz="8" w:space="0" w:color="B18940"/>
              <w:left w:val="nil"/>
              <w:bottom w:val="nil"/>
              <w:right w:val="nil"/>
            </w:tcBorders>
            <w:shd w:val="clear" w:color="auto" w:fill="auto"/>
            <w:noWrap/>
            <w:vAlign w:val="center"/>
            <w:hideMark/>
          </w:tcPr>
          <w:p w14:paraId="275ABBA5" w14:textId="77777777" w:rsidR="00FD526C" w:rsidRPr="00487103" w:rsidRDefault="00FD526C" w:rsidP="005055AE">
            <w:pPr>
              <w:rPr>
                <w:rFonts w:eastAsia="Times New Roman"/>
                <w:sz w:val="20"/>
                <w:szCs w:val="20"/>
                <w:lang w:val="es-CO" w:eastAsia="es-CO"/>
              </w:rPr>
            </w:pPr>
          </w:p>
        </w:tc>
        <w:tc>
          <w:tcPr>
            <w:tcW w:w="2476" w:type="dxa"/>
            <w:tcBorders>
              <w:top w:val="single" w:sz="8" w:space="0" w:color="B18940"/>
              <w:left w:val="nil"/>
              <w:bottom w:val="nil"/>
              <w:right w:val="nil"/>
            </w:tcBorders>
            <w:shd w:val="clear" w:color="auto" w:fill="auto"/>
            <w:noWrap/>
            <w:vAlign w:val="center"/>
            <w:hideMark/>
          </w:tcPr>
          <w:p w14:paraId="5EDD6C3A"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noWrap/>
            <w:vAlign w:val="center"/>
            <w:hideMark/>
          </w:tcPr>
          <w:p w14:paraId="6F8DCB41" w14:textId="77777777" w:rsidR="00FD526C" w:rsidRPr="00487103" w:rsidRDefault="00FD526C" w:rsidP="005055AE">
            <w:pPr>
              <w:rPr>
                <w:rFonts w:eastAsia="Times New Roman"/>
                <w:sz w:val="20"/>
                <w:szCs w:val="20"/>
                <w:lang w:val="es-CO" w:eastAsia="es-CO"/>
              </w:rPr>
            </w:pPr>
          </w:p>
        </w:tc>
        <w:tc>
          <w:tcPr>
            <w:tcW w:w="1404" w:type="dxa"/>
            <w:tcBorders>
              <w:top w:val="single" w:sz="8" w:space="0" w:color="B18940"/>
              <w:left w:val="nil"/>
              <w:bottom w:val="nil"/>
              <w:right w:val="nil"/>
            </w:tcBorders>
            <w:shd w:val="clear" w:color="auto" w:fill="auto"/>
            <w:noWrap/>
            <w:vAlign w:val="center"/>
            <w:hideMark/>
          </w:tcPr>
          <w:p w14:paraId="2DBB62D1" w14:textId="77777777" w:rsidR="00FD526C" w:rsidRPr="00487103" w:rsidRDefault="00FD526C" w:rsidP="005055AE">
            <w:pPr>
              <w:rPr>
                <w:rFonts w:eastAsia="Times New Roman"/>
                <w:sz w:val="20"/>
                <w:szCs w:val="20"/>
                <w:lang w:val="es-CO" w:eastAsia="es-CO"/>
              </w:rPr>
            </w:pPr>
          </w:p>
        </w:tc>
        <w:tc>
          <w:tcPr>
            <w:tcW w:w="1417" w:type="dxa"/>
            <w:tcBorders>
              <w:top w:val="single" w:sz="8" w:space="0" w:color="B18940"/>
              <w:left w:val="nil"/>
              <w:bottom w:val="nil"/>
              <w:right w:val="nil"/>
            </w:tcBorders>
            <w:shd w:val="clear" w:color="auto" w:fill="auto"/>
            <w:noWrap/>
            <w:vAlign w:val="center"/>
            <w:hideMark/>
          </w:tcPr>
          <w:p w14:paraId="08CABC7A"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noWrap/>
            <w:vAlign w:val="center"/>
            <w:hideMark/>
          </w:tcPr>
          <w:p w14:paraId="64AD51E9"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nil"/>
              <w:right w:val="nil"/>
            </w:tcBorders>
            <w:shd w:val="clear" w:color="auto" w:fill="auto"/>
            <w:noWrap/>
            <w:vAlign w:val="center"/>
            <w:hideMark/>
          </w:tcPr>
          <w:p w14:paraId="682C3D52"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04395F4A"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nil"/>
              <w:left w:val="nil"/>
              <w:bottom w:val="nil"/>
              <w:right w:val="nil"/>
            </w:tcBorders>
            <w:shd w:val="clear" w:color="auto" w:fill="auto"/>
            <w:noWrap/>
            <w:vAlign w:val="center"/>
            <w:hideMark/>
          </w:tcPr>
          <w:p w14:paraId="28094DF6" w14:textId="77777777" w:rsidR="00FD526C" w:rsidRPr="00487103" w:rsidRDefault="00FD526C" w:rsidP="005055AE">
            <w:pPr>
              <w:rPr>
                <w:rFonts w:ascii="Arial" w:eastAsia="Times New Roman" w:hAnsi="Arial" w:cs="Arial"/>
                <w:color w:val="000000"/>
                <w:sz w:val="13"/>
                <w:szCs w:val="13"/>
                <w:lang w:val="es-CO" w:eastAsia="es-CO"/>
              </w:rPr>
            </w:pPr>
          </w:p>
        </w:tc>
        <w:tc>
          <w:tcPr>
            <w:tcW w:w="2703" w:type="dxa"/>
            <w:tcBorders>
              <w:top w:val="nil"/>
              <w:left w:val="nil"/>
              <w:bottom w:val="single" w:sz="8" w:space="0" w:color="B18940"/>
              <w:right w:val="nil"/>
            </w:tcBorders>
            <w:shd w:val="clear" w:color="auto" w:fill="auto"/>
            <w:noWrap/>
            <w:vAlign w:val="center"/>
            <w:hideMark/>
          </w:tcPr>
          <w:p w14:paraId="08009310" w14:textId="77777777" w:rsidR="00FD526C" w:rsidRPr="00487103" w:rsidRDefault="00FD526C" w:rsidP="005055AE">
            <w:pPr>
              <w:jc w:val="both"/>
              <w:rPr>
                <w:rFonts w:eastAsia="Times New Roman"/>
                <w:sz w:val="20"/>
                <w:szCs w:val="20"/>
                <w:lang w:val="es-CO" w:eastAsia="es-CO"/>
              </w:rPr>
            </w:pPr>
          </w:p>
        </w:tc>
        <w:tc>
          <w:tcPr>
            <w:tcW w:w="0" w:type="auto"/>
            <w:tcBorders>
              <w:top w:val="nil"/>
              <w:left w:val="nil"/>
              <w:bottom w:val="single" w:sz="8" w:space="0" w:color="B18940"/>
              <w:right w:val="nil"/>
            </w:tcBorders>
            <w:shd w:val="clear" w:color="auto" w:fill="auto"/>
            <w:noWrap/>
            <w:vAlign w:val="center"/>
            <w:hideMark/>
          </w:tcPr>
          <w:p w14:paraId="1916853C" w14:textId="77777777" w:rsidR="00FD526C" w:rsidRPr="00487103" w:rsidRDefault="00FD526C" w:rsidP="005055AE">
            <w:pPr>
              <w:rPr>
                <w:rFonts w:eastAsia="Times New Roman"/>
                <w:sz w:val="20"/>
                <w:szCs w:val="20"/>
                <w:lang w:val="es-CO" w:eastAsia="es-CO"/>
              </w:rPr>
            </w:pPr>
          </w:p>
        </w:tc>
        <w:tc>
          <w:tcPr>
            <w:tcW w:w="1365" w:type="dxa"/>
            <w:tcBorders>
              <w:top w:val="nil"/>
              <w:left w:val="nil"/>
              <w:bottom w:val="single" w:sz="8" w:space="0" w:color="B18940"/>
              <w:right w:val="nil"/>
            </w:tcBorders>
            <w:shd w:val="clear" w:color="auto" w:fill="auto"/>
            <w:noWrap/>
            <w:vAlign w:val="center"/>
            <w:hideMark/>
          </w:tcPr>
          <w:p w14:paraId="10022006" w14:textId="77777777" w:rsidR="00FD526C" w:rsidRPr="00487103" w:rsidRDefault="00FD526C" w:rsidP="005055AE">
            <w:pPr>
              <w:rPr>
                <w:rFonts w:eastAsia="Times New Roman"/>
                <w:sz w:val="20"/>
                <w:szCs w:val="20"/>
                <w:lang w:val="es-CO" w:eastAsia="es-CO"/>
              </w:rPr>
            </w:pPr>
          </w:p>
        </w:tc>
        <w:tc>
          <w:tcPr>
            <w:tcW w:w="1418" w:type="dxa"/>
            <w:tcBorders>
              <w:top w:val="nil"/>
              <w:left w:val="nil"/>
              <w:bottom w:val="single" w:sz="8" w:space="0" w:color="B18940"/>
              <w:right w:val="nil"/>
            </w:tcBorders>
            <w:shd w:val="clear" w:color="auto" w:fill="auto"/>
            <w:noWrap/>
            <w:vAlign w:val="center"/>
            <w:hideMark/>
          </w:tcPr>
          <w:p w14:paraId="3C9335C2"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single" w:sz="8" w:space="0" w:color="B18940"/>
              <w:right w:val="nil"/>
            </w:tcBorders>
            <w:shd w:val="clear" w:color="auto" w:fill="auto"/>
            <w:noWrap/>
            <w:vAlign w:val="center"/>
            <w:hideMark/>
          </w:tcPr>
          <w:p w14:paraId="76823A6D"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single" w:sz="8" w:space="0" w:color="B18940"/>
              <w:right w:val="nil"/>
            </w:tcBorders>
            <w:shd w:val="clear" w:color="auto" w:fill="auto"/>
            <w:noWrap/>
            <w:vAlign w:val="center"/>
            <w:hideMark/>
          </w:tcPr>
          <w:p w14:paraId="7D085776" w14:textId="77777777" w:rsidR="00FD526C" w:rsidRPr="00487103" w:rsidRDefault="00FD526C" w:rsidP="005055AE">
            <w:pPr>
              <w:rPr>
                <w:rFonts w:eastAsia="Times New Roman"/>
                <w:sz w:val="20"/>
                <w:szCs w:val="20"/>
                <w:lang w:val="es-CO" w:eastAsia="es-CO"/>
              </w:rPr>
            </w:pPr>
          </w:p>
        </w:tc>
      </w:tr>
      <w:tr w:rsidR="00FD526C" w:rsidRPr="00487103" w14:paraId="0174CC49" w14:textId="77777777" w:rsidTr="00FA2771">
        <w:trPr>
          <w:trHeight w:val="113"/>
          <w:jc w:val="center"/>
        </w:trPr>
        <w:tc>
          <w:tcPr>
            <w:tcW w:w="0" w:type="auto"/>
            <w:tcBorders>
              <w:top w:val="single" w:sz="8" w:space="0" w:color="FFFFFF"/>
              <w:left w:val="single" w:sz="8" w:space="0" w:color="FFFFFF"/>
              <w:bottom w:val="single" w:sz="8" w:space="0" w:color="FFFFFF"/>
              <w:right w:val="nil"/>
            </w:tcBorders>
            <w:shd w:val="clear" w:color="auto" w:fill="auto"/>
            <w:vAlign w:val="center"/>
            <w:hideMark/>
          </w:tcPr>
          <w:p w14:paraId="4110199D"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2476" w:type="dxa"/>
            <w:tcBorders>
              <w:top w:val="nil"/>
              <w:left w:val="nil"/>
              <w:bottom w:val="nil"/>
              <w:right w:val="nil"/>
            </w:tcBorders>
            <w:shd w:val="clear" w:color="auto" w:fill="auto"/>
            <w:noWrap/>
            <w:vAlign w:val="center"/>
            <w:hideMark/>
          </w:tcPr>
          <w:p w14:paraId="21B3682A" w14:textId="77777777" w:rsidR="00FD526C" w:rsidRPr="00487103" w:rsidRDefault="00FD526C" w:rsidP="005055AE">
            <w:pPr>
              <w:rPr>
                <w:rFonts w:ascii="Arial" w:eastAsia="Times New Roman" w:hAnsi="Arial" w:cs="Arial"/>
                <w:b/>
                <w:bCs/>
                <w:color w:val="000000"/>
                <w:sz w:val="13"/>
                <w:szCs w:val="13"/>
                <w:lang w:val="es-CO" w:eastAsia="es-CO"/>
              </w:rPr>
            </w:pPr>
          </w:p>
        </w:tc>
        <w:tc>
          <w:tcPr>
            <w:tcW w:w="0" w:type="auto"/>
            <w:tcBorders>
              <w:top w:val="nil"/>
              <w:left w:val="nil"/>
              <w:bottom w:val="nil"/>
              <w:right w:val="nil"/>
            </w:tcBorders>
            <w:shd w:val="clear" w:color="auto" w:fill="auto"/>
            <w:noWrap/>
            <w:vAlign w:val="center"/>
            <w:hideMark/>
          </w:tcPr>
          <w:p w14:paraId="7AAFDBB6" w14:textId="77777777" w:rsidR="00FD526C" w:rsidRPr="00487103" w:rsidRDefault="00FD526C" w:rsidP="005055AE">
            <w:pPr>
              <w:rPr>
                <w:rFonts w:eastAsia="Times New Roman"/>
                <w:sz w:val="20"/>
                <w:szCs w:val="20"/>
                <w:lang w:val="es-CO" w:eastAsia="es-CO"/>
              </w:rPr>
            </w:pPr>
          </w:p>
        </w:tc>
        <w:tc>
          <w:tcPr>
            <w:tcW w:w="1404" w:type="dxa"/>
            <w:tcBorders>
              <w:top w:val="nil"/>
              <w:left w:val="nil"/>
              <w:bottom w:val="nil"/>
              <w:right w:val="nil"/>
            </w:tcBorders>
            <w:shd w:val="clear" w:color="auto" w:fill="auto"/>
            <w:noWrap/>
            <w:vAlign w:val="center"/>
            <w:hideMark/>
          </w:tcPr>
          <w:p w14:paraId="478CC7C2" w14:textId="77777777" w:rsidR="00FD526C" w:rsidRPr="00487103" w:rsidRDefault="00FD526C" w:rsidP="005055AE">
            <w:pPr>
              <w:rPr>
                <w:rFonts w:eastAsia="Times New Roman"/>
                <w:sz w:val="20"/>
                <w:szCs w:val="20"/>
                <w:lang w:val="es-CO" w:eastAsia="es-CO"/>
              </w:rPr>
            </w:pPr>
          </w:p>
        </w:tc>
        <w:tc>
          <w:tcPr>
            <w:tcW w:w="1417" w:type="dxa"/>
            <w:tcBorders>
              <w:top w:val="nil"/>
              <w:left w:val="nil"/>
              <w:bottom w:val="nil"/>
              <w:right w:val="nil"/>
            </w:tcBorders>
            <w:shd w:val="clear" w:color="auto" w:fill="auto"/>
            <w:noWrap/>
            <w:vAlign w:val="center"/>
            <w:hideMark/>
          </w:tcPr>
          <w:p w14:paraId="7ED83404"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475075CA"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74C3956E"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0E488F01"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nil"/>
              <w:left w:val="nil"/>
              <w:bottom w:val="nil"/>
              <w:right w:val="single" w:sz="8" w:space="0" w:color="B18940"/>
            </w:tcBorders>
            <w:shd w:val="clear" w:color="auto" w:fill="auto"/>
            <w:noWrap/>
            <w:vAlign w:val="center"/>
            <w:hideMark/>
          </w:tcPr>
          <w:p w14:paraId="10A2DE86" w14:textId="77777777" w:rsidR="00FD526C" w:rsidRPr="00487103" w:rsidRDefault="00FD526C" w:rsidP="005055AE">
            <w:pPr>
              <w:rPr>
                <w:rFonts w:ascii="Arial" w:eastAsia="Times New Roman" w:hAnsi="Arial" w:cs="Arial"/>
                <w:color w:val="000000"/>
                <w:sz w:val="13"/>
                <w:szCs w:val="13"/>
                <w:lang w:val="es-CO" w:eastAsia="es-CO"/>
              </w:rPr>
            </w:pPr>
          </w:p>
        </w:tc>
        <w:tc>
          <w:tcPr>
            <w:tcW w:w="2703"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533F8741"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TOTAL PASIVOS</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4734BAE1"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CF223A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004E9650"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1E929F7"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48FBDDB2"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FD526C" w:rsidRPr="00487103" w14:paraId="266CC7BF" w14:textId="77777777" w:rsidTr="00772DFB">
        <w:trPr>
          <w:trHeight w:val="113"/>
          <w:jc w:val="center"/>
        </w:trPr>
        <w:tc>
          <w:tcPr>
            <w:tcW w:w="0" w:type="auto"/>
            <w:tcBorders>
              <w:top w:val="nil"/>
              <w:left w:val="nil"/>
              <w:bottom w:val="nil"/>
              <w:right w:val="nil"/>
            </w:tcBorders>
            <w:shd w:val="clear" w:color="auto" w:fill="auto"/>
            <w:noWrap/>
            <w:vAlign w:val="center"/>
            <w:hideMark/>
          </w:tcPr>
          <w:p w14:paraId="78CDBF18" w14:textId="77777777" w:rsidR="00FD526C" w:rsidRPr="00487103" w:rsidRDefault="00FD526C" w:rsidP="005055AE">
            <w:pPr>
              <w:jc w:val="right"/>
              <w:rPr>
                <w:rFonts w:ascii="Arial" w:eastAsia="Times New Roman" w:hAnsi="Arial" w:cs="Arial"/>
                <w:b/>
                <w:bCs/>
                <w:color w:val="000000"/>
                <w:sz w:val="13"/>
                <w:szCs w:val="13"/>
                <w:lang w:val="es-CO" w:eastAsia="es-CO"/>
              </w:rPr>
            </w:pPr>
          </w:p>
        </w:tc>
        <w:tc>
          <w:tcPr>
            <w:tcW w:w="2476" w:type="dxa"/>
            <w:tcBorders>
              <w:top w:val="nil"/>
              <w:left w:val="nil"/>
              <w:bottom w:val="nil"/>
              <w:right w:val="nil"/>
            </w:tcBorders>
            <w:shd w:val="clear" w:color="auto" w:fill="auto"/>
            <w:noWrap/>
            <w:vAlign w:val="center"/>
            <w:hideMark/>
          </w:tcPr>
          <w:p w14:paraId="0828ECDE"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2513A3F1" w14:textId="77777777" w:rsidR="00FD526C" w:rsidRPr="00487103" w:rsidRDefault="00FD526C" w:rsidP="005055AE">
            <w:pPr>
              <w:rPr>
                <w:rFonts w:eastAsia="Times New Roman"/>
                <w:sz w:val="20"/>
                <w:szCs w:val="20"/>
                <w:lang w:val="es-CO" w:eastAsia="es-CO"/>
              </w:rPr>
            </w:pPr>
          </w:p>
        </w:tc>
        <w:tc>
          <w:tcPr>
            <w:tcW w:w="1404" w:type="dxa"/>
            <w:tcBorders>
              <w:top w:val="nil"/>
              <w:left w:val="nil"/>
              <w:bottom w:val="nil"/>
              <w:right w:val="nil"/>
            </w:tcBorders>
            <w:shd w:val="clear" w:color="auto" w:fill="auto"/>
            <w:noWrap/>
            <w:vAlign w:val="center"/>
            <w:hideMark/>
          </w:tcPr>
          <w:p w14:paraId="7D851D3A" w14:textId="77777777" w:rsidR="00FD526C" w:rsidRPr="00487103" w:rsidRDefault="00FD526C" w:rsidP="005055AE">
            <w:pPr>
              <w:rPr>
                <w:rFonts w:eastAsia="Times New Roman"/>
                <w:sz w:val="20"/>
                <w:szCs w:val="20"/>
                <w:lang w:val="es-CO" w:eastAsia="es-CO"/>
              </w:rPr>
            </w:pPr>
          </w:p>
        </w:tc>
        <w:tc>
          <w:tcPr>
            <w:tcW w:w="1417" w:type="dxa"/>
            <w:tcBorders>
              <w:top w:val="nil"/>
              <w:left w:val="nil"/>
              <w:bottom w:val="nil"/>
              <w:right w:val="nil"/>
            </w:tcBorders>
            <w:shd w:val="clear" w:color="auto" w:fill="auto"/>
            <w:noWrap/>
            <w:vAlign w:val="center"/>
            <w:hideMark/>
          </w:tcPr>
          <w:p w14:paraId="76BF419D"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22451481"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4F306511"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0EA20C9A"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single" w:sz="8" w:space="0" w:color="FFFFFF"/>
              <w:left w:val="nil"/>
              <w:bottom w:val="single" w:sz="8" w:space="0" w:color="B18940"/>
              <w:right w:val="single" w:sz="8" w:space="0" w:color="FFFFFF"/>
            </w:tcBorders>
            <w:shd w:val="clear" w:color="auto" w:fill="auto"/>
            <w:vAlign w:val="center"/>
            <w:hideMark/>
          </w:tcPr>
          <w:p w14:paraId="79CA3819"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2703" w:type="dxa"/>
            <w:tcBorders>
              <w:top w:val="single" w:sz="8" w:space="0" w:color="B18940"/>
              <w:left w:val="nil"/>
              <w:bottom w:val="single" w:sz="8" w:space="0" w:color="B18940"/>
              <w:right w:val="nil"/>
            </w:tcBorders>
            <w:shd w:val="clear" w:color="auto" w:fill="auto"/>
            <w:noWrap/>
            <w:vAlign w:val="center"/>
            <w:hideMark/>
          </w:tcPr>
          <w:p w14:paraId="5DD71436" w14:textId="77777777" w:rsidR="00FD526C" w:rsidRPr="00487103" w:rsidRDefault="00FD526C" w:rsidP="005055AE">
            <w:pPr>
              <w:jc w:val="both"/>
              <w:rPr>
                <w:rFonts w:ascii="Arial" w:eastAsia="Times New Roman" w:hAnsi="Arial" w:cs="Arial"/>
                <w:b/>
                <w:bCs/>
                <w:color w:val="000000"/>
                <w:sz w:val="13"/>
                <w:szCs w:val="13"/>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F2F42A5" w14:textId="77777777" w:rsidR="00FD526C" w:rsidRPr="00487103" w:rsidRDefault="00FD526C" w:rsidP="005055AE">
            <w:pPr>
              <w:rPr>
                <w:rFonts w:eastAsia="Times New Roman"/>
                <w:sz w:val="20"/>
                <w:szCs w:val="20"/>
                <w:lang w:val="es-CO" w:eastAsia="es-CO"/>
              </w:rPr>
            </w:pPr>
          </w:p>
        </w:tc>
        <w:tc>
          <w:tcPr>
            <w:tcW w:w="1365" w:type="dxa"/>
            <w:tcBorders>
              <w:top w:val="single" w:sz="8" w:space="0" w:color="B18940"/>
              <w:left w:val="nil"/>
              <w:bottom w:val="single" w:sz="8" w:space="0" w:color="B18940"/>
              <w:right w:val="nil"/>
            </w:tcBorders>
            <w:shd w:val="clear" w:color="auto" w:fill="auto"/>
            <w:noWrap/>
            <w:vAlign w:val="center"/>
            <w:hideMark/>
          </w:tcPr>
          <w:p w14:paraId="731C8469" w14:textId="77777777" w:rsidR="00FD526C" w:rsidRPr="00487103" w:rsidRDefault="00FD526C" w:rsidP="005055AE">
            <w:pPr>
              <w:rPr>
                <w:rFonts w:eastAsia="Times New Roman"/>
                <w:sz w:val="20"/>
                <w:szCs w:val="20"/>
                <w:lang w:val="es-CO" w:eastAsia="es-CO"/>
              </w:rPr>
            </w:pPr>
          </w:p>
        </w:tc>
        <w:tc>
          <w:tcPr>
            <w:tcW w:w="1418" w:type="dxa"/>
            <w:tcBorders>
              <w:top w:val="single" w:sz="8" w:space="0" w:color="B18940"/>
              <w:left w:val="nil"/>
              <w:bottom w:val="single" w:sz="8" w:space="0" w:color="B18940"/>
              <w:right w:val="nil"/>
            </w:tcBorders>
            <w:shd w:val="clear" w:color="auto" w:fill="auto"/>
            <w:noWrap/>
            <w:vAlign w:val="center"/>
            <w:hideMark/>
          </w:tcPr>
          <w:p w14:paraId="2810B37F"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23C2D2A6" w14:textId="77777777" w:rsidR="00FD526C" w:rsidRPr="00487103" w:rsidRDefault="00FD526C" w:rsidP="005055AE">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0417F709" w14:textId="77777777" w:rsidR="00FD526C" w:rsidRPr="00487103" w:rsidRDefault="00FD526C" w:rsidP="005055AE">
            <w:pPr>
              <w:rPr>
                <w:rFonts w:eastAsia="Times New Roman"/>
                <w:sz w:val="20"/>
                <w:szCs w:val="20"/>
                <w:lang w:val="es-CO" w:eastAsia="es-CO"/>
              </w:rPr>
            </w:pPr>
          </w:p>
        </w:tc>
      </w:tr>
      <w:tr w:rsidR="00FD526C" w:rsidRPr="00487103" w14:paraId="7BF82C57" w14:textId="77777777" w:rsidTr="00772DFB">
        <w:trPr>
          <w:trHeight w:val="113"/>
          <w:jc w:val="center"/>
        </w:trPr>
        <w:tc>
          <w:tcPr>
            <w:tcW w:w="0" w:type="auto"/>
            <w:tcBorders>
              <w:top w:val="nil"/>
              <w:left w:val="nil"/>
              <w:bottom w:val="nil"/>
              <w:right w:val="nil"/>
            </w:tcBorders>
            <w:shd w:val="clear" w:color="auto" w:fill="auto"/>
            <w:noWrap/>
            <w:vAlign w:val="center"/>
            <w:hideMark/>
          </w:tcPr>
          <w:p w14:paraId="3637BC0F" w14:textId="77777777" w:rsidR="00FD526C" w:rsidRPr="00487103" w:rsidRDefault="00FD526C" w:rsidP="005055AE">
            <w:pPr>
              <w:rPr>
                <w:rFonts w:eastAsia="Times New Roman"/>
                <w:sz w:val="20"/>
                <w:szCs w:val="20"/>
                <w:lang w:val="es-CO" w:eastAsia="es-CO"/>
              </w:rPr>
            </w:pPr>
          </w:p>
        </w:tc>
        <w:tc>
          <w:tcPr>
            <w:tcW w:w="2476" w:type="dxa"/>
            <w:tcBorders>
              <w:top w:val="nil"/>
              <w:left w:val="nil"/>
              <w:bottom w:val="nil"/>
              <w:right w:val="nil"/>
            </w:tcBorders>
            <w:shd w:val="clear" w:color="auto" w:fill="auto"/>
            <w:noWrap/>
            <w:vAlign w:val="center"/>
            <w:hideMark/>
          </w:tcPr>
          <w:p w14:paraId="133664D7"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28C75A55" w14:textId="77777777" w:rsidR="00FD526C" w:rsidRPr="00487103" w:rsidRDefault="00FD526C" w:rsidP="005055AE">
            <w:pPr>
              <w:rPr>
                <w:rFonts w:eastAsia="Times New Roman"/>
                <w:sz w:val="20"/>
                <w:szCs w:val="20"/>
                <w:lang w:val="es-CO" w:eastAsia="es-CO"/>
              </w:rPr>
            </w:pPr>
          </w:p>
        </w:tc>
        <w:tc>
          <w:tcPr>
            <w:tcW w:w="1404" w:type="dxa"/>
            <w:tcBorders>
              <w:top w:val="nil"/>
              <w:left w:val="nil"/>
              <w:bottom w:val="nil"/>
              <w:right w:val="nil"/>
            </w:tcBorders>
            <w:shd w:val="clear" w:color="auto" w:fill="auto"/>
            <w:noWrap/>
            <w:vAlign w:val="center"/>
            <w:hideMark/>
          </w:tcPr>
          <w:p w14:paraId="02E13AA3" w14:textId="77777777" w:rsidR="00FD526C" w:rsidRPr="00487103" w:rsidRDefault="00FD526C" w:rsidP="005055AE">
            <w:pPr>
              <w:rPr>
                <w:rFonts w:eastAsia="Times New Roman"/>
                <w:sz w:val="20"/>
                <w:szCs w:val="20"/>
                <w:lang w:val="es-CO" w:eastAsia="es-CO"/>
              </w:rPr>
            </w:pPr>
          </w:p>
        </w:tc>
        <w:tc>
          <w:tcPr>
            <w:tcW w:w="1417" w:type="dxa"/>
            <w:tcBorders>
              <w:top w:val="nil"/>
              <w:left w:val="nil"/>
              <w:bottom w:val="nil"/>
              <w:right w:val="nil"/>
            </w:tcBorders>
            <w:shd w:val="clear" w:color="auto" w:fill="auto"/>
            <w:noWrap/>
            <w:vAlign w:val="center"/>
            <w:hideMark/>
          </w:tcPr>
          <w:p w14:paraId="159324D5"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48F8B9E6"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09009815" w14:textId="77777777" w:rsidR="00FD526C" w:rsidRPr="00487103" w:rsidRDefault="00FD526C" w:rsidP="005055AE">
            <w:pPr>
              <w:rPr>
                <w:rFonts w:eastAsia="Times New Roman"/>
                <w:sz w:val="20"/>
                <w:szCs w:val="20"/>
                <w:lang w:val="es-CO" w:eastAsia="es-CO"/>
              </w:rPr>
            </w:pPr>
          </w:p>
        </w:tc>
        <w:tc>
          <w:tcPr>
            <w:tcW w:w="0" w:type="auto"/>
            <w:tcBorders>
              <w:top w:val="nil"/>
              <w:left w:val="nil"/>
              <w:bottom w:val="nil"/>
              <w:right w:val="single" w:sz="8" w:space="0" w:color="B18940"/>
            </w:tcBorders>
            <w:shd w:val="clear" w:color="000000" w:fill="FFFFFF"/>
            <w:noWrap/>
            <w:vAlign w:val="center"/>
            <w:hideMark/>
          </w:tcPr>
          <w:p w14:paraId="76D703D7" w14:textId="77777777" w:rsidR="00FD526C" w:rsidRPr="00487103" w:rsidRDefault="00FD526C" w:rsidP="005055AE">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31BB415F" w14:textId="77777777" w:rsidR="00FD526C" w:rsidRPr="00487103" w:rsidRDefault="00FD526C" w:rsidP="005055AE">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3.1</w:t>
            </w:r>
          </w:p>
        </w:tc>
        <w:tc>
          <w:tcPr>
            <w:tcW w:w="2703"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7C7B37F" w14:textId="77777777" w:rsidR="00FD526C" w:rsidRPr="00487103" w:rsidRDefault="00FD526C" w:rsidP="005055AE">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PATRIMONIO DE LAS ENTIDADES DE GOBIERNO</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433E151C" w14:textId="137ABC28" w:rsidR="00FD526C" w:rsidRPr="00487103" w:rsidRDefault="008B48C3" w:rsidP="008B48C3">
            <w:pPr>
              <w:jc w:val="center"/>
              <w:rPr>
                <w:rFonts w:ascii="Arial" w:eastAsia="Times New Roman" w:hAnsi="Arial" w:cs="Arial"/>
                <w:b/>
                <w:bCs/>
                <w:color w:val="000000"/>
                <w:sz w:val="13"/>
                <w:szCs w:val="13"/>
                <w:lang w:val="es-CO" w:eastAsia="es-CO"/>
              </w:rPr>
            </w:pPr>
            <w:r>
              <w:rPr>
                <w:rFonts w:ascii="Arial" w:eastAsia="Times New Roman" w:hAnsi="Arial" w:cs="Arial"/>
                <w:b/>
                <w:bCs/>
                <w:color w:val="000000"/>
                <w:sz w:val="13"/>
                <w:szCs w:val="13"/>
                <w:lang w:val="es-CO" w:eastAsia="es-CO"/>
              </w:rPr>
              <w:t>3</w:t>
            </w:r>
          </w:p>
        </w:tc>
        <w:tc>
          <w:tcPr>
            <w:tcW w:w="1365"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3FBCA452"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2F8ACC3"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59089FE9"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3AEB9D23" w14:textId="77777777" w:rsidR="00FD526C" w:rsidRPr="00487103" w:rsidRDefault="00FD526C" w:rsidP="005055AE">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944A52" w:rsidRPr="00487103" w14:paraId="0AA1FDC5" w14:textId="77777777" w:rsidTr="00772DFB">
        <w:trPr>
          <w:trHeight w:val="113"/>
          <w:jc w:val="center"/>
        </w:trPr>
        <w:tc>
          <w:tcPr>
            <w:tcW w:w="0" w:type="auto"/>
            <w:tcBorders>
              <w:top w:val="nil"/>
              <w:left w:val="nil"/>
              <w:bottom w:val="nil"/>
              <w:right w:val="nil"/>
            </w:tcBorders>
            <w:shd w:val="clear" w:color="auto" w:fill="auto"/>
            <w:noWrap/>
            <w:vAlign w:val="center"/>
            <w:hideMark/>
          </w:tcPr>
          <w:p w14:paraId="7ACA03A2" w14:textId="77777777" w:rsidR="00944A52" w:rsidRPr="00487103" w:rsidRDefault="00944A52" w:rsidP="00944A52">
            <w:pPr>
              <w:jc w:val="right"/>
              <w:rPr>
                <w:rFonts w:ascii="Arial" w:eastAsia="Times New Roman" w:hAnsi="Arial" w:cs="Arial"/>
                <w:b/>
                <w:bCs/>
                <w:color w:val="000000"/>
                <w:sz w:val="13"/>
                <w:szCs w:val="13"/>
                <w:lang w:val="es-CO" w:eastAsia="es-CO"/>
              </w:rPr>
            </w:pPr>
          </w:p>
        </w:tc>
        <w:tc>
          <w:tcPr>
            <w:tcW w:w="2476" w:type="dxa"/>
            <w:tcBorders>
              <w:top w:val="nil"/>
              <w:left w:val="nil"/>
              <w:bottom w:val="nil"/>
              <w:right w:val="nil"/>
            </w:tcBorders>
            <w:shd w:val="clear" w:color="auto" w:fill="auto"/>
            <w:noWrap/>
            <w:vAlign w:val="center"/>
            <w:hideMark/>
          </w:tcPr>
          <w:p w14:paraId="32FA4BC6" w14:textId="77777777" w:rsidR="00944A52" w:rsidRPr="00487103" w:rsidRDefault="00944A52" w:rsidP="00944A52">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4739B063" w14:textId="77777777" w:rsidR="00944A52" w:rsidRPr="00487103" w:rsidRDefault="00944A52" w:rsidP="00944A52">
            <w:pPr>
              <w:rPr>
                <w:rFonts w:eastAsia="Times New Roman"/>
                <w:sz w:val="20"/>
                <w:szCs w:val="20"/>
                <w:lang w:val="es-CO" w:eastAsia="es-CO"/>
              </w:rPr>
            </w:pPr>
          </w:p>
        </w:tc>
        <w:tc>
          <w:tcPr>
            <w:tcW w:w="1404" w:type="dxa"/>
            <w:tcBorders>
              <w:top w:val="nil"/>
              <w:left w:val="nil"/>
              <w:bottom w:val="nil"/>
              <w:right w:val="nil"/>
            </w:tcBorders>
            <w:shd w:val="clear" w:color="auto" w:fill="auto"/>
            <w:noWrap/>
            <w:vAlign w:val="center"/>
            <w:hideMark/>
          </w:tcPr>
          <w:p w14:paraId="0B30AE6B" w14:textId="77777777" w:rsidR="00944A52" w:rsidRPr="00487103" w:rsidRDefault="00944A52" w:rsidP="00944A52">
            <w:pPr>
              <w:rPr>
                <w:rFonts w:eastAsia="Times New Roman"/>
                <w:sz w:val="20"/>
                <w:szCs w:val="20"/>
                <w:lang w:val="es-CO" w:eastAsia="es-CO"/>
              </w:rPr>
            </w:pPr>
          </w:p>
        </w:tc>
        <w:tc>
          <w:tcPr>
            <w:tcW w:w="1417" w:type="dxa"/>
            <w:tcBorders>
              <w:top w:val="nil"/>
              <w:left w:val="nil"/>
              <w:bottom w:val="nil"/>
              <w:right w:val="nil"/>
            </w:tcBorders>
            <w:shd w:val="clear" w:color="auto" w:fill="auto"/>
            <w:noWrap/>
            <w:vAlign w:val="center"/>
            <w:hideMark/>
          </w:tcPr>
          <w:p w14:paraId="659FFA4A" w14:textId="77777777" w:rsidR="00944A52" w:rsidRPr="00487103" w:rsidRDefault="00944A52" w:rsidP="00944A52">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4551C44C" w14:textId="77777777" w:rsidR="00944A52" w:rsidRPr="00487103" w:rsidRDefault="00944A52" w:rsidP="00944A52">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6CE46229" w14:textId="77777777" w:rsidR="00944A52" w:rsidRPr="00487103" w:rsidRDefault="00944A52" w:rsidP="00944A52">
            <w:pPr>
              <w:rPr>
                <w:rFonts w:eastAsia="Times New Roman"/>
                <w:sz w:val="20"/>
                <w:szCs w:val="20"/>
                <w:lang w:val="es-CO" w:eastAsia="es-CO"/>
              </w:rPr>
            </w:pPr>
          </w:p>
        </w:tc>
        <w:tc>
          <w:tcPr>
            <w:tcW w:w="0" w:type="auto"/>
            <w:tcBorders>
              <w:top w:val="nil"/>
              <w:left w:val="nil"/>
              <w:bottom w:val="nil"/>
              <w:right w:val="single" w:sz="8" w:space="0" w:color="B18940"/>
            </w:tcBorders>
            <w:shd w:val="clear" w:color="000000" w:fill="FFFFFF"/>
            <w:noWrap/>
            <w:vAlign w:val="center"/>
            <w:hideMark/>
          </w:tcPr>
          <w:p w14:paraId="1096B4D6" w14:textId="77777777" w:rsidR="00944A52" w:rsidRPr="00487103" w:rsidRDefault="00944A52" w:rsidP="00944A52">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00A425A0" w14:textId="77777777" w:rsidR="00944A52" w:rsidRPr="00487103" w:rsidRDefault="00944A52" w:rsidP="00944A52">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3.1.09</w:t>
            </w:r>
          </w:p>
        </w:tc>
        <w:tc>
          <w:tcPr>
            <w:tcW w:w="2703"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34442139" w14:textId="77777777" w:rsidR="00944A52" w:rsidRPr="00487103" w:rsidRDefault="00944A52" w:rsidP="00944A52">
            <w:pPr>
              <w:jc w:val="both"/>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Resultados De Ejercicios Anteriores</w:t>
            </w:r>
          </w:p>
        </w:tc>
        <w:tc>
          <w:tcPr>
            <w:tcW w:w="0" w:type="auto"/>
            <w:tcBorders>
              <w:top w:val="single" w:sz="8" w:space="0" w:color="B18940"/>
              <w:left w:val="single" w:sz="8" w:space="0" w:color="B18940"/>
              <w:bottom w:val="single" w:sz="8" w:space="0" w:color="B18940"/>
              <w:right w:val="single" w:sz="8" w:space="0" w:color="B18940"/>
            </w:tcBorders>
            <w:shd w:val="clear" w:color="auto" w:fill="auto"/>
            <w:noWrap/>
            <w:vAlign w:val="center"/>
            <w:hideMark/>
          </w:tcPr>
          <w:p w14:paraId="34BB6718" w14:textId="77777777" w:rsidR="00944A52" w:rsidRPr="00487103" w:rsidRDefault="00944A52" w:rsidP="00944A52">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xml:space="preserve"> </w:t>
            </w:r>
          </w:p>
        </w:tc>
        <w:tc>
          <w:tcPr>
            <w:tcW w:w="1365"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146ECB77" w14:textId="77777777" w:rsidR="00944A52" w:rsidRPr="00487103" w:rsidRDefault="00944A52" w:rsidP="00944A52">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798057DA" w14:textId="31D90365" w:rsidR="00944A52" w:rsidRPr="00487103" w:rsidRDefault="00944A52" w:rsidP="00944A52">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BB7308E" w14:textId="77777777" w:rsidR="00944A52" w:rsidRPr="00487103" w:rsidRDefault="00944A52" w:rsidP="00944A52">
            <w:pPr>
              <w:jc w:val="right"/>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auto" w:fill="auto"/>
            <w:vAlign w:val="center"/>
            <w:hideMark/>
          </w:tcPr>
          <w:p w14:paraId="4DCE9E76" w14:textId="64E9D5E0" w:rsidR="00944A52" w:rsidRPr="00487103" w:rsidRDefault="00BB33D8" w:rsidP="00944A52">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BE7F03" w:rsidRPr="00487103" w14:paraId="4CBEB3DE" w14:textId="77777777" w:rsidTr="00772DFB">
        <w:trPr>
          <w:trHeight w:val="113"/>
          <w:jc w:val="center"/>
        </w:trPr>
        <w:tc>
          <w:tcPr>
            <w:tcW w:w="0" w:type="auto"/>
            <w:tcBorders>
              <w:top w:val="nil"/>
              <w:left w:val="nil"/>
              <w:bottom w:val="nil"/>
              <w:right w:val="nil"/>
            </w:tcBorders>
            <w:shd w:val="clear" w:color="auto" w:fill="auto"/>
            <w:noWrap/>
            <w:vAlign w:val="center"/>
            <w:hideMark/>
          </w:tcPr>
          <w:p w14:paraId="75482446" w14:textId="77777777" w:rsidR="00BE7F03" w:rsidRPr="00487103" w:rsidRDefault="00BE7F03" w:rsidP="00BE7F03">
            <w:pPr>
              <w:jc w:val="right"/>
              <w:rPr>
                <w:rFonts w:ascii="Arial" w:eastAsia="Times New Roman" w:hAnsi="Arial" w:cs="Arial"/>
                <w:b/>
                <w:bCs/>
                <w:color w:val="000000"/>
                <w:sz w:val="13"/>
                <w:szCs w:val="13"/>
                <w:lang w:val="es-CO" w:eastAsia="es-CO"/>
              </w:rPr>
            </w:pPr>
          </w:p>
        </w:tc>
        <w:tc>
          <w:tcPr>
            <w:tcW w:w="2476" w:type="dxa"/>
            <w:tcBorders>
              <w:top w:val="nil"/>
              <w:left w:val="nil"/>
              <w:bottom w:val="nil"/>
              <w:right w:val="nil"/>
            </w:tcBorders>
            <w:shd w:val="clear" w:color="auto" w:fill="auto"/>
            <w:noWrap/>
            <w:vAlign w:val="center"/>
            <w:hideMark/>
          </w:tcPr>
          <w:p w14:paraId="6BA48065"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20DEA358" w14:textId="77777777" w:rsidR="00BE7F03" w:rsidRPr="00487103" w:rsidRDefault="00BE7F03" w:rsidP="00BE7F03">
            <w:pPr>
              <w:rPr>
                <w:rFonts w:eastAsia="Times New Roman"/>
                <w:sz w:val="20"/>
                <w:szCs w:val="20"/>
                <w:lang w:val="es-CO" w:eastAsia="es-CO"/>
              </w:rPr>
            </w:pPr>
          </w:p>
        </w:tc>
        <w:tc>
          <w:tcPr>
            <w:tcW w:w="1404" w:type="dxa"/>
            <w:tcBorders>
              <w:top w:val="nil"/>
              <w:left w:val="nil"/>
              <w:bottom w:val="nil"/>
              <w:right w:val="nil"/>
            </w:tcBorders>
            <w:shd w:val="clear" w:color="auto" w:fill="auto"/>
            <w:noWrap/>
            <w:vAlign w:val="center"/>
            <w:hideMark/>
          </w:tcPr>
          <w:p w14:paraId="182D3C2A" w14:textId="77777777" w:rsidR="00BE7F03" w:rsidRPr="00487103" w:rsidRDefault="00BE7F03" w:rsidP="00BE7F03">
            <w:pPr>
              <w:rPr>
                <w:rFonts w:eastAsia="Times New Roman"/>
                <w:sz w:val="20"/>
                <w:szCs w:val="20"/>
                <w:lang w:val="es-CO" w:eastAsia="es-CO"/>
              </w:rPr>
            </w:pPr>
          </w:p>
        </w:tc>
        <w:tc>
          <w:tcPr>
            <w:tcW w:w="1417" w:type="dxa"/>
            <w:tcBorders>
              <w:top w:val="nil"/>
              <w:left w:val="nil"/>
              <w:bottom w:val="nil"/>
              <w:right w:val="nil"/>
            </w:tcBorders>
            <w:shd w:val="clear" w:color="auto" w:fill="auto"/>
            <w:noWrap/>
            <w:vAlign w:val="center"/>
            <w:hideMark/>
          </w:tcPr>
          <w:p w14:paraId="1A69DEE4"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6A989D2E"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7BD2CB11"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60C557D1" w14:textId="77777777" w:rsidR="00BE7F03" w:rsidRPr="00487103" w:rsidRDefault="00BE7F03" w:rsidP="00BE7F03">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single" w:sz="8" w:space="0" w:color="B18940"/>
              <w:left w:val="nil"/>
              <w:bottom w:val="nil"/>
              <w:right w:val="nil"/>
            </w:tcBorders>
            <w:shd w:val="clear" w:color="auto" w:fill="auto"/>
            <w:noWrap/>
            <w:vAlign w:val="center"/>
            <w:hideMark/>
          </w:tcPr>
          <w:p w14:paraId="0DC6C485" w14:textId="77777777" w:rsidR="00BE7F03" w:rsidRPr="00487103" w:rsidRDefault="00BE7F03" w:rsidP="00BE7F03">
            <w:pPr>
              <w:rPr>
                <w:rFonts w:ascii="Arial" w:eastAsia="Times New Roman" w:hAnsi="Arial" w:cs="Arial"/>
                <w:color w:val="000000"/>
                <w:sz w:val="13"/>
                <w:szCs w:val="13"/>
                <w:lang w:val="es-CO" w:eastAsia="es-CO"/>
              </w:rPr>
            </w:pPr>
          </w:p>
        </w:tc>
        <w:tc>
          <w:tcPr>
            <w:tcW w:w="2703" w:type="dxa"/>
            <w:tcBorders>
              <w:top w:val="single" w:sz="8" w:space="0" w:color="B18940"/>
              <w:left w:val="nil"/>
              <w:bottom w:val="single" w:sz="8" w:space="0" w:color="B18940"/>
              <w:right w:val="nil"/>
            </w:tcBorders>
            <w:shd w:val="clear" w:color="auto" w:fill="auto"/>
            <w:noWrap/>
            <w:vAlign w:val="center"/>
            <w:hideMark/>
          </w:tcPr>
          <w:p w14:paraId="1D6DE2C2" w14:textId="77777777" w:rsidR="00BE7F03" w:rsidRPr="00487103" w:rsidRDefault="00BE7F03" w:rsidP="00BE7F03">
            <w:pPr>
              <w:jc w:val="both"/>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BA0E80C" w14:textId="77777777" w:rsidR="00BE7F03" w:rsidRPr="00487103" w:rsidRDefault="00BE7F03" w:rsidP="00BE7F03">
            <w:pPr>
              <w:rPr>
                <w:rFonts w:eastAsia="Times New Roman"/>
                <w:sz w:val="20"/>
                <w:szCs w:val="20"/>
                <w:lang w:val="es-CO" w:eastAsia="es-CO"/>
              </w:rPr>
            </w:pPr>
          </w:p>
        </w:tc>
        <w:tc>
          <w:tcPr>
            <w:tcW w:w="1365" w:type="dxa"/>
            <w:tcBorders>
              <w:top w:val="single" w:sz="8" w:space="0" w:color="B18940"/>
              <w:left w:val="nil"/>
              <w:bottom w:val="single" w:sz="8" w:space="0" w:color="B18940"/>
              <w:right w:val="nil"/>
            </w:tcBorders>
            <w:shd w:val="clear" w:color="auto" w:fill="auto"/>
            <w:noWrap/>
            <w:vAlign w:val="center"/>
            <w:hideMark/>
          </w:tcPr>
          <w:p w14:paraId="06F2D759" w14:textId="77777777" w:rsidR="00BE7F03" w:rsidRPr="00487103" w:rsidRDefault="00BE7F03" w:rsidP="00BE7F03">
            <w:pPr>
              <w:rPr>
                <w:rFonts w:eastAsia="Times New Roman"/>
                <w:sz w:val="20"/>
                <w:szCs w:val="20"/>
                <w:lang w:val="es-CO" w:eastAsia="es-CO"/>
              </w:rPr>
            </w:pPr>
          </w:p>
        </w:tc>
        <w:tc>
          <w:tcPr>
            <w:tcW w:w="1418" w:type="dxa"/>
            <w:tcBorders>
              <w:top w:val="single" w:sz="8" w:space="0" w:color="B18940"/>
              <w:left w:val="nil"/>
              <w:bottom w:val="single" w:sz="8" w:space="0" w:color="B18940"/>
              <w:right w:val="nil"/>
            </w:tcBorders>
            <w:shd w:val="clear" w:color="auto" w:fill="auto"/>
            <w:noWrap/>
            <w:vAlign w:val="center"/>
            <w:hideMark/>
          </w:tcPr>
          <w:p w14:paraId="2D3C33A5" w14:textId="77777777" w:rsidR="00BE7F03" w:rsidRPr="00487103" w:rsidRDefault="00BE7F03" w:rsidP="00BE7F03">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79961143" w14:textId="77777777" w:rsidR="00BE7F03" w:rsidRPr="00487103" w:rsidRDefault="00BE7F03" w:rsidP="00BE7F03">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0D212CC2" w14:textId="77777777" w:rsidR="00BE7F03" w:rsidRPr="00487103" w:rsidRDefault="00BE7F03" w:rsidP="00BE7F03">
            <w:pPr>
              <w:rPr>
                <w:rFonts w:eastAsia="Times New Roman"/>
                <w:sz w:val="20"/>
                <w:szCs w:val="20"/>
                <w:lang w:val="es-CO" w:eastAsia="es-CO"/>
              </w:rPr>
            </w:pPr>
          </w:p>
        </w:tc>
      </w:tr>
      <w:tr w:rsidR="00BE7F03" w:rsidRPr="00487103" w14:paraId="7AE4529E" w14:textId="77777777" w:rsidTr="00FA2771">
        <w:trPr>
          <w:trHeight w:val="113"/>
          <w:jc w:val="center"/>
        </w:trPr>
        <w:tc>
          <w:tcPr>
            <w:tcW w:w="0" w:type="auto"/>
            <w:tcBorders>
              <w:top w:val="nil"/>
              <w:left w:val="nil"/>
              <w:bottom w:val="nil"/>
              <w:right w:val="nil"/>
            </w:tcBorders>
            <w:shd w:val="clear" w:color="auto" w:fill="auto"/>
            <w:noWrap/>
            <w:vAlign w:val="center"/>
            <w:hideMark/>
          </w:tcPr>
          <w:p w14:paraId="4B0717A0" w14:textId="77777777" w:rsidR="00BE7F03" w:rsidRPr="00487103" w:rsidRDefault="00BE7F03" w:rsidP="00BE7F03">
            <w:pPr>
              <w:rPr>
                <w:rFonts w:eastAsia="Times New Roman"/>
                <w:sz w:val="20"/>
                <w:szCs w:val="20"/>
                <w:lang w:val="es-CO" w:eastAsia="es-CO"/>
              </w:rPr>
            </w:pPr>
          </w:p>
        </w:tc>
        <w:tc>
          <w:tcPr>
            <w:tcW w:w="2476" w:type="dxa"/>
            <w:tcBorders>
              <w:top w:val="nil"/>
              <w:left w:val="nil"/>
              <w:bottom w:val="nil"/>
              <w:right w:val="nil"/>
            </w:tcBorders>
            <w:shd w:val="clear" w:color="auto" w:fill="auto"/>
            <w:noWrap/>
            <w:vAlign w:val="center"/>
            <w:hideMark/>
          </w:tcPr>
          <w:p w14:paraId="6A223601"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3D7EBF3F" w14:textId="77777777" w:rsidR="00BE7F03" w:rsidRPr="00487103" w:rsidRDefault="00BE7F03" w:rsidP="00BE7F03">
            <w:pPr>
              <w:rPr>
                <w:rFonts w:eastAsia="Times New Roman"/>
                <w:sz w:val="20"/>
                <w:szCs w:val="20"/>
                <w:lang w:val="es-CO" w:eastAsia="es-CO"/>
              </w:rPr>
            </w:pPr>
          </w:p>
        </w:tc>
        <w:tc>
          <w:tcPr>
            <w:tcW w:w="1404" w:type="dxa"/>
            <w:tcBorders>
              <w:top w:val="nil"/>
              <w:left w:val="nil"/>
              <w:bottom w:val="nil"/>
              <w:right w:val="nil"/>
            </w:tcBorders>
            <w:shd w:val="clear" w:color="auto" w:fill="auto"/>
            <w:noWrap/>
            <w:vAlign w:val="center"/>
            <w:hideMark/>
          </w:tcPr>
          <w:p w14:paraId="427BA988" w14:textId="77777777" w:rsidR="00BE7F03" w:rsidRPr="00487103" w:rsidRDefault="00BE7F03" w:rsidP="00BE7F03">
            <w:pPr>
              <w:rPr>
                <w:rFonts w:eastAsia="Times New Roman"/>
                <w:sz w:val="20"/>
                <w:szCs w:val="20"/>
                <w:lang w:val="es-CO" w:eastAsia="es-CO"/>
              </w:rPr>
            </w:pPr>
          </w:p>
        </w:tc>
        <w:tc>
          <w:tcPr>
            <w:tcW w:w="1417" w:type="dxa"/>
            <w:tcBorders>
              <w:top w:val="nil"/>
              <w:left w:val="nil"/>
              <w:bottom w:val="nil"/>
              <w:right w:val="nil"/>
            </w:tcBorders>
            <w:shd w:val="clear" w:color="auto" w:fill="auto"/>
            <w:noWrap/>
            <w:vAlign w:val="center"/>
            <w:hideMark/>
          </w:tcPr>
          <w:p w14:paraId="1D23917D"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78911C08"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auto" w:fill="auto"/>
            <w:noWrap/>
            <w:vAlign w:val="center"/>
            <w:hideMark/>
          </w:tcPr>
          <w:p w14:paraId="71ED64E0"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3B43DCE3" w14:textId="77777777" w:rsidR="00BE7F03" w:rsidRPr="00487103" w:rsidRDefault="00BE7F03" w:rsidP="00BE7F03">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nil"/>
              <w:left w:val="nil"/>
              <w:bottom w:val="nil"/>
              <w:right w:val="single" w:sz="8" w:space="0" w:color="B18940"/>
            </w:tcBorders>
            <w:shd w:val="clear" w:color="auto" w:fill="auto"/>
            <w:noWrap/>
            <w:vAlign w:val="center"/>
            <w:hideMark/>
          </w:tcPr>
          <w:p w14:paraId="357DBF84" w14:textId="77777777" w:rsidR="00BE7F03" w:rsidRPr="00487103" w:rsidRDefault="00BE7F03" w:rsidP="00BE7F03">
            <w:pPr>
              <w:rPr>
                <w:rFonts w:ascii="Arial" w:eastAsia="Times New Roman" w:hAnsi="Arial" w:cs="Arial"/>
                <w:color w:val="000000"/>
                <w:sz w:val="13"/>
                <w:szCs w:val="13"/>
                <w:lang w:val="es-CO" w:eastAsia="es-CO"/>
              </w:rPr>
            </w:pPr>
          </w:p>
        </w:tc>
        <w:tc>
          <w:tcPr>
            <w:tcW w:w="2703"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3428F6A2" w14:textId="77777777" w:rsidR="00BE7F03" w:rsidRPr="00487103" w:rsidRDefault="00BE7F03" w:rsidP="00BE7F03">
            <w:pPr>
              <w:jc w:val="both"/>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PATRIMONIO DE LAS ENTIDADES DE GOBIERNO</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228A69DD"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330C01ED"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1418"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EB2B53D"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-1.465.753.566.842</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58DFE4B0"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05513C6"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r>
      <w:tr w:rsidR="00BE7F03" w:rsidRPr="00487103" w14:paraId="548643FF" w14:textId="77777777" w:rsidTr="006467A4">
        <w:trPr>
          <w:trHeight w:hRule="exact" w:val="57"/>
          <w:jc w:val="center"/>
        </w:trPr>
        <w:tc>
          <w:tcPr>
            <w:tcW w:w="0" w:type="auto"/>
            <w:tcBorders>
              <w:top w:val="nil"/>
              <w:left w:val="nil"/>
              <w:bottom w:val="nil"/>
              <w:right w:val="nil"/>
            </w:tcBorders>
            <w:shd w:val="clear" w:color="auto" w:fill="auto"/>
            <w:noWrap/>
            <w:vAlign w:val="center"/>
            <w:hideMark/>
          </w:tcPr>
          <w:p w14:paraId="24426060" w14:textId="77777777" w:rsidR="00BE7F03" w:rsidRPr="00487103" w:rsidRDefault="00BE7F03" w:rsidP="00BE7F03">
            <w:pPr>
              <w:jc w:val="right"/>
              <w:rPr>
                <w:rFonts w:ascii="Arial" w:eastAsia="Times New Roman" w:hAnsi="Arial" w:cs="Arial"/>
                <w:b/>
                <w:bCs/>
                <w:color w:val="000000"/>
                <w:sz w:val="13"/>
                <w:szCs w:val="13"/>
                <w:lang w:val="es-CO" w:eastAsia="es-CO"/>
              </w:rPr>
            </w:pPr>
          </w:p>
        </w:tc>
        <w:tc>
          <w:tcPr>
            <w:tcW w:w="2476" w:type="dxa"/>
            <w:tcBorders>
              <w:top w:val="nil"/>
              <w:left w:val="nil"/>
              <w:bottom w:val="single" w:sz="8" w:space="0" w:color="B18940"/>
              <w:right w:val="nil"/>
            </w:tcBorders>
            <w:shd w:val="clear" w:color="auto" w:fill="auto"/>
            <w:noWrap/>
            <w:vAlign w:val="center"/>
            <w:hideMark/>
          </w:tcPr>
          <w:p w14:paraId="217808C9"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single" w:sz="8" w:space="0" w:color="B18940"/>
              <w:right w:val="nil"/>
            </w:tcBorders>
            <w:shd w:val="clear" w:color="auto" w:fill="auto"/>
            <w:noWrap/>
            <w:vAlign w:val="center"/>
            <w:hideMark/>
          </w:tcPr>
          <w:p w14:paraId="14F5CC8E" w14:textId="77777777" w:rsidR="00BE7F03" w:rsidRPr="00487103" w:rsidRDefault="00BE7F03" w:rsidP="00BE7F03">
            <w:pPr>
              <w:rPr>
                <w:rFonts w:eastAsia="Times New Roman"/>
                <w:sz w:val="20"/>
                <w:szCs w:val="20"/>
                <w:lang w:val="es-CO" w:eastAsia="es-CO"/>
              </w:rPr>
            </w:pPr>
          </w:p>
        </w:tc>
        <w:tc>
          <w:tcPr>
            <w:tcW w:w="1404" w:type="dxa"/>
            <w:tcBorders>
              <w:top w:val="nil"/>
              <w:left w:val="nil"/>
              <w:bottom w:val="single" w:sz="8" w:space="0" w:color="B18940"/>
              <w:right w:val="nil"/>
            </w:tcBorders>
            <w:shd w:val="clear" w:color="auto" w:fill="auto"/>
            <w:noWrap/>
            <w:vAlign w:val="center"/>
            <w:hideMark/>
          </w:tcPr>
          <w:p w14:paraId="34B52CA4" w14:textId="77777777" w:rsidR="00BE7F03" w:rsidRPr="00487103" w:rsidRDefault="00BE7F03" w:rsidP="00BE7F03">
            <w:pPr>
              <w:rPr>
                <w:rFonts w:eastAsia="Times New Roman"/>
                <w:sz w:val="20"/>
                <w:szCs w:val="20"/>
                <w:lang w:val="es-CO" w:eastAsia="es-CO"/>
              </w:rPr>
            </w:pPr>
          </w:p>
        </w:tc>
        <w:tc>
          <w:tcPr>
            <w:tcW w:w="1417" w:type="dxa"/>
            <w:tcBorders>
              <w:top w:val="nil"/>
              <w:left w:val="nil"/>
              <w:bottom w:val="single" w:sz="8" w:space="0" w:color="B18940"/>
              <w:right w:val="nil"/>
            </w:tcBorders>
            <w:shd w:val="clear" w:color="auto" w:fill="auto"/>
            <w:noWrap/>
            <w:vAlign w:val="center"/>
            <w:hideMark/>
          </w:tcPr>
          <w:p w14:paraId="257E6D3E"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single" w:sz="8" w:space="0" w:color="B18940"/>
              <w:right w:val="nil"/>
            </w:tcBorders>
            <w:shd w:val="clear" w:color="auto" w:fill="auto"/>
            <w:noWrap/>
            <w:vAlign w:val="center"/>
            <w:hideMark/>
          </w:tcPr>
          <w:p w14:paraId="7E3198F2"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single" w:sz="8" w:space="0" w:color="B18940"/>
              <w:right w:val="nil"/>
            </w:tcBorders>
            <w:shd w:val="clear" w:color="auto" w:fill="auto"/>
            <w:noWrap/>
            <w:vAlign w:val="center"/>
            <w:hideMark/>
          </w:tcPr>
          <w:p w14:paraId="4FC5694F" w14:textId="77777777" w:rsidR="00BE7F03" w:rsidRPr="00487103" w:rsidRDefault="00BE7F03" w:rsidP="00BE7F03">
            <w:pPr>
              <w:rPr>
                <w:rFonts w:eastAsia="Times New Roman"/>
                <w:sz w:val="20"/>
                <w:szCs w:val="20"/>
                <w:lang w:val="es-CO" w:eastAsia="es-CO"/>
              </w:rPr>
            </w:pPr>
          </w:p>
        </w:tc>
        <w:tc>
          <w:tcPr>
            <w:tcW w:w="0" w:type="auto"/>
            <w:tcBorders>
              <w:top w:val="nil"/>
              <w:left w:val="nil"/>
              <w:bottom w:val="nil"/>
              <w:right w:val="nil"/>
            </w:tcBorders>
            <w:shd w:val="clear" w:color="000000" w:fill="FFFFFF"/>
            <w:noWrap/>
            <w:vAlign w:val="center"/>
            <w:hideMark/>
          </w:tcPr>
          <w:p w14:paraId="6365DD07" w14:textId="77777777" w:rsidR="00BE7F03" w:rsidRPr="00487103" w:rsidRDefault="00BE7F03" w:rsidP="00BE7F03">
            <w:pPr>
              <w:rPr>
                <w:rFonts w:ascii="Arial" w:eastAsia="Times New Roman" w:hAnsi="Arial" w:cs="Arial"/>
                <w:color w:val="000000"/>
                <w:sz w:val="13"/>
                <w:szCs w:val="13"/>
                <w:lang w:val="es-CO" w:eastAsia="es-CO"/>
              </w:rPr>
            </w:pPr>
            <w:r w:rsidRPr="00487103">
              <w:rPr>
                <w:rFonts w:ascii="Arial" w:eastAsia="Times New Roman" w:hAnsi="Arial" w:cs="Arial"/>
                <w:color w:val="000000"/>
                <w:sz w:val="13"/>
                <w:szCs w:val="13"/>
                <w:lang w:val="es-CO" w:eastAsia="es-CO"/>
              </w:rPr>
              <w:t> </w:t>
            </w:r>
          </w:p>
        </w:tc>
        <w:tc>
          <w:tcPr>
            <w:tcW w:w="0" w:type="auto"/>
            <w:tcBorders>
              <w:top w:val="nil"/>
              <w:left w:val="nil"/>
              <w:bottom w:val="nil"/>
              <w:right w:val="nil"/>
            </w:tcBorders>
            <w:shd w:val="clear" w:color="auto" w:fill="auto"/>
            <w:noWrap/>
            <w:vAlign w:val="center"/>
            <w:hideMark/>
          </w:tcPr>
          <w:p w14:paraId="55DD53DF" w14:textId="77777777" w:rsidR="00BE7F03" w:rsidRPr="00487103" w:rsidRDefault="00BE7F03" w:rsidP="00BE7F03">
            <w:pPr>
              <w:rPr>
                <w:rFonts w:ascii="Arial" w:eastAsia="Times New Roman" w:hAnsi="Arial" w:cs="Arial"/>
                <w:color w:val="000000"/>
                <w:sz w:val="13"/>
                <w:szCs w:val="13"/>
                <w:lang w:val="es-CO" w:eastAsia="es-CO"/>
              </w:rPr>
            </w:pPr>
          </w:p>
        </w:tc>
        <w:tc>
          <w:tcPr>
            <w:tcW w:w="2703" w:type="dxa"/>
            <w:tcBorders>
              <w:top w:val="single" w:sz="8" w:space="0" w:color="B18940"/>
              <w:left w:val="nil"/>
              <w:bottom w:val="single" w:sz="8" w:space="0" w:color="B18940"/>
              <w:right w:val="nil"/>
            </w:tcBorders>
            <w:shd w:val="clear" w:color="auto" w:fill="auto"/>
            <w:noWrap/>
            <w:vAlign w:val="center"/>
            <w:hideMark/>
          </w:tcPr>
          <w:p w14:paraId="26E7754B" w14:textId="77777777" w:rsidR="00BE7F03" w:rsidRPr="00487103" w:rsidRDefault="00BE7F03" w:rsidP="00BE7F03">
            <w:pPr>
              <w:jc w:val="both"/>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88B8B93" w14:textId="77777777" w:rsidR="00BE7F03" w:rsidRPr="00487103" w:rsidRDefault="00BE7F03" w:rsidP="00BE7F03">
            <w:pPr>
              <w:rPr>
                <w:rFonts w:eastAsia="Times New Roman"/>
                <w:sz w:val="20"/>
                <w:szCs w:val="20"/>
                <w:lang w:val="es-CO" w:eastAsia="es-CO"/>
              </w:rPr>
            </w:pPr>
          </w:p>
        </w:tc>
        <w:tc>
          <w:tcPr>
            <w:tcW w:w="1365" w:type="dxa"/>
            <w:tcBorders>
              <w:top w:val="single" w:sz="8" w:space="0" w:color="B18940"/>
              <w:left w:val="nil"/>
              <w:bottom w:val="single" w:sz="8" w:space="0" w:color="B18940"/>
              <w:right w:val="nil"/>
            </w:tcBorders>
            <w:shd w:val="clear" w:color="auto" w:fill="auto"/>
            <w:noWrap/>
            <w:vAlign w:val="center"/>
            <w:hideMark/>
          </w:tcPr>
          <w:p w14:paraId="3C764B43" w14:textId="77777777" w:rsidR="00BE7F03" w:rsidRPr="00487103" w:rsidRDefault="00BE7F03" w:rsidP="00BE7F03">
            <w:pPr>
              <w:rPr>
                <w:rFonts w:eastAsia="Times New Roman"/>
                <w:sz w:val="20"/>
                <w:szCs w:val="20"/>
                <w:lang w:val="es-CO" w:eastAsia="es-CO"/>
              </w:rPr>
            </w:pPr>
          </w:p>
        </w:tc>
        <w:tc>
          <w:tcPr>
            <w:tcW w:w="1418" w:type="dxa"/>
            <w:tcBorders>
              <w:top w:val="single" w:sz="8" w:space="0" w:color="B18940"/>
              <w:left w:val="nil"/>
              <w:bottom w:val="single" w:sz="8" w:space="0" w:color="B18940"/>
              <w:right w:val="nil"/>
            </w:tcBorders>
            <w:shd w:val="clear" w:color="auto" w:fill="auto"/>
            <w:noWrap/>
            <w:vAlign w:val="center"/>
            <w:hideMark/>
          </w:tcPr>
          <w:p w14:paraId="21322069" w14:textId="77777777" w:rsidR="00BE7F03" w:rsidRPr="00487103" w:rsidRDefault="00BE7F03" w:rsidP="00BE7F03">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B12122C" w14:textId="77777777" w:rsidR="00BE7F03" w:rsidRPr="00487103" w:rsidRDefault="00BE7F03" w:rsidP="00BE7F03">
            <w:pPr>
              <w:rPr>
                <w:rFonts w:eastAsia="Times New Roman"/>
                <w:sz w:val="20"/>
                <w:szCs w:val="20"/>
                <w:lang w:val="es-CO" w:eastAsia="es-CO"/>
              </w:rPr>
            </w:pPr>
          </w:p>
        </w:tc>
        <w:tc>
          <w:tcPr>
            <w:tcW w:w="0" w:type="auto"/>
            <w:tcBorders>
              <w:top w:val="single" w:sz="8" w:space="0" w:color="B18940"/>
              <w:left w:val="nil"/>
              <w:bottom w:val="single" w:sz="8" w:space="0" w:color="B18940"/>
              <w:right w:val="nil"/>
            </w:tcBorders>
            <w:shd w:val="clear" w:color="auto" w:fill="auto"/>
            <w:noWrap/>
            <w:vAlign w:val="center"/>
            <w:hideMark/>
          </w:tcPr>
          <w:p w14:paraId="1F4FD40A" w14:textId="77777777" w:rsidR="00BE7F03" w:rsidRPr="00487103" w:rsidRDefault="00BE7F03" w:rsidP="00BE7F03">
            <w:pPr>
              <w:rPr>
                <w:rFonts w:eastAsia="Times New Roman"/>
                <w:sz w:val="20"/>
                <w:szCs w:val="20"/>
                <w:lang w:val="es-CO" w:eastAsia="es-CO"/>
              </w:rPr>
            </w:pPr>
          </w:p>
        </w:tc>
      </w:tr>
      <w:tr w:rsidR="00BE7F03" w:rsidRPr="00487103" w14:paraId="4D5F1AB9" w14:textId="77777777" w:rsidTr="00FA2771">
        <w:trPr>
          <w:trHeight w:val="113"/>
          <w:jc w:val="center"/>
        </w:trPr>
        <w:tc>
          <w:tcPr>
            <w:tcW w:w="0" w:type="auto"/>
            <w:tcBorders>
              <w:top w:val="nil"/>
              <w:left w:val="nil"/>
              <w:bottom w:val="nil"/>
              <w:right w:val="single" w:sz="8" w:space="0" w:color="B18940"/>
            </w:tcBorders>
            <w:shd w:val="clear" w:color="auto" w:fill="auto"/>
            <w:noWrap/>
            <w:vAlign w:val="center"/>
            <w:hideMark/>
          </w:tcPr>
          <w:p w14:paraId="3DEB689A" w14:textId="77777777" w:rsidR="00BE7F03" w:rsidRPr="00487103" w:rsidRDefault="00BE7F03" w:rsidP="00BE7F03">
            <w:pPr>
              <w:rPr>
                <w:rFonts w:eastAsia="Times New Roman"/>
                <w:sz w:val="20"/>
                <w:szCs w:val="20"/>
                <w:lang w:val="es-CO" w:eastAsia="es-CO"/>
              </w:rPr>
            </w:pPr>
          </w:p>
        </w:tc>
        <w:tc>
          <w:tcPr>
            <w:tcW w:w="2476"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0B18A30E" w14:textId="77777777" w:rsidR="00BE7F03" w:rsidRPr="00487103" w:rsidRDefault="00BE7F03" w:rsidP="00BE7F03">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TOTAL ACTIVOS</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4B341206"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404"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7A44407"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7"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63D27DD5"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1D32448D"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C7C857A"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c>
          <w:tcPr>
            <w:tcW w:w="0" w:type="auto"/>
            <w:tcBorders>
              <w:top w:val="nil"/>
              <w:left w:val="single" w:sz="8" w:space="0" w:color="B18940"/>
              <w:bottom w:val="nil"/>
              <w:right w:val="nil"/>
            </w:tcBorders>
            <w:shd w:val="clear" w:color="000000" w:fill="FFFFFF"/>
            <w:vAlign w:val="center"/>
            <w:hideMark/>
          </w:tcPr>
          <w:p w14:paraId="40197243"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0" w:type="auto"/>
            <w:tcBorders>
              <w:top w:val="nil"/>
              <w:left w:val="nil"/>
              <w:bottom w:val="nil"/>
              <w:right w:val="single" w:sz="8" w:space="0" w:color="B18940"/>
            </w:tcBorders>
            <w:shd w:val="clear" w:color="auto" w:fill="auto"/>
            <w:noWrap/>
            <w:vAlign w:val="center"/>
            <w:hideMark/>
          </w:tcPr>
          <w:p w14:paraId="2B413F1F" w14:textId="77777777" w:rsidR="00BE7F03" w:rsidRPr="00487103" w:rsidRDefault="00BE7F03" w:rsidP="00BE7F03">
            <w:pPr>
              <w:jc w:val="right"/>
              <w:rPr>
                <w:rFonts w:ascii="Arial" w:eastAsia="Times New Roman" w:hAnsi="Arial" w:cs="Arial"/>
                <w:b/>
                <w:bCs/>
                <w:color w:val="000000"/>
                <w:sz w:val="13"/>
                <w:szCs w:val="13"/>
                <w:lang w:val="es-CO" w:eastAsia="es-CO"/>
              </w:rPr>
            </w:pPr>
          </w:p>
        </w:tc>
        <w:tc>
          <w:tcPr>
            <w:tcW w:w="2703"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011F4662" w14:textId="77777777" w:rsidR="00BE7F03" w:rsidRPr="00487103" w:rsidRDefault="00BE7F03" w:rsidP="00BE7F03">
            <w:pPr>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TOTAL PASIVO Y PATRIMONIO</w:t>
            </w:r>
          </w:p>
        </w:tc>
        <w:tc>
          <w:tcPr>
            <w:tcW w:w="0" w:type="auto"/>
            <w:tcBorders>
              <w:top w:val="single" w:sz="8" w:space="0" w:color="B18940"/>
              <w:left w:val="single" w:sz="8" w:space="0" w:color="B18940"/>
              <w:bottom w:val="single" w:sz="8" w:space="0" w:color="B18940"/>
              <w:right w:val="single" w:sz="8" w:space="0" w:color="B18940"/>
            </w:tcBorders>
            <w:shd w:val="clear" w:color="000000" w:fill="FFF2CC"/>
            <w:noWrap/>
            <w:vAlign w:val="center"/>
            <w:hideMark/>
          </w:tcPr>
          <w:p w14:paraId="27DBC0F8"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 </w:t>
            </w:r>
          </w:p>
        </w:tc>
        <w:tc>
          <w:tcPr>
            <w:tcW w:w="1365"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3486B9BF"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1418" w:type="dxa"/>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2F909696"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58EDD18B"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0</w:t>
            </w:r>
          </w:p>
        </w:tc>
        <w:tc>
          <w:tcPr>
            <w:tcW w:w="0" w:type="auto"/>
            <w:tcBorders>
              <w:top w:val="single" w:sz="8" w:space="0" w:color="B18940"/>
              <w:left w:val="single" w:sz="8" w:space="0" w:color="B18940"/>
              <w:bottom w:val="single" w:sz="8" w:space="0" w:color="B18940"/>
              <w:right w:val="single" w:sz="8" w:space="0" w:color="B18940"/>
            </w:tcBorders>
            <w:shd w:val="clear" w:color="000000" w:fill="FFF2CC"/>
            <w:vAlign w:val="center"/>
            <w:hideMark/>
          </w:tcPr>
          <w:p w14:paraId="368CA9E9" w14:textId="77777777" w:rsidR="00BE7F03" w:rsidRPr="00487103" w:rsidRDefault="00BE7F03" w:rsidP="00BE7F03">
            <w:pPr>
              <w:jc w:val="right"/>
              <w:rPr>
                <w:rFonts w:ascii="Arial" w:eastAsia="Times New Roman" w:hAnsi="Arial" w:cs="Arial"/>
                <w:b/>
                <w:bCs/>
                <w:color w:val="000000"/>
                <w:sz w:val="13"/>
                <w:szCs w:val="13"/>
                <w:lang w:val="es-CO" w:eastAsia="es-CO"/>
              </w:rPr>
            </w:pPr>
            <w:r w:rsidRPr="00487103">
              <w:rPr>
                <w:rFonts w:ascii="Arial" w:eastAsia="Times New Roman" w:hAnsi="Arial" w:cs="Arial"/>
                <w:b/>
                <w:bCs/>
                <w:color w:val="000000"/>
                <w:sz w:val="13"/>
                <w:szCs w:val="13"/>
                <w:lang w:val="es-CO" w:eastAsia="es-CO"/>
              </w:rPr>
              <w:t>--</w:t>
            </w:r>
          </w:p>
        </w:tc>
      </w:tr>
      <w:bookmarkEnd w:id="5"/>
    </w:tbl>
    <w:p w14:paraId="52E9C495" w14:textId="77777777" w:rsidR="00335300" w:rsidRDefault="00335300" w:rsidP="0041351A">
      <w:pPr>
        <w:pStyle w:val="Sinespaciado"/>
        <w:jc w:val="center"/>
        <w:rPr>
          <w:rFonts w:ascii="Arial" w:hAnsi="Arial" w:cs="Arial"/>
          <w:b/>
          <w:sz w:val="16"/>
          <w:szCs w:val="16"/>
        </w:rPr>
      </w:pPr>
    </w:p>
    <w:p w14:paraId="43949C4E" w14:textId="77777777" w:rsidR="00601F7B" w:rsidRDefault="00601F7B" w:rsidP="0041351A">
      <w:pPr>
        <w:pStyle w:val="Sinespaciado"/>
        <w:jc w:val="center"/>
        <w:rPr>
          <w:rFonts w:ascii="Arial" w:hAnsi="Arial" w:cs="Arial"/>
          <w:b/>
          <w:sz w:val="16"/>
          <w:szCs w:val="16"/>
        </w:rPr>
      </w:pPr>
    </w:p>
    <w:p w14:paraId="55DFF445" w14:textId="77777777" w:rsidR="00BD497A" w:rsidRDefault="00BD497A" w:rsidP="0041351A">
      <w:pPr>
        <w:pStyle w:val="Sinespaciado"/>
        <w:jc w:val="center"/>
        <w:rPr>
          <w:rFonts w:ascii="Arial" w:hAnsi="Arial" w:cs="Arial"/>
          <w:b/>
          <w:sz w:val="16"/>
          <w:szCs w:val="16"/>
        </w:rPr>
      </w:pPr>
    </w:p>
    <w:p w14:paraId="71F7F9C2" w14:textId="77777777" w:rsidR="00601F7B" w:rsidRDefault="00601F7B" w:rsidP="0041351A">
      <w:pPr>
        <w:pStyle w:val="Sinespaciado"/>
        <w:jc w:val="center"/>
        <w:rPr>
          <w:rFonts w:ascii="Arial" w:hAnsi="Arial" w:cs="Arial"/>
          <w:b/>
          <w:sz w:val="16"/>
          <w:szCs w:val="16"/>
        </w:rPr>
      </w:pPr>
    </w:p>
    <w:p w14:paraId="18E0F72A" w14:textId="77777777" w:rsidR="00BD497A" w:rsidRDefault="00BD497A" w:rsidP="0041351A">
      <w:pPr>
        <w:pStyle w:val="Sinespaciado"/>
        <w:jc w:val="center"/>
        <w:rPr>
          <w:rFonts w:ascii="Arial" w:hAnsi="Arial" w:cs="Arial"/>
          <w:b/>
          <w:sz w:val="16"/>
          <w:szCs w:val="16"/>
        </w:rPr>
      </w:pPr>
    </w:p>
    <w:p w14:paraId="6BE386A8" w14:textId="77777777" w:rsidR="000170A4" w:rsidRPr="00CE27AC" w:rsidRDefault="000170A4" w:rsidP="0041351A">
      <w:pPr>
        <w:pStyle w:val="Sinespaciado"/>
        <w:jc w:val="center"/>
        <w:rPr>
          <w:rFonts w:ascii="Arial" w:hAnsi="Arial" w:cs="Arial"/>
          <w:b/>
          <w:sz w:val="16"/>
          <w:szCs w:val="16"/>
        </w:rPr>
      </w:pPr>
    </w:p>
    <w:p w14:paraId="64FE0B9A" w14:textId="6985A5E9" w:rsidR="00EC7109" w:rsidRPr="00CE27AC" w:rsidRDefault="00EC7109" w:rsidP="00EC7109">
      <w:pPr>
        <w:tabs>
          <w:tab w:val="left" w:pos="6120"/>
        </w:tabs>
        <w:rPr>
          <w:rFonts w:ascii="Arial" w:hAnsi="Arial" w:cs="Arial"/>
          <w:b/>
          <w:sz w:val="16"/>
          <w:szCs w:val="16"/>
        </w:rPr>
      </w:pPr>
    </w:p>
    <w:tbl>
      <w:tblPr>
        <w:tblStyle w:val="Cuadrculadetablaclara1"/>
        <w:tblpPr w:leftFromText="141" w:rightFromText="141" w:vertAnchor="text" w:horzAnchor="page" w:tblpXSpec="center" w:tblpY="-2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3856"/>
        <w:gridCol w:w="3515"/>
      </w:tblGrid>
      <w:tr w:rsidR="00CE27AC" w:rsidRPr="00406943" w14:paraId="28DB0396" w14:textId="77777777" w:rsidTr="00EC7109">
        <w:tc>
          <w:tcPr>
            <w:tcW w:w="0" w:type="auto"/>
          </w:tcPr>
          <w:p w14:paraId="010FEEE3" w14:textId="77777777" w:rsidR="00EC7109" w:rsidRPr="00406943" w:rsidRDefault="00EC7109" w:rsidP="0041351A">
            <w:pPr>
              <w:pStyle w:val="Sinespaciado"/>
              <w:jc w:val="center"/>
              <w:rPr>
                <w:rFonts w:ascii="Verdana" w:hAnsi="Verdana" w:cs="Arial"/>
                <w:b/>
                <w:sz w:val="16"/>
                <w:szCs w:val="16"/>
              </w:rPr>
            </w:pPr>
            <w:r w:rsidRPr="00406943">
              <w:rPr>
                <w:rFonts w:ascii="Verdana" w:hAnsi="Verdana" w:cs="Arial"/>
                <w:b/>
                <w:sz w:val="16"/>
                <w:szCs w:val="16"/>
              </w:rPr>
              <w:t>_______________________________________</w:t>
            </w:r>
          </w:p>
          <w:p w14:paraId="02D2C3DC" w14:textId="77777777" w:rsidR="00093691" w:rsidRPr="00406943" w:rsidRDefault="00093691" w:rsidP="00093691">
            <w:pPr>
              <w:pStyle w:val="Sinespaciado"/>
              <w:jc w:val="center"/>
              <w:rPr>
                <w:rFonts w:ascii="Verdana" w:hAnsi="Verdana" w:cs="Arial"/>
                <w:b/>
                <w:sz w:val="16"/>
                <w:szCs w:val="16"/>
              </w:rPr>
            </w:pPr>
            <w:r w:rsidRPr="00406943">
              <w:rPr>
                <w:rFonts w:ascii="Verdana" w:hAnsi="Verdana" w:cs="Arial"/>
                <w:b/>
                <w:sz w:val="16"/>
                <w:szCs w:val="16"/>
              </w:rPr>
              <w:t>Diego Alejandro Guevara Castañeda</w:t>
            </w:r>
          </w:p>
          <w:p w14:paraId="0938E8E7" w14:textId="77777777" w:rsidR="00F6540A" w:rsidRPr="00406943" w:rsidRDefault="00093691" w:rsidP="00093691">
            <w:pPr>
              <w:pStyle w:val="Sinespaciado"/>
              <w:jc w:val="center"/>
              <w:rPr>
                <w:rFonts w:ascii="Verdana" w:hAnsi="Verdana" w:cs="Arial"/>
                <w:b/>
                <w:sz w:val="16"/>
                <w:szCs w:val="16"/>
              </w:rPr>
            </w:pPr>
            <w:r w:rsidRPr="00406943">
              <w:rPr>
                <w:rFonts w:ascii="Verdana" w:hAnsi="Verdana" w:cs="Arial"/>
                <w:b/>
                <w:sz w:val="16"/>
                <w:szCs w:val="16"/>
              </w:rPr>
              <w:t>C.C. 80.076.478</w:t>
            </w:r>
            <w:r w:rsidR="00D56FDA" w:rsidRPr="00406943">
              <w:rPr>
                <w:rFonts w:ascii="Verdana" w:hAnsi="Verdana" w:cs="Arial"/>
                <w:b/>
                <w:sz w:val="16"/>
                <w:szCs w:val="16"/>
              </w:rPr>
              <w:t xml:space="preserve"> </w:t>
            </w:r>
          </w:p>
          <w:p w14:paraId="3E7DB4AB" w14:textId="408A0043" w:rsidR="00EC7109" w:rsidRPr="00406943" w:rsidRDefault="00EC7109" w:rsidP="00093691">
            <w:pPr>
              <w:pStyle w:val="Sinespaciado"/>
              <w:jc w:val="center"/>
              <w:rPr>
                <w:rFonts w:ascii="Verdana" w:hAnsi="Verdana" w:cs="Arial"/>
                <w:b/>
                <w:sz w:val="16"/>
                <w:szCs w:val="16"/>
              </w:rPr>
            </w:pPr>
            <w:r w:rsidRPr="00406943">
              <w:rPr>
                <w:rFonts w:ascii="Verdana" w:hAnsi="Verdana" w:cs="Arial"/>
                <w:b/>
                <w:sz w:val="16"/>
                <w:szCs w:val="16"/>
              </w:rPr>
              <w:t xml:space="preserve">Viceministro General </w:t>
            </w:r>
          </w:p>
          <w:p w14:paraId="7788D856" w14:textId="77777777" w:rsidR="00EC7109" w:rsidRPr="00406943" w:rsidRDefault="00EC7109" w:rsidP="0041351A">
            <w:pPr>
              <w:pStyle w:val="Sinespaciado"/>
              <w:jc w:val="center"/>
              <w:rPr>
                <w:rFonts w:ascii="Verdana" w:hAnsi="Verdana" w:cs="Arial"/>
                <w:b/>
                <w:sz w:val="16"/>
                <w:szCs w:val="16"/>
              </w:rPr>
            </w:pPr>
          </w:p>
          <w:p w14:paraId="57E061BD" w14:textId="77777777" w:rsidR="00EC7109" w:rsidRPr="00406943" w:rsidRDefault="00EC7109" w:rsidP="0041351A">
            <w:pPr>
              <w:pStyle w:val="Sinespaciado"/>
              <w:jc w:val="center"/>
              <w:rPr>
                <w:rFonts w:ascii="Verdana" w:hAnsi="Verdana" w:cs="Arial"/>
                <w:b/>
                <w:sz w:val="16"/>
                <w:szCs w:val="16"/>
              </w:rPr>
            </w:pPr>
          </w:p>
        </w:tc>
        <w:tc>
          <w:tcPr>
            <w:tcW w:w="3389" w:type="dxa"/>
          </w:tcPr>
          <w:p w14:paraId="56126B4C" w14:textId="77777777" w:rsidR="00EC7109" w:rsidRPr="00406943" w:rsidRDefault="00EC7109" w:rsidP="0041351A">
            <w:pPr>
              <w:pStyle w:val="Sinespaciado"/>
              <w:jc w:val="center"/>
              <w:rPr>
                <w:rFonts w:ascii="Verdana" w:hAnsi="Verdana" w:cs="Arial"/>
                <w:b/>
                <w:sz w:val="16"/>
                <w:szCs w:val="16"/>
              </w:rPr>
            </w:pPr>
            <w:r w:rsidRPr="00406943">
              <w:rPr>
                <w:rFonts w:ascii="Verdana" w:hAnsi="Verdana" w:cs="Arial"/>
                <w:b/>
                <w:sz w:val="16"/>
                <w:szCs w:val="16"/>
              </w:rPr>
              <w:t xml:space="preserve">________________________________ </w:t>
            </w:r>
          </w:p>
          <w:p w14:paraId="1BAB2212" w14:textId="77777777" w:rsidR="00EC7109" w:rsidRPr="00406943" w:rsidRDefault="00EC7109" w:rsidP="0041351A">
            <w:pPr>
              <w:pStyle w:val="Sinespaciado"/>
              <w:jc w:val="center"/>
              <w:rPr>
                <w:rFonts w:ascii="Verdana" w:hAnsi="Verdana" w:cs="Arial"/>
                <w:b/>
                <w:sz w:val="16"/>
                <w:szCs w:val="16"/>
              </w:rPr>
            </w:pPr>
            <w:r w:rsidRPr="00406943">
              <w:rPr>
                <w:rFonts w:ascii="Verdana" w:hAnsi="Verdana" w:cs="Arial"/>
                <w:b/>
                <w:sz w:val="16"/>
                <w:szCs w:val="16"/>
              </w:rPr>
              <w:t>Marcial Gilberto Grueso Bonilla</w:t>
            </w:r>
          </w:p>
          <w:p w14:paraId="0F46CFC1" w14:textId="77777777" w:rsidR="00EC7109" w:rsidRPr="00406943" w:rsidRDefault="00EC7109" w:rsidP="0041351A">
            <w:pPr>
              <w:pStyle w:val="Sinespaciado"/>
              <w:jc w:val="center"/>
              <w:rPr>
                <w:rFonts w:ascii="Verdana" w:hAnsi="Verdana" w:cs="Arial"/>
                <w:b/>
                <w:sz w:val="16"/>
                <w:szCs w:val="16"/>
              </w:rPr>
            </w:pPr>
            <w:r w:rsidRPr="00406943">
              <w:rPr>
                <w:rFonts w:ascii="Verdana" w:hAnsi="Verdana" w:cs="Arial"/>
                <w:b/>
                <w:sz w:val="16"/>
                <w:szCs w:val="16"/>
              </w:rPr>
              <w:t>C.C. 16.473.440</w:t>
            </w:r>
          </w:p>
          <w:p w14:paraId="2A9CCFF8" w14:textId="77777777" w:rsidR="00EC7109" w:rsidRPr="00406943" w:rsidRDefault="00EC7109" w:rsidP="0041351A">
            <w:pPr>
              <w:pStyle w:val="Sinespaciado"/>
              <w:jc w:val="center"/>
              <w:rPr>
                <w:rFonts w:ascii="Verdana" w:hAnsi="Verdana" w:cs="Arial"/>
                <w:b/>
                <w:sz w:val="16"/>
                <w:szCs w:val="16"/>
              </w:rPr>
            </w:pPr>
            <w:r w:rsidRPr="00406943">
              <w:rPr>
                <w:rFonts w:ascii="Verdana" w:hAnsi="Verdana" w:cs="Arial"/>
                <w:b/>
                <w:sz w:val="16"/>
                <w:szCs w:val="16"/>
              </w:rPr>
              <w:t>Subdirector Financiero</w:t>
            </w:r>
          </w:p>
        </w:tc>
        <w:tc>
          <w:tcPr>
            <w:tcW w:w="2896" w:type="dxa"/>
          </w:tcPr>
          <w:p w14:paraId="5CE3210D" w14:textId="77777777" w:rsidR="00EC7109" w:rsidRPr="00406943" w:rsidRDefault="00EC7109" w:rsidP="0041351A">
            <w:pPr>
              <w:pStyle w:val="Sinespaciado"/>
              <w:jc w:val="center"/>
              <w:rPr>
                <w:rFonts w:ascii="Verdana" w:hAnsi="Verdana" w:cs="Arial"/>
                <w:b/>
                <w:sz w:val="16"/>
                <w:szCs w:val="16"/>
              </w:rPr>
            </w:pPr>
            <w:bookmarkStart w:id="6" w:name="_Hlk65158102"/>
            <w:r w:rsidRPr="00406943">
              <w:rPr>
                <w:rFonts w:ascii="Verdana" w:hAnsi="Verdana" w:cs="Arial"/>
                <w:b/>
                <w:sz w:val="16"/>
                <w:szCs w:val="16"/>
              </w:rPr>
              <w:t>_____________________________</w:t>
            </w:r>
          </w:p>
          <w:bookmarkEnd w:id="6"/>
          <w:p w14:paraId="054D9347" w14:textId="77777777" w:rsidR="00933FC5" w:rsidRPr="00406943" w:rsidRDefault="00933FC5" w:rsidP="00933FC5">
            <w:pPr>
              <w:pStyle w:val="Sinespaciado"/>
              <w:jc w:val="center"/>
              <w:rPr>
                <w:rFonts w:ascii="Verdana" w:hAnsi="Verdana" w:cs="Arial"/>
                <w:b/>
                <w:sz w:val="16"/>
                <w:szCs w:val="16"/>
              </w:rPr>
            </w:pPr>
            <w:r w:rsidRPr="00406943">
              <w:rPr>
                <w:rFonts w:ascii="Verdana" w:hAnsi="Verdana" w:cs="Arial"/>
                <w:b/>
                <w:sz w:val="16"/>
                <w:szCs w:val="16"/>
              </w:rPr>
              <w:t>Claudia Yadira Pérez Gil</w:t>
            </w:r>
          </w:p>
          <w:p w14:paraId="0C17C9F6" w14:textId="77777777" w:rsidR="00933FC5" w:rsidRPr="00406943" w:rsidRDefault="00933FC5" w:rsidP="00933FC5">
            <w:pPr>
              <w:pStyle w:val="Sinespaciado"/>
              <w:jc w:val="center"/>
              <w:rPr>
                <w:rFonts w:ascii="Verdana" w:hAnsi="Verdana" w:cs="Arial"/>
                <w:b/>
                <w:sz w:val="16"/>
                <w:szCs w:val="16"/>
              </w:rPr>
            </w:pPr>
            <w:r w:rsidRPr="00406943">
              <w:rPr>
                <w:rFonts w:ascii="Verdana" w:hAnsi="Verdana" w:cs="Arial"/>
                <w:b/>
                <w:sz w:val="16"/>
                <w:szCs w:val="16"/>
              </w:rPr>
              <w:t>C.C. 21.111.417</w:t>
            </w:r>
          </w:p>
          <w:p w14:paraId="07AB9A91" w14:textId="77777777" w:rsidR="00933FC5" w:rsidRPr="00406943" w:rsidRDefault="00933FC5" w:rsidP="00933FC5">
            <w:pPr>
              <w:pStyle w:val="Sinespaciado"/>
              <w:jc w:val="center"/>
              <w:rPr>
                <w:rFonts w:ascii="Verdana" w:hAnsi="Verdana" w:cs="Arial"/>
                <w:b/>
                <w:sz w:val="16"/>
                <w:szCs w:val="16"/>
              </w:rPr>
            </w:pPr>
            <w:r w:rsidRPr="00406943">
              <w:rPr>
                <w:rFonts w:ascii="Verdana" w:hAnsi="Verdana" w:cs="Arial"/>
                <w:b/>
                <w:sz w:val="16"/>
                <w:szCs w:val="16"/>
              </w:rPr>
              <w:t>Contadora – (Adjunto certificación)</w:t>
            </w:r>
          </w:p>
          <w:p w14:paraId="0ED8A913" w14:textId="30A9BA95" w:rsidR="008E4DCF" w:rsidRPr="00406943" w:rsidRDefault="00933FC5" w:rsidP="00933FC5">
            <w:pPr>
              <w:pStyle w:val="Sinespaciado"/>
              <w:jc w:val="center"/>
              <w:rPr>
                <w:rFonts w:ascii="Verdana" w:hAnsi="Verdana" w:cs="Arial"/>
                <w:b/>
                <w:sz w:val="16"/>
                <w:szCs w:val="16"/>
              </w:rPr>
            </w:pPr>
            <w:r w:rsidRPr="00406943">
              <w:rPr>
                <w:rFonts w:ascii="Verdana" w:hAnsi="Verdana" w:cs="Arial"/>
                <w:b/>
                <w:sz w:val="16"/>
                <w:szCs w:val="16"/>
              </w:rPr>
              <w:t xml:space="preserve">T.P No. 19764-T </w:t>
            </w:r>
          </w:p>
        </w:tc>
      </w:tr>
    </w:tbl>
    <w:p w14:paraId="5F294B95" w14:textId="77777777" w:rsidR="00DA59B1" w:rsidRPr="00CE27AC" w:rsidRDefault="00FF4BE7" w:rsidP="00FF4BE7">
      <w:pPr>
        <w:tabs>
          <w:tab w:val="left" w:pos="11055"/>
        </w:tabs>
      </w:pPr>
      <w:r w:rsidRPr="00CE27AC">
        <w:t xml:space="preserve">                                                                                                                                                                               </w:t>
      </w:r>
    </w:p>
    <w:p w14:paraId="244E93ED" w14:textId="77777777" w:rsidR="00F40F2F" w:rsidRPr="00CE27AC" w:rsidRDefault="00F40F2F" w:rsidP="00AA3833">
      <w:pPr>
        <w:tabs>
          <w:tab w:val="left" w:pos="11055"/>
        </w:tabs>
        <w:jc w:val="right"/>
      </w:pPr>
    </w:p>
    <w:p w14:paraId="59AC69A9" w14:textId="77777777" w:rsidR="00F40F2F" w:rsidRPr="00CE27AC" w:rsidRDefault="00F40F2F" w:rsidP="00AA3833">
      <w:pPr>
        <w:tabs>
          <w:tab w:val="left" w:pos="11055"/>
        </w:tabs>
        <w:jc w:val="right"/>
      </w:pPr>
    </w:p>
    <w:p w14:paraId="42EE6A13" w14:textId="6C0F773C" w:rsidR="00FF4BE7" w:rsidRPr="00406943" w:rsidRDefault="00FF4BE7" w:rsidP="0063024D">
      <w:pPr>
        <w:tabs>
          <w:tab w:val="left" w:pos="11055"/>
        </w:tabs>
        <w:ind w:left="2124"/>
        <w:jc w:val="right"/>
        <w:rPr>
          <w:rFonts w:ascii="Verdana" w:hAnsi="Verdana"/>
          <w:sz w:val="16"/>
          <w:szCs w:val="16"/>
        </w:rPr>
      </w:pPr>
      <w:r w:rsidRPr="00335300">
        <w:rPr>
          <w:sz w:val="16"/>
          <w:szCs w:val="16"/>
        </w:rPr>
        <w:t xml:space="preserve"> </w:t>
      </w:r>
      <w:r w:rsidR="00A7306D" w:rsidRPr="00335300">
        <w:rPr>
          <w:sz w:val="16"/>
          <w:szCs w:val="16"/>
        </w:rPr>
        <w:t xml:space="preserve">                                                                                                                                             </w:t>
      </w:r>
      <w:r w:rsidR="0015707E" w:rsidRPr="00335300">
        <w:rPr>
          <w:sz w:val="16"/>
          <w:szCs w:val="16"/>
        </w:rPr>
        <w:t xml:space="preserve">                        </w:t>
      </w:r>
      <w:r w:rsidRPr="00406943">
        <w:rPr>
          <w:rFonts w:ascii="Verdana" w:eastAsiaTheme="majorEastAsia" w:hAnsi="Verdana" w:cs="Arial"/>
          <w:b/>
          <w:i/>
          <w:noProof/>
          <w:sz w:val="16"/>
          <w:szCs w:val="16"/>
          <w:lang w:val="es-CO" w:eastAsia="es-CO"/>
        </w:rPr>
        <w:t>Documento Original Firmado</w:t>
      </w:r>
      <w:r w:rsidRPr="00406943">
        <w:rPr>
          <w:rFonts w:ascii="Verdana" w:hAnsi="Verdana"/>
          <w:sz w:val="16"/>
          <w:szCs w:val="16"/>
        </w:rPr>
        <w:tab/>
      </w:r>
    </w:p>
    <w:p w14:paraId="5DD6A308" w14:textId="02744E59" w:rsidR="00A7306D" w:rsidRPr="00FF4BE7" w:rsidRDefault="00A7306D" w:rsidP="00A7306D">
      <w:pPr>
        <w:tabs>
          <w:tab w:val="left" w:pos="11055"/>
        </w:tabs>
        <w:sectPr w:rsidR="00A7306D" w:rsidRPr="00FF4BE7" w:rsidSect="00145E49">
          <w:pgSz w:w="15840" w:h="12240" w:orient="landscape" w:code="1"/>
          <w:pgMar w:top="1134" w:right="1418" w:bottom="426" w:left="993" w:header="624" w:footer="709" w:gutter="0"/>
          <w:cols w:space="708"/>
          <w:titlePg/>
          <w:docGrid w:linePitch="360"/>
        </w:sectPr>
      </w:pPr>
    </w:p>
    <w:p w14:paraId="58322B14" w14:textId="50DB17D0" w:rsidR="00C2585E" w:rsidRPr="00840E24" w:rsidRDefault="00D1772B" w:rsidP="00C2585E">
      <w:pPr>
        <w:pStyle w:val="Ttulo1"/>
        <w:rPr>
          <w:rFonts w:ascii="Verdana" w:hAnsi="Verdana" w:cs="Arial"/>
          <w:b/>
          <w:color w:val="FFFFFF" w:themeColor="background1"/>
          <w:sz w:val="12"/>
          <w:szCs w:val="12"/>
        </w:rPr>
      </w:pPr>
      <w:bookmarkStart w:id="7" w:name="_Toc149554204"/>
      <w:r w:rsidRPr="00840E24">
        <w:rPr>
          <w:rFonts w:ascii="Verdana" w:hAnsi="Verdana" w:cs="Arial"/>
          <w:b/>
          <w:color w:val="FFFFFF" w:themeColor="background1"/>
          <w:sz w:val="12"/>
          <w:szCs w:val="12"/>
        </w:rPr>
        <w:lastRenderedPageBreak/>
        <w:t>Estado de resultados</w:t>
      </w:r>
      <w:bookmarkEnd w:id="7"/>
    </w:p>
    <w:p w14:paraId="157DD45D" w14:textId="7AC4153E" w:rsidR="00B37F9F" w:rsidRPr="004D0804" w:rsidRDefault="0012382C" w:rsidP="00965CC2">
      <w:pPr>
        <w:rPr>
          <w:b/>
          <w:color w:val="FFFFFF" w:themeColor="background1"/>
          <w:sz w:val="20"/>
          <w:szCs w:val="20"/>
        </w:rPr>
      </w:pPr>
      <w:r>
        <w:rPr>
          <w:rFonts w:ascii="Arial" w:hAnsi="Arial" w:cs="Arial"/>
          <w:noProof/>
        </w:rPr>
        <w:drawing>
          <wp:anchor distT="0" distB="0" distL="114300" distR="114300" simplePos="0" relativeHeight="251671559" behindDoc="0" locked="0" layoutInCell="1" allowOverlap="1" wp14:anchorId="629A9DAE" wp14:editId="49B77034">
            <wp:simplePos x="0" y="0"/>
            <wp:positionH relativeFrom="margin">
              <wp:posOffset>5496560</wp:posOffset>
            </wp:positionH>
            <wp:positionV relativeFrom="paragraph">
              <wp:posOffset>122225</wp:posOffset>
            </wp:positionV>
            <wp:extent cx="1229995" cy="457200"/>
            <wp:effectExtent l="0" t="0" r="8255" b="0"/>
            <wp:wrapNone/>
            <wp:docPr id="29" name="Imagen 2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9995" cy="457200"/>
                    </a:xfrm>
                    <a:prstGeom prst="rect">
                      <a:avLst/>
                    </a:prstGeom>
                    <a:noFill/>
                  </pic:spPr>
                </pic:pic>
              </a:graphicData>
            </a:graphic>
            <wp14:sizeRelH relativeFrom="page">
              <wp14:pctWidth>0</wp14:pctWidth>
            </wp14:sizeRelH>
            <wp14:sizeRelV relativeFrom="page">
              <wp14:pctHeight>0</wp14:pctHeight>
            </wp14:sizeRelV>
          </wp:anchor>
        </w:drawing>
      </w:r>
      <w:r w:rsidR="00C84D7F" w:rsidRPr="00DE2C1A">
        <w:rPr>
          <w:rFonts w:ascii="Arial" w:hAnsi="Arial" w:cs="Arial"/>
          <w:noProof/>
          <w:sz w:val="22"/>
          <w:szCs w:val="22"/>
        </w:rPr>
        <w:drawing>
          <wp:anchor distT="0" distB="0" distL="114300" distR="114300" simplePos="0" relativeHeight="251669511" behindDoc="0" locked="0" layoutInCell="1" allowOverlap="1" wp14:anchorId="61B3917B" wp14:editId="0B6C6B23">
            <wp:simplePos x="0" y="0"/>
            <wp:positionH relativeFrom="margin">
              <wp:posOffset>-148856</wp:posOffset>
            </wp:positionH>
            <wp:positionV relativeFrom="paragraph">
              <wp:posOffset>145415</wp:posOffset>
            </wp:positionV>
            <wp:extent cx="1179646" cy="457200"/>
            <wp:effectExtent l="0" t="0" r="1905" b="0"/>
            <wp:wrapNone/>
            <wp:docPr id="28" name="Imagen 28"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cono&#10;&#10;Descripción generada automáticamente con confianza baja"/>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9646" cy="457200"/>
                    </a:xfrm>
                    <a:prstGeom prst="rect">
                      <a:avLst/>
                    </a:prstGeom>
                  </pic:spPr>
                </pic:pic>
              </a:graphicData>
            </a:graphic>
            <wp14:sizeRelH relativeFrom="page">
              <wp14:pctWidth>0</wp14:pctWidth>
            </wp14:sizeRelH>
            <wp14:sizeRelV relativeFrom="page">
              <wp14:pctHeight>0</wp14:pctHeight>
            </wp14:sizeRelV>
          </wp:anchor>
        </w:drawing>
      </w:r>
    </w:p>
    <w:p w14:paraId="1748BCB1" w14:textId="263C84EC" w:rsidR="00B37F9F" w:rsidRPr="00BD497A" w:rsidRDefault="00B37F9F" w:rsidP="00A91791">
      <w:pPr>
        <w:jc w:val="center"/>
        <w:rPr>
          <w:rFonts w:ascii="Verdana" w:hAnsi="Verdana" w:cs="Arial"/>
          <w:b/>
          <w:sz w:val="20"/>
          <w:szCs w:val="20"/>
        </w:rPr>
      </w:pPr>
      <w:r w:rsidRPr="00BD497A">
        <w:rPr>
          <w:rFonts w:ascii="Verdana" w:hAnsi="Verdana" w:cs="Arial"/>
          <w:b/>
          <w:sz w:val="20"/>
          <w:szCs w:val="20"/>
        </w:rPr>
        <w:t>MINISTERIO DE HACIENDA Y CRÉDITO PÚBLICO</w:t>
      </w:r>
    </w:p>
    <w:p w14:paraId="6CC1CE95" w14:textId="3621C944" w:rsidR="00526590" w:rsidRPr="00BD497A" w:rsidRDefault="00B37F9F" w:rsidP="00526590">
      <w:pPr>
        <w:jc w:val="center"/>
        <w:rPr>
          <w:rFonts w:ascii="Verdana" w:hAnsi="Verdana" w:cs="Arial"/>
          <w:b/>
          <w:sz w:val="20"/>
          <w:szCs w:val="20"/>
        </w:rPr>
      </w:pPr>
      <w:r w:rsidRPr="00BD497A">
        <w:rPr>
          <w:rFonts w:ascii="Verdana" w:eastAsiaTheme="majorEastAsia" w:hAnsi="Verdana" w:cs="Arial"/>
          <w:b/>
          <w:sz w:val="20"/>
          <w:szCs w:val="20"/>
        </w:rPr>
        <w:t>FONDO DE SOSTENIBILIDAD FINANCIERA DEL SECTOR</w:t>
      </w:r>
    </w:p>
    <w:p w14:paraId="1266823F" w14:textId="77777777" w:rsidR="00BD497A" w:rsidRDefault="00B37F9F" w:rsidP="00526590">
      <w:pPr>
        <w:jc w:val="center"/>
        <w:rPr>
          <w:rFonts w:ascii="Verdana" w:eastAsiaTheme="majorEastAsia" w:hAnsi="Verdana" w:cs="Arial"/>
          <w:b/>
          <w:sz w:val="20"/>
          <w:szCs w:val="20"/>
        </w:rPr>
      </w:pPr>
      <w:r w:rsidRPr="00BD497A">
        <w:rPr>
          <w:rFonts w:ascii="Verdana" w:eastAsiaTheme="majorEastAsia" w:hAnsi="Verdana" w:cs="Arial"/>
          <w:b/>
          <w:sz w:val="20"/>
          <w:szCs w:val="20"/>
        </w:rPr>
        <w:t>ELÉCTRICO (FONSE)</w:t>
      </w:r>
      <w:r w:rsidR="00D2034F" w:rsidRPr="00BD497A">
        <w:rPr>
          <w:rFonts w:ascii="Verdana" w:eastAsiaTheme="majorEastAsia" w:hAnsi="Verdana" w:cs="Arial"/>
          <w:b/>
          <w:sz w:val="20"/>
          <w:szCs w:val="20"/>
        </w:rPr>
        <w:t xml:space="preserve"> </w:t>
      </w:r>
    </w:p>
    <w:p w14:paraId="14C10564" w14:textId="5EEF0382" w:rsidR="00CE5DF1" w:rsidRPr="00BD497A" w:rsidRDefault="00D2034F" w:rsidP="00526590">
      <w:pPr>
        <w:jc w:val="center"/>
        <w:rPr>
          <w:rFonts w:ascii="Verdana" w:eastAsiaTheme="majorEastAsia" w:hAnsi="Verdana" w:cs="Arial"/>
          <w:b/>
          <w:sz w:val="20"/>
          <w:szCs w:val="20"/>
        </w:rPr>
      </w:pPr>
      <w:r w:rsidRPr="00BD497A">
        <w:rPr>
          <w:rFonts w:ascii="Verdana" w:eastAsiaTheme="majorEastAsia" w:hAnsi="Verdana" w:cs="Arial"/>
          <w:b/>
          <w:sz w:val="20"/>
          <w:szCs w:val="20"/>
        </w:rPr>
        <w:t>-</w:t>
      </w:r>
      <w:r w:rsidR="006D01D3" w:rsidRPr="00BD497A">
        <w:rPr>
          <w:rFonts w:ascii="Verdana" w:eastAsiaTheme="majorEastAsia" w:hAnsi="Verdana" w:cs="Arial"/>
          <w:b/>
          <w:sz w:val="20"/>
          <w:szCs w:val="20"/>
        </w:rPr>
        <w:t xml:space="preserve"> </w:t>
      </w:r>
      <w:r w:rsidR="00B37F9F" w:rsidRPr="00BD497A">
        <w:rPr>
          <w:rFonts w:ascii="Verdana" w:eastAsiaTheme="majorEastAsia" w:hAnsi="Verdana" w:cs="Arial"/>
          <w:b/>
          <w:sz w:val="20"/>
          <w:szCs w:val="20"/>
        </w:rPr>
        <w:t xml:space="preserve">PATRIMONIO AUTÓNOMO </w:t>
      </w:r>
      <w:r w:rsidR="00CE5DF1" w:rsidRPr="00BD497A">
        <w:rPr>
          <w:rFonts w:ascii="Verdana" w:eastAsiaTheme="majorEastAsia" w:hAnsi="Verdana" w:cs="Arial"/>
          <w:b/>
          <w:sz w:val="20"/>
          <w:szCs w:val="20"/>
        </w:rPr>
        <w:t>–</w:t>
      </w:r>
      <w:r w:rsidR="00B37F9F" w:rsidRPr="00BD497A">
        <w:rPr>
          <w:rFonts w:ascii="Verdana" w:eastAsiaTheme="majorEastAsia" w:hAnsi="Verdana" w:cs="Arial"/>
          <w:b/>
          <w:sz w:val="20"/>
          <w:szCs w:val="20"/>
        </w:rPr>
        <w:t xml:space="preserve"> 923272994</w:t>
      </w:r>
    </w:p>
    <w:p w14:paraId="3CBF71E7" w14:textId="22F10E5F" w:rsidR="00B37F9F" w:rsidRPr="00BD497A" w:rsidRDefault="00B37F9F" w:rsidP="00CE5DF1">
      <w:pPr>
        <w:jc w:val="center"/>
        <w:rPr>
          <w:rFonts w:ascii="Verdana" w:hAnsi="Verdana" w:cs="Arial"/>
          <w:b/>
          <w:sz w:val="20"/>
          <w:szCs w:val="20"/>
        </w:rPr>
      </w:pPr>
      <w:r w:rsidRPr="00BD497A">
        <w:rPr>
          <w:rFonts w:ascii="Verdana" w:hAnsi="Verdana" w:cs="Arial"/>
          <w:b/>
          <w:sz w:val="20"/>
          <w:szCs w:val="20"/>
        </w:rPr>
        <w:t xml:space="preserve">ESTADO DE RESULTADOS </w:t>
      </w:r>
      <w:r w:rsidR="00903A5C" w:rsidRPr="00BD497A">
        <w:rPr>
          <w:rFonts w:ascii="Verdana" w:hAnsi="Verdana" w:cs="Arial"/>
          <w:b/>
          <w:sz w:val="20"/>
          <w:szCs w:val="20"/>
        </w:rPr>
        <w:t>COMPARATIVO</w:t>
      </w:r>
      <w:r w:rsidR="005248D7" w:rsidRPr="00BD497A">
        <w:rPr>
          <w:rStyle w:val="Refdenotaalpie"/>
          <w:rFonts w:ascii="Verdana" w:hAnsi="Verdana" w:cs="Arial"/>
          <w:b/>
          <w:sz w:val="20"/>
          <w:szCs w:val="20"/>
        </w:rPr>
        <w:footnoteReference w:id="5"/>
      </w:r>
    </w:p>
    <w:p w14:paraId="17816CEF" w14:textId="613B3B59" w:rsidR="00B37F9F" w:rsidRPr="00BD497A" w:rsidRDefault="00B37F9F" w:rsidP="00A91791">
      <w:pPr>
        <w:jc w:val="center"/>
        <w:rPr>
          <w:rFonts w:ascii="Verdana" w:eastAsiaTheme="majorEastAsia" w:hAnsi="Verdana" w:cs="Arial"/>
          <w:b/>
          <w:sz w:val="20"/>
          <w:szCs w:val="20"/>
        </w:rPr>
      </w:pPr>
      <w:r w:rsidRPr="00BD497A">
        <w:rPr>
          <w:rFonts w:ascii="Verdana" w:eastAsiaTheme="majorEastAsia" w:hAnsi="Verdana" w:cs="Arial"/>
          <w:b/>
          <w:sz w:val="20"/>
          <w:szCs w:val="20"/>
        </w:rPr>
        <w:t>DEL 01-0</w:t>
      </w:r>
      <w:r w:rsidR="00872C73" w:rsidRPr="00BD497A">
        <w:rPr>
          <w:rFonts w:ascii="Verdana" w:eastAsiaTheme="majorEastAsia" w:hAnsi="Verdana" w:cs="Arial"/>
          <w:b/>
          <w:sz w:val="20"/>
          <w:szCs w:val="20"/>
        </w:rPr>
        <w:t>1</w:t>
      </w:r>
      <w:r w:rsidRPr="00BD497A">
        <w:rPr>
          <w:rFonts w:ascii="Verdana" w:eastAsiaTheme="majorEastAsia" w:hAnsi="Verdana" w:cs="Arial"/>
          <w:b/>
          <w:sz w:val="20"/>
          <w:szCs w:val="20"/>
        </w:rPr>
        <w:t>-202</w:t>
      </w:r>
      <w:r w:rsidR="009D2B14" w:rsidRPr="00BD497A">
        <w:rPr>
          <w:rFonts w:ascii="Verdana" w:eastAsiaTheme="majorEastAsia" w:hAnsi="Verdana" w:cs="Arial"/>
          <w:b/>
          <w:sz w:val="20"/>
          <w:szCs w:val="20"/>
        </w:rPr>
        <w:t>3</w:t>
      </w:r>
      <w:r w:rsidRPr="00BD497A">
        <w:rPr>
          <w:rFonts w:ascii="Verdana" w:eastAsiaTheme="majorEastAsia" w:hAnsi="Verdana" w:cs="Arial"/>
          <w:b/>
          <w:sz w:val="20"/>
          <w:szCs w:val="20"/>
        </w:rPr>
        <w:t xml:space="preserve"> AL </w:t>
      </w:r>
      <w:r w:rsidR="00197593" w:rsidRPr="00BD497A">
        <w:rPr>
          <w:rFonts w:ascii="Verdana" w:eastAsiaTheme="majorEastAsia" w:hAnsi="Verdana" w:cs="Arial"/>
          <w:b/>
          <w:sz w:val="20"/>
          <w:szCs w:val="20"/>
        </w:rPr>
        <w:t>3</w:t>
      </w:r>
      <w:r w:rsidR="00490C37" w:rsidRPr="00BD497A">
        <w:rPr>
          <w:rFonts w:ascii="Verdana" w:eastAsiaTheme="majorEastAsia" w:hAnsi="Verdana" w:cs="Arial"/>
          <w:b/>
          <w:sz w:val="20"/>
          <w:szCs w:val="20"/>
        </w:rPr>
        <w:t>0</w:t>
      </w:r>
      <w:r w:rsidRPr="00BD497A">
        <w:rPr>
          <w:rFonts w:ascii="Verdana" w:eastAsiaTheme="majorEastAsia" w:hAnsi="Verdana" w:cs="Arial"/>
          <w:b/>
          <w:sz w:val="20"/>
          <w:szCs w:val="20"/>
        </w:rPr>
        <w:t>-</w:t>
      </w:r>
      <w:r w:rsidR="009D2B14" w:rsidRPr="00BD497A">
        <w:rPr>
          <w:rFonts w:ascii="Verdana" w:eastAsiaTheme="majorEastAsia" w:hAnsi="Verdana" w:cs="Arial"/>
          <w:b/>
          <w:sz w:val="20"/>
          <w:szCs w:val="20"/>
        </w:rPr>
        <w:t>0</w:t>
      </w:r>
      <w:r w:rsidR="00734425">
        <w:rPr>
          <w:rFonts w:ascii="Verdana" w:eastAsiaTheme="majorEastAsia" w:hAnsi="Verdana" w:cs="Arial"/>
          <w:b/>
          <w:sz w:val="20"/>
          <w:szCs w:val="20"/>
        </w:rPr>
        <w:t>9</w:t>
      </w:r>
      <w:r w:rsidRPr="00BD497A">
        <w:rPr>
          <w:rFonts w:ascii="Verdana" w:eastAsiaTheme="majorEastAsia" w:hAnsi="Verdana" w:cs="Arial"/>
          <w:b/>
          <w:sz w:val="20"/>
          <w:szCs w:val="20"/>
        </w:rPr>
        <w:t>-202</w:t>
      </w:r>
      <w:r w:rsidR="009D2B14" w:rsidRPr="00BD497A">
        <w:rPr>
          <w:rFonts w:ascii="Verdana" w:eastAsiaTheme="majorEastAsia" w:hAnsi="Verdana" w:cs="Arial"/>
          <w:b/>
          <w:sz w:val="20"/>
          <w:szCs w:val="20"/>
        </w:rPr>
        <w:t>3 comparativo con 01-01-2022 AL 3</w:t>
      </w:r>
      <w:r w:rsidR="00490C37" w:rsidRPr="00BD497A">
        <w:rPr>
          <w:rFonts w:ascii="Verdana" w:eastAsiaTheme="majorEastAsia" w:hAnsi="Verdana" w:cs="Arial"/>
          <w:b/>
          <w:sz w:val="20"/>
          <w:szCs w:val="20"/>
        </w:rPr>
        <w:t>0</w:t>
      </w:r>
      <w:r w:rsidR="00A84C24" w:rsidRPr="00BD497A">
        <w:rPr>
          <w:rFonts w:ascii="Verdana" w:eastAsiaTheme="majorEastAsia" w:hAnsi="Verdana" w:cs="Arial"/>
          <w:b/>
          <w:sz w:val="20"/>
          <w:szCs w:val="20"/>
        </w:rPr>
        <w:t>/</w:t>
      </w:r>
      <w:r w:rsidR="009D2B14" w:rsidRPr="00BD497A">
        <w:rPr>
          <w:rFonts w:ascii="Verdana" w:eastAsiaTheme="majorEastAsia" w:hAnsi="Verdana" w:cs="Arial"/>
          <w:b/>
          <w:sz w:val="20"/>
          <w:szCs w:val="20"/>
        </w:rPr>
        <w:t>0</w:t>
      </w:r>
      <w:r w:rsidR="00734425">
        <w:rPr>
          <w:rFonts w:ascii="Verdana" w:eastAsiaTheme="majorEastAsia" w:hAnsi="Verdana" w:cs="Arial"/>
          <w:b/>
          <w:sz w:val="20"/>
          <w:szCs w:val="20"/>
        </w:rPr>
        <w:t>9</w:t>
      </w:r>
      <w:r w:rsidR="000B70C2" w:rsidRPr="00BD497A">
        <w:rPr>
          <w:rFonts w:ascii="Verdana" w:eastAsiaTheme="majorEastAsia" w:hAnsi="Verdana" w:cs="Arial"/>
          <w:b/>
          <w:sz w:val="20"/>
          <w:szCs w:val="20"/>
        </w:rPr>
        <w:t>/2022</w:t>
      </w:r>
    </w:p>
    <w:p w14:paraId="5B3CC146" w14:textId="44955E04" w:rsidR="00523CC8" w:rsidRPr="00BD497A" w:rsidRDefault="00B37F9F" w:rsidP="00A91791">
      <w:pPr>
        <w:ind w:firstLine="708"/>
        <w:jc w:val="center"/>
        <w:rPr>
          <w:rFonts w:ascii="Verdana" w:eastAsiaTheme="majorEastAsia" w:hAnsi="Verdana" w:cs="Arial"/>
          <w:b/>
          <w:sz w:val="20"/>
          <w:szCs w:val="20"/>
        </w:rPr>
      </w:pPr>
      <w:r w:rsidRPr="00BD497A">
        <w:rPr>
          <w:rFonts w:ascii="Verdana" w:eastAsiaTheme="majorEastAsia" w:hAnsi="Verdana" w:cs="Arial"/>
          <w:b/>
          <w:sz w:val="20"/>
          <w:szCs w:val="20"/>
        </w:rPr>
        <w:t>Cifras expresadas en pesos a nivel de cuenta</w:t>
      </w:r>
    </w:p>
    <w:p w14:paraId="0564A6EE" w14:textId="0164A69F" w:rsidR="00523CC8" w:rsidRDefault="00523CC8" w:rsidP="00965CC2">
      <w:pPr>
        <w:ind w:firstLine="708"/>
        <w:jc w:val="center"/>
        <w:rPr>
          <w:rFonts w:ascii="Arial" w:eastAsiaTheme="majorEastAsia" w:hAnsi="Arial" w:cs="Arial"/>
          <w:b/>
          <w:sz w:val="22"/>
          <w:szCs w:val="22"/>
          <w:highlight w:val="yellow"/>
        </w:rPr>
      </w:pPr>
    </w:p>
    <w:p w14:paraId="0D58D10B" w14:textId="77777777" w:rsidR="00523CC8" w:rsidRDefault="00523CC8" w:rsidP="00965CC2">
      <w:pPr>
        <w:ind w:firstLine="708"/>
        <w:jc w:val="center"/>
        <w:rPr>
          <w:rFonts w:ascii="Arial" w:eastAsiaTheme="majorEastAsia" w:hAnsi="Arial" w:cs="Arial"/>
          <w:b/>
          <w:sz w:val="22"/>
          <w:szCs w:val="22"/>
          <w:highlight w:val="yellow"/>
        </w:rPr>
      </w:pPr>
    </w:p>
    <w:tbl>
      <w:tblPr>
        <w:tblW w:w="10193" w:type="dxa"/>
        <w:tblCellMar>
          <w:left w:w="70" w:type="dxa"/>
          <w:right w:w="70" w:type="dxa"/>
        </w:tblCellMar>
        <w:tblLook w:val="04A0" w:firstRow="1" w:lastRow="0" w:firstColumn="1" w:lastColumn="0" w:noHBand="0" w:noVBand="1"/>
      </w:tblPr>
      <w:tblGrid>
        <w:gridCol w:w="814"/>
        <w:gridCol w:w="2868"/>
        <w:gridCol w:w="610"/>
        <w:gridCol w:w="2297"/>
        <w:gridCol w:w="1969"/>
        <w:gridCol w:w="787"/>
        <w:gridCol w:w="848"/>
      </w:tblGrid>
      <w:tr w:rsidR="00037D95" w:rsidRPr="00277169" w14:paraId="3D676784" w14:textId="77777777" w:rsidTr="00796A3E">
        <w:trPr>
          <w:trHeight w:val="315"/>
        </w:trPr>
        <w:tc>
          <w:tcPr>
            <w:tcW w:w="0" w:type="auto"/>
            <w:tcBorders>
              <w:top w:val="single" w:sz="8" w:space="0" w:color="B18940"/>
              <w:left w:val="single" w:sz="8" w:space="0" w:color="B18940"/>
              <w:bottom w:val="single" w:sz="8" w:space="0" w:color="B18940"/>
              <w:right w:val="nil"/>
            </w:tcBorders>
            <w:shd w:val="clear" w:color="000000" w:fill="B18940"/>
            <w:noWrap/>
            <w:vAlign w:val="center"/>
            <w:hideMark/>
          </w:tcPr>
          <w:p w14:paraId="4FC26E57" w14:textId="70F2C601" w:rsidR="00523CC8" w:rsidRPr="00523CC8" w:rsidRDefault="00523CC8" w:rsidP="00523CC8">
            <w:pPr>
              <w:jc w:val="center"/>
              <w:rPr>
                <w:rFonts w:ascii="Arial" w:eastAsia="Times New Roman" w:hAnsi="Arial" w:cs="Arial"/>
                <w:b/>
                <w:bCs/>
                <w:color w:val="FFFFFF"/>
                <w:sz w:val="14"/>
                <w:szCs w:val="14"/>
                <w:lang w:val="es-CO" w:eastAsia="es-CO"/>
              </w:rPr>
            </w:pPr>
            <w:r w:rsidRPr="00277169">
              <w:rPr>
                <w:rFonts w:ascii="Arial" w:eastAsiaTheme="majorEastAsia" w:hAnsi="Arial" w:cs="Arial"/>
                <w:b/>
                <w:sz w:val="14"/>
                <w:szCs w:val="14"/>
                <w:highlight w:val="yellow"/>
              </w:rPr>
              <w:br w:type="page"/>
            </w:r>
            <w:r w:rsidRPr="00523CC8">
              <w:rPr>
                <w:rFonts w:ascii="Arial" w:eastAsia="Times New Roman" w:hAnsi="Arial" w:cs="Arial"/>
                <w:b/>
                <w:bCs/>
                <w:color w:val="FFFFFF"/>
                <w:sz w:val="14"/>
                <w:szCs w:val="14"/>
                <w:lang w:val="es-CO" w:eastAsia="es-CO"/>
              </w:rPr>
              <w:t>CÓD</w:t>
            </w:r>
          </w:p>
        </w:tc>
        <w:tc>
          <w:tcPr>
            <w:tcW w:w="0" w:type="auto"/>
            <w:tcBorders>
              <w:top w:val="single" w:sz="8" w:space="0" w:color="B18940"/>
              <w:left w:val="nil"/>
              <w:bottom w:val="single" w:sz="8" w:space="0" w:color="B18940"/>
              <w:right w:val="nil"/>
            </w:tcBorders>
            <w:shd w:val="clear" w:color="000000" w:fill="B18940"/>
            <w:noWrap/>
            <w:vAlign w:val="center"/>
            <w:hideMark/>
          </w:tcPr>
          <w:p w14:paraId="710FD9BE" w14:textId="77777777"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INGRESOS - GASTOS</w:t>
            </w:r>
          </w:p>
        </w:tc>
        <w:tc>
          <w:tcPr>
            <w:tcW w:w="0" w:type="auto"/>
            <w:tcBorders>
              <w:top w:val="single" w:sz="8" w:space="0" w:color="B18940"/>
              <w:left w:val="nil"/>
              <w:bottom w:val="single" w:sz="8" w:space="0" w:color="B18940"/>
              <w:right w:val="nil"/>
            </w:tcBorders>
            <w:shd w:val="clear" w:color="000000" w:fill="B18940"/>
            <w:noWrap/>
            <w:vAlign w:val="center"/>
            <w:hideMark/>
          </w:tcPr>
          <w:p w14:paraId="08213B93" w14:textId="77777777"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REF.</w:t>
            </w:r>
          </w:p>
        </w:tc>
        <w:tc>
          <w:tcPr>
            <w:tcW w:w="0" w:type="auto"/>
            <w:tcBorders>
              <w:top w:val="single" w:sz="8" w:space="0" w:color="B18940"/>
              <w:left w:val="nil"/>
              <w:bottom w:val="single" w:sz="8" w:space="0" w:color="B18940"/>
              <w:right w:val="nil"/>
            </w:tcBorders>
            <w:shd w:val="clear" w:color="000000" w:fill="B18940"/>
            <w:noWrap/>
            <w:vAlign w:val="center"/>
            <w:hideMark/>
          </w:tcPr>
          <w:p w14:paraId="7DF71917" w14:textId="6A05C075"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01-01-202</w:t>
            </w:r>
            <w:r w:rsidR="00325544">
              <w:rPr>
                <w:rFonts w:ascii="Arial" w:eastAsia="Times New Roman" w:hAnsi="Arial" w:cs="Arial"/>
                <w:b/>
                <w:bCs/>
                <w:color w:val="FFFFFF"/>
                <w:sz w:val="14"/>
                <w:szCs w:val="14"/>
                <w:lang w:val="es-CO" w:eastAsia="es-CO"/>
              </w:rPr>
              <w:t>3</w:t>
            </w:r>
            <w:r w:rsidRPr="00523CC8">
              <w:rPr>
                <w:rFonts w:ascii="Arial" w:eastAsia="Times New Roman" w:hAnsi="Arial" w:cs="Arial"/>
                <w:b/>
                <w:bCs/>
                <w:color w:val="FFFFFF"/>
                <w:sz w:val="14"/>
                <w:szCs w:val="14"/>
                <w:lang w:val="es-CO" w:eastAsia="es-CO"/>
              </w:rPr>
              <w:t xml:space="preserve"> a </w:t>
            </w:r>
            <w:r w:rsidR="00325544">
              <w:rPr>
                <w:rFonts w:ascii="Arial" w:eastAsia="Times New Roman" w:hAnsi="Arial" w:cs="Arial"/>
                <w:b/>
                <w:bCs/>
                <w:color w:val="FFFFFF"/>
                <w:sz w:val="14"/>
                <w:szCs w:val="14"/>
                <w:lang w:val="es-CO" w:eastAsia="es-CO"/>
              </w:rPr>
              <w:t>3</w:t>
            </w:r>
            <w:r w:rsidR="002B7CCC">
              <w:rPr>
                <w:rFonts w:ascii="Arial" w:eastAsia="Times New Roman" w:hAnsi="Arial" w:cs="Arial"/>
                <w:b/>
                <w:bCs/>
                <w:color w:val="FFFFFF"/>
                <w:sz w:val="14"/>
                <w:szCs w:val="14"/>
                <w:lang w:val="es-CO" w:eastAsia="es-CO"/>
              </w:rPr>
              <w:t>0</w:t>
            </w:r>
            <w:r w:rsidRPr="00523CC8">
              <w:rPr>
                <w:rFonts w:ascii="Arial" w:eastAsia="Times New Roman" w:hAnsi="Arial" w:cs="Arial"/>
                <w:b/>
                <w:bCs/>
                <w:color w:val="FFFFFF"/>
                <w:sz w:val="14"/>
                <w:szCs w:val="14"/>
                <w:lang w:val="es-CO" w:eastAsia="es-CO"/>
              </w:rPr>
              <w:t>-</w:t>
            </w:r>
            <w:r w:rsidR="00325544">
              <w:rPr>
                <w:rFonts w:ascii="Arial" w:eastAsia="Times New Roman" w:hAnsi="Arial" w:cs="Arial"/>
                <w:b/>
                <w:bCs/>
                <w:color w:val="FFFFFF"/>
                <w:sz w:val="14"/>
                <w:szCs w:val="14"/>
                <w:lang w:val="es-CO" w:eastAsia="es-CO"/>
              </w:rPr>
              <w:t>0</w:t>
            </w:r>
            <w:r w:rsidR="001C6CD2">
              <w:rPr>
                <w:rFonts w:ascii="Arial" w:eastAsia="Times New Roman" w:hAnsi="Arial" w:cs="Arial"/>
                <w:b/>
                <w:bCs/>
                <w:color w:val="FFFFFF"/>
                <w:sz w:val="14"/>
                <w:szCs w:val="14"/>
                <w:lang w:val="es-CO" w:eastAsia="es-CO"/>
              </w:rPr>
              <w:t>9</w:t>
            </w:r>
            <w:r w:rsidRPr="00523CC8">
              <w:rPr>
                <w:rFonts w:ascii="Arial" w:eastAsia="Times New Roman" w:hAnsi="Arial" w:cs="Arial"/>
                <w:b/>
                <w:bCs/>
                <w:color w:val="FFFFFF"/>
                <w:sz w:val="14"/>
                <w:szCs w:val="14"/>
                <w:lang w:val="es-CO" w:eastAsia="es-CO"/>
              </w:rPr>
              <w:t>-202</w:t>
            </w:r>
            <w:r w:rsidR="00325544">
              <w:rPr>
                <w:rFonts w:ascii="Arial" w:eastAsia="Times New Roman" w:hAnsi="Arial" w:cs="Arial"/>
                <w:b/>
                <w:bCs/>
                <w:color w:val="FFFFFF"/>
                <w:sz w:val="14"/>
                <w:szCs w:val="14"/>
                <w:lang w:val="es-CO" w:eastAsia="es-CO"/>
              </w:rPr>
              <w:t>3</w:t>
            </w:r>
          </w:p>
        </w:tc>
        <w:tc>
          <w:tcPr>
            <w:tcW w:w="1969" w:type="dxa"/>
            <w:tcBorders>
              <w:top w:val="single" w:sz="8" w:space="0" w:color="B18940"/>
              <w:left w:val="nil"/>
              <w:bottom w:val="single" w:sz="8" w:space="0" w:color="B18940"/>
              <w:right w:val="nil"/>
            </w:tcBorders>
            <w:shd w:val="clear" w:color="000000" w:fill="B18940"/>
            <w:noWrap/>
            <w:vAlign w:val="center"/>
            <w:hideMark/>
          </w:tcPr>
          <w:p w14:paraId="0B8A8B62" w14:textId="3626EDCE"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01-01-202</w:t>
            </w:r>
            <w:r w:rsidR="00325544">
              <w:rPr>
                <w:rFonts w:ascii="Arial" w:eastAsia="Times New Roman" w:hAnsi="Arial" w:cs="Arial"/>
                <w:b/>
                <w:bCs/>
                <w:color w:val="FFFFFF"/>
                <w:sz w:val="14"/>
                <w:szCs w:val="14"/>
                <w:lang w:val="es-CO" w:eastAsia="es-CO"/>
              </w:rPr>
              <w:t>2</w:t>
            </w:r>
            <w:r w:rsidRPr="00523CC8">
              <w:rPr>
                <w:rFonts w:ascii="Arial" w:eastAsia="Times New Roman" w:hAnsi="Arial" w:cs="Arial"/>
                <w:b/>
                <w:bCs/>
                <w:color w:val="FFFFFF"/>
                <w:sz w:val="14"/>
                <w:szCs w:val="14"/>
                <w:lang w:val="es-CO" w:eastAsia="es-CO"/>
              </w:rPr>
              <w:t xml:space="preserve"> a </w:t>
            </w:r>
            <w:r w:rsidR="00325544">
              <w:rPr>
                <w:rFonts w:ascii="Arial" w:eastAsia="Times New Roman" w:hAnsi="Arial" w:cs="Arial"/>
                <w:b/>
                <w:bCs/>
                <w:color w:val="FFFFFF"/>
                <w:sz w:val="14"/>
                <w:szCs w:val="14"/>
                <w:lang w:val="es-CO" w:eastAsia="es-CO"/>
              </w:rPr>
              <w:t>3</w:t>
            </w:r>
            <w:r w:rsidR="002B7CCC">
              <w:rPr>
                <w:rFonts w:ascii="Arial" w:eastAsia="Times New Roman" w:hAnsi="Arial" w:cs="Arial"/>
                <w:b/>
                <w:bCs/>
                <w:color w:val="FFFFFF"/>
                <w:sz w:val="14"/>
                <w:szCs w:val="14"/>
                <w:lang w:val="es-CO" w:eastAsia="es-CO"/>
              </w:rPr>
              <w:t>0</w:t>
            </w:r>
            <w:r w:rsidRPr="00523CC8">
              <w:rPr>
                <w:rFonts w:ascii="Arial" w:eastAsia="Times New Roman" w:hAnsi="Arial" w:cs="Arial"/>
                <w:b/>
                <w:bCs/>
                <w:color w:val="FFFFFF"/>
                <w:sz w:val="14"/>
                <w:szCs w:val="14"/>
                <w:lang w:val="es-CO" w:eastAsia="es-CO"/>
              </w:rPr>
              <w:t>-</w:t>
            </w:r>
            <w:r w:rsidR="00325544">
              <w:rPr>
                <w:rFonts w:ascii="Arial" w:eastAsia="Times New Roman" w:hAnsi="Arial" w:cs="Arial"/>
                <w:b/>
                <w:bCs/>
                <w:color w:val="FFFFFF"/>
                <w:sz w:val="14"/>
                <w:szCs w:val="14"/>
                <w:lang w:val="es-CO" w:eastAsia="es-CO"/>
              </w:rPr>
              <w:t>0</w:t>
            </w:r>
            <w:r w:rsidR="001C6CD2">
              <w:rPr>
                <w:rFonts w:ascii="Arial" w:eastAsia="Times New Roman" w:hAnsi="Arial" w:cs="Arial"/>
                <w:b/>
                <w:bCs/>
                <w:color w:val="FFFFFF"/>
                <w:sz w:val="14"/>
                <w:szCs w:val="14"/>
                <w:lang w:val="es-CO" w:eastAsia="es-CO"/>
              </w:rPr>
              <w:t>9</w:t>
            </w:r>
            <w:r w:rsidRPr="00523CC8">
              <w:rPr>
                <w:rFonts w:ascii="Arial" w:eastAsia="Times New Roman" w:hAnsi="Arial" w:cs="Arial"/>
                <w:b/>
                <w:bCs/>
                <w:color w:val="FFFFFF"/>
                <w:sz w:val="14"/>
                <w:szCs w:val="14"/>
                <w:lang w:val="es-CO" w:eastAsia="es-CO"/>
              </w:rPr>
              <w:t>-202</w:t>
            </w:r>
            <w:r w:rsidR="00325544">
              <w:rPr>
                <w:rFonts w:ascii="Arial" w:eastAsia="Times New Roman" w:hAnsi="Arial" w:cs="Arial"/>
                <w:b/>
                <w:bCs/>
                <w:color w:val="FFFFFF"/>
                <w:sz w:val="14"/>
                <w:szCs w:val="14"/>
                <w:lang w:val="es-CO" w:eastAsia="es-CO"/>
              </w:rPr>
              <w:t>2</w:t>
            </w:r>
          </w:p>
        </w:tc>
        <w:tc>
          <w:tcPr>
            <w:tcW w:w="0" w:type="auto"/>
            <w:tcBorders>
              <w:top w:val="single" w:sz="8" w:space="0" w:color="B18940"/>
              <w:left w:val="nil"/>
              <w:bottom w:val="single" w:sz="8" w:space="0" w:color="B18940"/>
              <w:right w:val="nil"/>
            </w:tcBorders>
            <w:shd w:val="clear" w:color="000000" w:fill="B18940"/>
            <w:vAlign w:val="center"/>
            <w:hideMark/>
          </w:tcPr>
          <w:p w14:paraId="5D11E42D" w14:textId="77777777"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VAR. $</w:t>
            </w:r>
          </w:p>
        </w:tc>
        <w:tc>
          <w:tcPr>
            <w:tcW w:w="0" w:type="auto"/>
            <w:tcBorders>
              <w:top w:val="single" w:sz="8" w:space="0" w:color="B18940"/>
              <w:left w:val="nil"/>
              <w:bottom w:val="single" w:sz="8" w:space="0" w:color="B18940"/>
              <w:right w:val="single" w:sz="8" w:space="0" w:color="B18940"/>
            </w:tcBorders>
            <w:shd w:val="clear" w:color="000000" w:fill="B18940"/>
            <w:vAlign w:val="center"/>
            <w:hideMark/>
          </w:tcPr>
          <w:p w14:paraId="126B6752" w14:textId="77777777"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VAR. %</w:t>
            </w:r>
          </w:p>
        </w:tc>
      </w:tr>
      <w:tr w:rsidR="00037D95" w:rsidRPr="00277169" w14:paraId="54129D15" w14:textId="77777777" w:rsidTr="006F744D">
        <w:trPr>
          <w:trHeight w:val="315"/>
        </w:trPr>
        <w:tc>
          <w:tcPr>
            <w:tcW w:w="0" w:type="auto"/>
            <w:tcBorders>
              <w:top w:val="single" w:sz="8" w:space="0" w:color="B18940"/>
              <w:left w:val="nil"/>
              <w:bottom w:val="single" w:sz="8" w:space="0" w:color="B18940"/>
              <w:right w:val="nil"/>
            </w:tcBorders>
            <w:shd w:val="clear" w:color="auto" w:fill="auto"/>
            <w:noWrap/>
            <w:vAlign w:val="center"/>
            <w:hideMark/>
          </w:tcPr>
          <w:p w14:paraId="42FB0BAB"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top w:val="single" w:sz="8" w:space="0" w:color="B18940"/>
              <w:left w:val="nil"/>
              <w:bottom w:val="single" w:sz="8" w:space="0" w:color="B18940"/>
              <w:right w:val="nil"/>
            </w:tcBorders>
            <w:shd w:val="clear" w:color="auto" w:fill="auto"/>
            <w:noWrap/>
            <w:vAlign w:val="center"/>
            <w:hideMark/>
          </w:tcPr>
          <w:p w14:paraId="33FB7B5C"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top w:val="single" w:sz="8" w:space="0" w:color="B18940"/>
              <w:left w:val="nil"/>
              <w:bottom w:val="single" w:sz="8" w:space="0" w:color="B18940"/>
              <w:right w:val="nil"/>
            </w:tcBorders>
            <w:shd w:val="clear" w:color="auto" w:fill="auto"/>
            <w:noWrap/>
            <w:vAlign w:val="center"/>
            <w:hideMark/>
          </w:tcPr>
          <w:p w14:paraId="51B842E6"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top w:val="single" w:sz="8" w:space="0" w:color="B18940"/>
              <w:left w:val="nil"/>
              <w:bottom w:val="single" w:sz="8" w:space="0" w:color="B18940"/>
              <w:right w:val="nil"/>
            </w:tcBorders>
            <w:shd w:val="clear" w:color="auto" w:fill="auto"/>
            <w:noWrap/>
            <w:vAlign w:val="center"/>
            <w:hideMark/>
          </w:tcPr>
          <w:p w14:paraId="24EB6087"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1969" w:type="dxa"/>
            <w:tcBorders>
              <w:top w:val="single" w:sz="8" w:space="0" w:color="B18940"/>
              <w:left w:val="nil"/>
              <w:bottom w:val="single" w:sz="8" w:space="0" w:color="B18940"/>
              <w:right w:val="nil"/>
            </w:tcBorders>
            <w:shd w:val="clear" w:color="auto" w:fill="auto"/>
            <w:noWrap/>
            <w:vAlign w:val="center"/>
            <w:hideMark/>
          </w:tcPr>
          <w:p w14:paraId="74E2CEE4"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top w:val="single" w:sz="8" w:space="0" w:color="B18940"/>
              <w:left w:val="nil"/>
              <w:bottom w:val="single" w:sz="8" w:space="0" w:color="B18940"/>
              <w:right w:val="nil"/>
            </w:tcBorders>
            <w:shd w:val="clear" w:color="auto" w:fill="auto"/>
            <w:noWrap/>
            <w:vAlign w:val="center"/>
            <w:hideMark/>
          </w:tcPr>
          <w:p w14:paraId="3C27F558"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top w:val="single" w:sz="8" w:space="0" w:color="B18940"/>
              <w:left w:val="nil"/>
              <w:bottom w:val="single" w:sz="8" w:space="0" w:color="B18940"/>
              <w:right w:val="nil"/>
            </w:tcBorders>
            <w:shd w:val="clear" w:color="auto" w:fill="auto"/>
            <w:noWrap/>
            <w:vAlign w:val="center"/>
            <w:hideMark/>
          </w:tcPr>
          <w:p w14:paraId="63FBF5D3"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r>
      <w:tr w:rsidR="00037D95" w:rsidRPr="00277169" w14:paraId="1757DEA3" w14:textId="77777777" w:rsidTr="006F744D">
        <w:trPr>
          <w:trHeight w:val="315"/>
        </w:trPr>
        <w:tc>
          <w:tcPr>
            <w:tcW w:w="0" w:type="auto"/>
            <w:tcBorders>
              <w:top w:val="single" w:sz="8" w:space="0" w:color="B18940"/>
              <w:right w:val="single" w:sz="8" w:space="0" w:color="B18940"/>
            </w:tcBorders>
            <w:shd w:val="clear" w:color="000000" w:fill="B18940"/>
            <w:vAlign w:val="center"/>
            <w:hideMark/>
          </w:tcPr>
          <w:p w14:paraId="69210B03" w14:textId="77777777"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4</w:t>
            </w:r>
          </w:p>
        </w:tc>
        <w:tc>
          <w:tcPr>
            <w:tcW w:w="0" w:type="auto"/>
            <w:tcBorders>
              <w:top w:val="single" w:sz="8" w:space="0" w:color="B18940"/>
              <w:left w:val="single" w:sz="8" w:space="0" w:color="B18940"/>
              <w:right w:val="single" w:sz="8" w:space="0" w:color="B18940"/>
            </w:tcBorders>
            <w:shd w:val="clear" w:color="000000" w:fill="B18940"/>
            <w:vAlign w:val="center"/>
            <w:hideMark/>
          </w:tcPr>
          <w:p w14:paraId="33B070DF" w14:textId="77777777"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INGRESOS</w:t>
            </w:r>
          </w:p>
        </w:tc>
        <w:tc>
          <w:tcPr>
            <w:tcW w:w="0" w:type="auto"/>
            <w:tcBorders>
              <w:top w:val="single" w:sz="8" w:space="0" w:color="B18940"/>
              <w:left w:val="single" w:sz="8" w:space="0" w:color="B18940"/>
              <w:right w:val="single" w:sz="8" w:space="0" w:color="B18940"/>
            </w:tcBorders>
            <w:shd w:val="clear" w:color="000000" w:fill="B18940"/>
            <w:vAlign w:val="center"/>
            <w:hideMark/>
          </w:tcPr>
          <w:p w14:paraId="12E6DB61" w14:textId="1616A896" w:rsidR="00523CC8" w:rsidRPr="00523CC8" w:rsidRDefault="00EE25E3" w:rsidP="00523CC8">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4</w:t>
            </w:r>
          </w:p>
        </w:tc>
        <w:tc>
          <w:tcPr>
            <w:tcW w:w="0" w:type="auto"/>
            <w:tcBorders>
              <w:top w:val="single" w:sz="8" w:space="0" w:color="B18940"/>
              <w:left w:val="single" w:sz="8" w:space="0" w:color="B18940"/>
              <w:right w:val="single" w:sz="8" w:space="0" w:color="B18940"/>
            </w:tcBorders>
            <w:shd w:val="clear" w:color="000000" w:fill="B18940"/>
            <w:vAlign w:val="center"/>
            <w:hideMark/>
          </w:tcPr>
          <w:p w14:paraId="3D7ACCD7" w14:textId="3876D699" w:rsidR="00523CC8" w:rsidRPr="00523CC8" w:rsidRDefault="00523CC8" w:rsidP="008F375F">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1969" w:type="dxa"/>
            <w:tcBorders>
              <w:top w:val="single" w:sz="8" w:space="0" w:color="B18940"/>
              <w:left w:val="single" w:sz="8" w:space="0" w:color="B18940"/>
              <w:right w:val="single" w:sz="8" w:space="0" w:color="B18940"/>
            </w:tcBorders>
            <w:shd w:val="clear" w:color="000000" w:fill="B18940"/>
            <w:vAlign w:val="center"/>
            <w:hideMark/>
          </w:tcPr>
          <w:p w14:paraId="2B111B37" w14:textId="1E4706A4" w:rsidR="00523CC8" w:rsidRPr="00523CC8" w:rsidRDefault="00523CC8" w:rsidP="00470FBB">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single" w:sz="8" w:space="0" w:color="B18940"/>
              <w:right w:val="single" w:sz="8" w:space="0" w:color="B18940"/>
            </w:tcBorders>
            <w:shd w:val="clear" w:color="000000" w:fill="B18940"/>
            <w:vAlign w:val="center"/>
            <w:hideMark/>
          </w:tcPr>
          <w:p w14:paraId="4A4DCEEB" w14:textId="7A387D38" w:rsidR="00523CC8" w:rsidRPr="00523CC8" w:rsidRDefault="00523CC8" w:rsidP="00470FBB">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single" w:sz="8" w:space="0" w:color="B18940"/>
              <w:right w:val="single" w:sz="8" w:space="0" w:color="B18940"/>
            </w:tcBorders>
            <w:shd w:val="clear" w:color="000000" w:fill="B18940"/>
            <w:vAlign w:val="center"/>
            <w:hideMark/>
          </w:tcPr>
          <w:p w14:paraId="2607E138" w14:textId="37B90ECA" w:rsidR="00523CC8" w:rsidRPr="00523CC8" w:rsidRDefault="00470FBB" w:rsidP="00523CC8">
            <w:pPr>
              <w:jc w:val="right"/>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w:t>
            </w:r>
          </w:p>
        </w:tc>
      </w:tr>
      <w:tr w:rsidR="00037D95" w:rsidRPr="00277169" w14:paraId="1A646403" w14:textId="77777777" w:rsidTr="006F744D">
        <w:trPr>
          <w:trHeight w:val="315"/>
        </w:trPr>
        <w:tc>
          <w:tcPr>
            <w:tcW w:w="0" w:type="auto"/>
            <w:tcBorders>
              <w:left w:val="nil"/>
              <w:bottom w:val="single" w:sz="8" w:space="0" w:color="B18940"/>
              <w:right w:val="nil"/>
            </w:tcBorders>
            <w:shd w:val="clear" w:color="auto" w:fill="auto"/>
            <w:noWrap/>
            <w:vAlign w:val="center"/>
            <w:hideMark/>
          </w:tcPr>
          <w:p w14:paraId="2104DD05" w14:textId="77777777" w:rsidR="00523CC8" w:rsidRPr="00523CC8" w:rsidRDefault="00523CC8" w:rsidP="00523CC8">
            <w:pPr>
              <w:jc w:val="cente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left w:val="nil"/>
              <w:bottom w:val="single" w:sz="8" w:space="0" w:color="B18940"/>
              <w:right w:val="nil"/>
            </w:tcBorders>
            <w:shd w:val="clear" w:color="auto" w:fill="auto"/>
            <w:noWrap/>
            <w:vAlign w:val="center"/>
            <w:hideMark/>
          </w:tcPr>
          <w:p w14:paraId="529FDF6F"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left w:val="nil"/>
              <w:bottom w:val="single" w:sz="8" w:space="0" w:color="B18940"/>
              <w:right w:val="nil"/>
            </w:tcBorders>
            <w:shd w:val="clear" w:color="auto" w:fill="auto"/>
            <w:noWrap/>
            <w:vAlign w:val="center"/>
            <w:hideMark/>
          </w:tcPr>
          <w:p w14:paraId="5A4B7E43"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left w:val="nil"/>
              <w:bottom w:val="single" w:sz="8" w:space="0" w:color="B18940"/>
              <w:right w:val="nil"/>
            </w:tcBorders>
            <w:shd w:val="clear" w:color="auto" w:fill="auto"/>
            <w:noWrap/>
            <w:vAlign w:val="center"/>
            <w:hideMark/>
          </w:tcPr>
          <w:p w14:paraId="1D37C17C"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1969" w:type="dxa"/>
            <w:tcBorders>
              <w:left w:val="nil"/>
              <w:bottom w:val="single" w:sz="8" w:space="0" w:color="B18940"/>
              <w:right w:val="nil"/>
            </w:tcBorders>
            <w:shd w:val="clear" w:color="auto" w:fill="auto"/>
            <w:noWrap/>
            <w:vAlign w:val="center"/>
            <w:hideMark/>
          </w:tcPr>
          <w:p w14:paraId="7F067029"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left w:val="nil"/>
              <w:bottom w:val="single" w:sz="8" w:space="0" w:color="B18940"/>
              <w:right w:val="nil"/>
            </w:tcBorders>
            <w:shd w:val="clear" w:color="auto" w:fill="auto"/>
            <w:noWrap/>
            <w:vAlign w:val="center"/>
            <w:hideMark/>
          </w:tcPr>
          <w:p w14:paraId="3509C4FD"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c>
          <w:tcPr>
            <w:tcW w:w="0" w:type="auto"/>
            <w:tcBorders>
              <w:left w:val="nil"/>
              <w:bottom w:val="single" w:sz="8" w:space="0" w:color="B18940"/>
              <w:right w:val="nil"/>
            </w:tcBorders>
            <w:shd w:val="clear" w:color="auto" w:fill="auto"/>
            <w:noWrap/>
            <w:vAlign w:val="center"/>
            <w:hideMark/>
          </w:tcPr>
          <w:p w14:paraId="52D6ED8F" w14:textId="77777777" w:rsidR="00523CC8" w:rsidRPr="00523CC8" w:rsidRDefault="00523CC8" w:rsidP="00523CC8">
            <w:pPr>
              <w:rPr>
                <w:rFonts w:ascii="Arial" w:eastAsia="Times New Roman" w:hAnsi="Arial" w:cs="Arial"/>
                <w:color w:val="000000"/>
                <w:sz w:val="14"/>
                <w:szCs w:val="14"/>
                <w:lang w:val="es-CO" w:eastAsia="es-CO"/>
              </w:rPr>
            </w:pPr>
            <w:r w:rsidRPr="00523CC8">
              <w:rPr>
                <w:rFonts w:ascii="Arial" w:eastAsia="Times New Roman" w:hAnsi="Arial" w:cs="Arial"/>
                <w:color w:val="000000"/>
                <w:sz w:val="14"/>
                <w:szCs w:val="14"/>
                <w:lang w:val="es-CO" w:eastAsia="es-CO"/>
              </w:rPr>
              <w:t> </w:t>
            </w:r>
          </w:p>
        </w:tc>
      </w:tr>
      <w:tr w:rsidR="00037D95" w:rsidRPr="00277169" w14:paraId="6CAAACC5" w14:textId="77777777" w:rsidTr="006F744D">
        <w:trPr>
          <w:trHeight w:val="300"/>
        </w:trPr>
        <w:tc>
          <w:tcPr>
            <w:tcW w:w="0" w:type="auto"/>
            <w:tcBorders>
              <w:top w:val="single" w:sz="8" w:space="0" w:color="B18940"/>
              <w:left w:val="single" w:sz="8" w:space="0" w:color="B18940"/>
              <w:bottom w:val="single" w:sz="8" w:space="0" w:color="B18940"/>
              <w:right w:val="nil"/>
            </w:tcBorders>
            <w:shd w:val="clear" w:color="000000" w:fill="B18940"/>
            <w:noWrap/>
            <w:vAlign w:val="center"/>
            <w:hideMark/>
          </w:tcPr>
          <w:p w14:paraId="185D917F" w14:textId="77777777" w:rsidR="00F72F2C" w:rsidRPr="00523CC8" w:rsidRDefault="00F72F2C" w:rsidP="00F72F2C">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5</w:t>
            </w:r>
          </w:p>
        </w:tc>
        <w:tc>
          <w:tcPr>
            <w:tcW w:w="0" w:type="auto"/>
            <w:tcBorders>
              <w:top w:val="single" w:sz="8" w:space="0" w:color="B18940"/>
              <w:left w:val="nil"/>
              <w:bottom w:val="single" w:sz="8" w:space="0" w:color="B18940"/>
              <w:right w:val="nil"/>
            </w:tcBorders>
            <w:shd w:val="clear" w:color="000000" w:fill="B18940"/>
            <w:noWrap/>
            <w:vAlign w:val="center"/>
            <w:hideMark/>
          </w:tcPr>
          <w:p w14:paraId="58A376C6" w14:textId="77777777" w:rsidR="00F72F2C" w:rsidRPr="00523CC8" w:rsidRDefault="00F72F2C" w:rsidP="00F72F2C">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GASTOS</w:t>
            </w:r>
          </w:p>
        </w:tc>
        <w:tc>
          <w:tcPr>
            <w:tcW w:w="0" w:type="auto"/>
            <w:tcBorders>
              <w:top w:val="single" w:sz="8" w:space="0" w:color="B18940"/>
              <w:left w:val="nil"/>
              <w:bottom w:val="single" w:sz="8" w:space="0" w:color="B18940"/>
              <w:right w:val="nil"/>
            </w:tcBorders>
            <w:shd w:val="clear" w:color="000000" w:fill="B18940"/>
            <w:noWrap/>
            <w:vAlign w:val="center"/>
            <w:hideMark/>
          </w:tcPr>
          <w:p w14:paraId="12106844" w14:textId="1B3F6856" w:rsidR="00F72F2C" w:rsidRPr="00523CC8" w:rsidRDefault="00EE25E3" w:rsidP="00F72F2C">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5</w:t>
            </w:r>
          </w:p>
        </w:tc>
        <w:tc>
          <w:tcPr>
            <w:tcW w:w="0" w:type="auto"/>
            <w:tcBorders>
              <w:top w:val="single" w:sz="8" w:space="0" w:color="B18940"/>
              <w:left w:val="nil"/>
              <w:bottom w:val="single" w:sz="8" w:space="0" w:color="B18940"/>
              <w:right w:val="nil"/>
            </w:tcBorders>
            <w:shd w:val="clear" w:color="000000" w:fill="B18940"/>
            <w:noWrap/>
            <w:vAlign w:val="center"/>
            <w:hideMark/>
          </w:tcPr>
          <w:p w14:paraId="1A7CC67B" w14:textId="00A9EBD3" w:rsidR="00F72F2C" w:rsidRPr="00523CC8" w:rsidRDefault="00F72F2C" w:rsidP="008F375F">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1969" w:type="dxa"/>
            <w:tcBorders>
              <w:top w:val="single" w:sz="8" w:space="0" w:color="B18940"/>
              <w:left w:val="nil"/>
              <w:bottom w:val="single" w:sz="8" w:space="0" w:color="B18940"/>
              <w:right w:val="nil"/>
            </w:tcBorders>
            <w:shd w:val="clear" w:color="000000" w:fill="B18940"/>
            <w:vAlign w:val="center"/>
            <w:hideMark/>
          </w:tcPr>
          <w:p w14:paraId="3FD724FD" w14:textId="13C5F593" w:rsidR="00F72F2C" w:rsidRPr="00523CC8" w:rsidRDefault="00F72F2C" w:rsidP="00470FBB">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xml:space="preserve">$ </w:t>
            </w:r>
            <w:r w:rsidR="00470FBB">
              <w:rPr>
                <w:rFonts w:ascii="Arial" w:eastAsia="Times New Roman" w:hAnsi="Arial" w:cs="Arial"/>
                <w:b/>
                <w:bCs/>
                <w:color w:val="FFFFFF"/>
                <w:sz w:val="14"/>
                <w:szCs w:val="14"/>
                <w:lang w:val="es-CO" w:eastAsia="es-CO"/>
              </w:rPr>
              <w:t>-</w:t>
            </w:r>
          </w:p>
        </w:tc>
        <w:tc>
          <w:tcPr>
            <w:tcW w:w="0" w:type="auto"/>
            <w:tcBorders>
              <w:top w:val="single" w:sz="8" w:space="0" w:color="B18940"/>
              <w:left w:val="nil"/>
              <w:bottom w:val="single" w:sz="8" w:space="0" w:color="B18940"/>
              <w:right w:val="nil"/>
            </w:tcBorders>
            <w:shd w:val="clear" w:color="000000" w:fill="B18940"/>
            <w:vAlign w:val="center"/>
            <w:hideMark/>
          </w:tcPr>
          <w:p w14:paraId="3BB2E29D" w14:textId="7781CDE5" w:rsidR="00F72F2C" w:rsidRPr="00523CC8" w:rsidRDefault="00470FBB" w:rsidP="00470FBB">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w:t>
            </w:r>
          </w:p>
        </w:tc>
        <w:tc>
          <w:tcPr>
            <w:tcW w:w="0" w:type="auto"/>
            <w:tcBorders>
              <w:top w:val="single" w:sz="8" w:space="0" w:color="B18940"/>
              <w:left w:val="nil"/>
              <w:bottom w:val="single" w:sz="8" w:space="0" w:color="B18940"/>
              <w:right w:val="single" w:sz="8" w:space="0" w:color="B18940"/>
            </w:tcBorders>
            <w:shd w:val="clear" w:color="000000" w:fill="B18940"/>
            <w:vAlign w:val="center"/>
            <w:hideMark/>
          </w:tcPr>
          <w:p w14:paraId="58AC7FAB" w14:textId="1941B585" w:rsidR="00F72F2C" w:rsidRPr="00523CC8" w:rsidRDefault="00470FBB" w:rsidP="00F72F2C">
            <w:pPr>
              <w:jc w:val="right"/>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w:t>
            </w:r>
          </w:p>
        </w:tc>
      </w:tr>
      <w:tr w:rsidR="00037D95" w:rsidRPr="00277169" w14:paraId="599C521B" w14:textId="77777777" w:rsidTr="006F744D">
        <w:trPr>
          <w:trHeight w:val="315"/>
        </w:trPr>
        <w:tc>
          <w:tcPr>
            <w:tcW w:w="0" w:type="auto"/>
            <w:gridSpan w:val="2"/>
            <w:tcBorders>
              <w:top w:val="single" w:sz="8" w:space="0" w:color="B18940"/>
              <w:left w:val="nil"/>
              <w:bottom w:val="single" w:sz="8" w:space="0" w:color="B18940"/>
              <w:right w:val="nil"/>
            </w:tcBorders>
            <w:shd w:val="clear" w:color="000000" w:fill="FFFFFF"/>
            <w:noWrap/>
            <w:vAlign w:val="center"/>
            <w:hideMark/>
          </w:tcPr>
          <w:p w14:paraId="39FB47B5" w14:textId="77777777"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nil"/>
              <w:bottom w:val="single" w:sz="8" w:space="0" w:color="B18940"/>
              <w:right w:val="nil"/>
            </w:tcBorders>
            <w:shd w:val="clear" w:color="000000" w:fill="FFFFFF"/>
            <w:noWrap/>
            <w:vAlign w:val="center"/>
            <w:hideMark/>
          </w:tcPr>
          <w:p w14:paraId="77FAB53B" w14:textId="77777777"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nil"/>
              <w:bottom w:val="single" w:sz="8" w:space="0" w:color="B18940"/>
              <w:right w:val="nil"/>
            </w:tcBorders>
            <w:shd w:val="clear" w:color="000000" w:fill="FFFFFF"/>
            <w:noWrap/>
            <w:vAlign w:val="center"/>
            <w:hideMark/>
          </w:tcPr>
          <w:p w14:paraId="68078766" w14:textId="77777777" w:rsidR="00523CC8" w:rsidRPr="00523CC8" w:rsidRDefault="00523CC8" w:rsidP="00523CC8">
            <w:pPr>
              <w:jc w:val="right"/>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1969" w:type="dxa"/>
            <w:tcBorders>
              <w:top w:val="single" w:sz="8" w:space="0" w:color="B18940"/>
              <w:left w:val="nil"/>
              <w:bottom w:val="single" w:sz="8" w:space="0" w:color="B18940"/>
              <w:right w:val="nil"/>
            </w:tcBorders>
            <w:shd w:val="clear" w:color="000000" w:fill="FFFFFF"/>
            <w:noWrap/>
            <w:vAlign w:val="center"/>
            <w:hideMark/>
          </w:tcPr>
          <w:p w14:paraId="03E254B6" w14:textId="77777777"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nil"/>
              <w:bottom w:val="single" w:sz="8" w:space="0" w:color="B18940"/>
              <w:right w:val="nil"/>
            </w:tcBorders>
            <w:shd w:val="clear" w:color="000000" w:fill="FFFFFF"/>
            <w:noWrap/>
            <w:vAlign w:val="center"/>
            <w:hideMark/>
          </w:tcPr>
          <w:p w14:paraId="1CD878E0" w14:textId="77777777"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nil"/>
              <w:bottom w:val="single" w:sz="8" w:space="0" w:color="B18940"/>
              <w:right w:val="nil"/>
            </w:tcBorders>
            <w:shd w:val="clear" w:color="000000" w:fill="FFFFFF"/>
            <w:noWrap/>
            <w:vAlign w:val="center"/>
            <w:hideMark/>
          </w:tcPr>
          <w:p w14:paraId="37A1EA0A" w14:textId="77777777" w:rsidR="00523CC8" w:rsidRPr="00523CC8" w:rsidRDefault="00523CC8" w:rsidP="00523CC8">
            <w:pPr>
              <w:jc w:val="right"/>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r>
      <w:tr w:rsidR="00037D95" w:rsidRPr="00277169" w14:paraId="6AD975D0" w14:textId="77777777" w:rsidTr="006F744D">
        <w:trPr>
          <w:trHeight w:val="315"/>
        </w:trPr>
        <w:tc>
          <w:tcPr>
            <w:tcW w:w="0" w:type="auto"/>
            <w:gridSpan w:val="2"/>
            <w:tcBorders>
              <w:top w:val="single" w:sz="8" w:space="0" w:color="B18940"/>
              <w:left w:val="single" w:sz="8" w:space="0" w:color="B18940"/>
              <w:bottom w:val="single" w:sz="8" w:space="0" w:color="B18940"/>
              <w:right w:val="single" w:sz="8" w:space="0" w:color="B18940"/>
            </w:tcBorders>
            <w:shd w:val="clear" w:color="000000" w:fill="B18940"/>
            <w:noWrap/>
            <w:vAlign w:val="center"/>
            <w:hideMark/>
          </w:tcPr>
          <w:p w14:paraId="5D06B2CB" w14:textId="08D5441E"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EX</w:t>
            </w:r>
            <w:r w:rsidR="00AA589F" w:rsidRPr="00277169">
              <w:rPr>
                <w:rFonts w:ascii="Arial" w:eastAsia="Times New Roman" w:hAnsi="Arial" w:cs="Arial"/>
                <w:b/>
                <w:bCs/>
                <w:color w:val="FFFFFF"/>
                <w:sz w:val="14"/>
                <w:szCs w:val="14"/>
                <w:lang w:val="es-CO" w:eastAsia="es-CO"/>
              </w:rPr>
              <w:t>CE</w:t>
            </w:r>
            <w:r w:rsidRPr="00523CC8">
              <w:rPr>
                <w:rFonts w:ascii="Arial" w:eastAsia="Times New Roman" w:hAnsi="Arial" w:cs="Arial"/>
                <w:b/>
                <w:bCs/>
                <w:color w:val="FFFFFF"/>
                <w:sz w:val="14"/>
                <w:szCs w:val="14"/>
                <w:lang w:val="es-CO" w:eastAsia="es-CO"/>
              </w:rPr>
              <w:t>DENTE / DÉFICIT DEL EJERCICIO</w:t>
            </w:r>
          </w:p>
        </w:tc>
        <w:tc>
          <w:tcPr>
            <w:tcW w:w="0" w:type="auto"/>
            <w:tcBorders>
              <w:top w:val="single" w:sz="8" w:space="0" w:color="B18940"/>
              <w:left w:val="single" w:sz="8" w:space="0" w:color="B18940"/>
              <w:bottom w:val="single" w:sz="8" w:space="0" w:color="B18940"/>
              <w:right w:val="single" w:sz="8" w:space="0" w:color="B18940"/>
            </w:tcBorders>
            <w:shd w:val="clear" w:color="000000" w:fill="B18940"/>
            <w:noWrap/>
            <w:vAlign w:val="center"/>
            <w:hideMark/>
          </w:tcPr>
          <w:p w14:paraId="6505FF8B" w14:textId="77777777" w:rsidR="00523CC8" w:rsidRPr="00523CC8" w:rsidRDefault="00523CC8" w:rsidP="00523CC8">
            <w:pP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w:t>
            </w:r>
          </w:p>
        </w:tc>
        <w:tc>
          <w:tcPr>
            <w:tcW w:w="0" w:type="auto"/>
            <w:tcBorders>
              <w:top w:val="single" w:sz="8" w:space="0" w:color="B18940"/>
              <w:left w:val="single" w:sz="8" w:space="0" w:color="B18940"/>
              <w:bottom w:val="single" w:sz="8" w:space="0" w:color="B18940"/>
              <w:right w:val="single" w:sz="8" w:space="0" w:color="B18940"/>
            </w:tcBorders>
            <w:shd w:val="clear" w:color="000000" w:fill="B18940"/>
            <w:noWrap/>
            <w:vAlign w:val="center"/>
            <w:hideMark/>
          </w:tcPr>
          <w:p w14:paraId="3229639E" w14:textId="348ACB50" w:rsidR="00523CC8" w:rsidRPr="00523CC8" w:rsidRDefault="00523CC8" w:rsidP="00037D95">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xml:space="preserve"> $</w:t>
            </w:r>
            <w:r w:rsidR="00037D95">
              <w:rPr>
                <w:rFonts w:ascii="Arial" w:eastAsia="Times New Roman" w:hAnsi="Arial" w:cs="Arial"/>
                <w:b/>
                <w:bCs/>
                <w:color w:val="FFFFFF"/>
                <w:sz w:val="14"/>
                <w:szCs w:val="14"/>
                <w:lang w:val="es-CO" w:eastAsia="es-CO"/>
              </w:rPr>
              <w:t xml:space="preserve"> -</w:t>
            </w:r>
            <w:r w:rsidRPr="00523CC8">
              <w:rPr>
                <w:rFonts w:ascii="Arial" w:eastAsia="Times New Roman" w:hAnsi="Arial" w:cs="Arial"/>
                <w:b/>
                <w:bCs/>
                <w:color w:val="FFFFFF"/>
                <w:sz w:val="14"/>
                <w:szCs w:val="14"/>
                <w:lang w:val="es-CO" w:eastAsia="es-CO"/>
              </w:rPr>
              <w:t xml:space="preserve">                                                     </w:t>
            </w:r>
          </w:p>
        </w:tc>
        <w:tc>
          <w:tcPr>
            <w:tcW w:w="1969" w:type="dxa"/>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78DF825B" w14:textId="5BE1A8B0" w:rsidR="00523CC8" w:rsidRPr="00523CC8" w:rsidRDefault="00037D95" w:rsidP="00037D95">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w:t>
            </w:r>
          </w:p>
        </w:tc>
        <w:tc>
          <w:tcPr>
            <w:tcW w:w="0" w:type="auto"/>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3198D4B8" w14:textId="4E76A324" w:rsidR="00523CC8" w:rsidRPr="00523CC8" w:rsidRDefault="00523CC8" w:rsidP="00523CC8">
            <w:pPr>
              <w:jc w:val="center"/>
              <w:rPr>
                <w:rFonts w:ascii="Arial" w:eastAsia="Times New Roman" w:hAnsi="Arial" w:cs="Arial"/>
                <w:b/>
                <w:bCs/>
                <w:color w:val="FFFFFF"/>
                <w:sz w:val="14"/>
                <w:szCs w:val="14"/>
                <w:lang w:val="es-CO" w:eastAsia="es-CO"/>
              </w:rPr>
            </w:pPr>
            <w:r w:rsidRPr="00523CC8">
              <w:rPr>
                <w:rFonts w:ascii="Arial" w:eastAsia="Times New Roman" w:hAnsi="Arial" w:cs="Arial"/>
                <w:b/>
                <w:bCs/>
                <w:color w:val="FFFFFF"/>
                <w:sz w:val="14"/>
                <w:szCs w:val="14"/>
                <w:lang w:val="es-CO" w:eastAsia="es-CO"/>
              </w:rPr>
              <w:t xml:space="preserve"> $</w:t>
            </w:r>
            <w:r w:rsidR="00037D95">
              <w:rPr>
                <w:rFonts w:ascii="Arial" w:eastAsia="Times New Roman" w:hAnsi="Arial" w:cs="Arial"/>
                <w:b/>
                <w:bCs/>
                <w:color w:val="FFFFFF"/>
                <w:sz w:val="14"/>
                <w:szCs w:val="14"/>
                <w:lang w:val="es-CO" w:eastAsia="es-CO"/>
              </w:rPr>
              <w:t>-</w:t>
            </w:r>
            <w:r w:rsidRPr="00523CC8">
              <w:rPr>
                <w:rFonts w:ascii="Arial" w:eastAsia="Times New Roman" w:hAnsi="Arial" w:cs="Arial"/>
                <w:b/>
                <w:bCs/>
                <w:color w:val="FFFFFF"/>
                <w:sz w:val="14"/>
                <w:szCs w:val="14"/>
                <w:lang w:val="es-CO" w:eastAsia="es-CO"/>
              </w:rPr>
              <w:t xml:space="preserve"> </w:t>
            </w:r>
          </w:p>
        </w:tc>
        <w:tc>
          <w:tcPr>
            <w:tcW w:w="0" w:type="auto"/>
            <w:tcBorders>
              <w:top w:val="single" w:sz="8" w:space="0" w:color="B18940"/>
              <w:left w:val="single" w:sz="8" w:space="0" w:color="B18940"/>
              <w:bottom w:val="single" w:sz="8" w:space="0" w:color="B18940"/>
              <w:right w:val="single" w:sz="8" w:space="0" w:color="B18940"/>
            </w:tcBorders>
            <w:shd w:val="clear" w:color="000000" w:fill="B18940"/>
            <w:vAlign w:val="center"/>
            <w:hideMark/>
          </w:tcPr>
          <w:p w14:paraId="4F2573D4" w14:textId="0B4C4B7D" w:rsidR="00523CC8" w:rsidRPr="00523CC8" w:rsidRDefault="00037D95" w:rsidP="00523CC8">
            <w:pPr>
              <w:jc w:val="right"/>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w:t>
            </w:r>
          </w:p>
        </w:tc>
      </w:tr>
    </w:tbl>
    <w:p w14:paraId="59D866E9" w14:textId="496D06C2" w:rsidR="00523CC8" w:rsidRDefault="00523CC8">
      <w:pPr>
        <w:spacing w:after="200" w:line="276" w:lineRule="auto"/>
        <w:rPr>
          <w:rFonts w:ascii="Arial" w:eastAsiaTheme="majorEastAsia" w:hAnsi="Arial" w:cs="Arial"/>
          <w:b/>
          <w:sz w:val="22"/>
          <w:szCs w:val="22"/>
          <w:highlight w:val="yellow"/>
        </w:rPr>
      </w:pPr>
    </w:p>
    <w:p w14:paraId="3F901746" w14:textId="5DF0EF1B" w:rsidR="00B37F9F" w:rsidRDefault="00B37F9F" w:rsidP="00965CC2">
      <w:pPr>
        <w:ind w:firstLine="708"/>
        <w:jc w:val="center"/>
        <w:rPr>
          <w:rFonts w:ascii="Arial" w:eastAsiaTheme="majorEastAsia" w:hAnsi="Arial" w:cs="Arial"/>
          <w:b/>
          <w:sz w:val="22"/>
          <w:szCs w:val="22"/>
        </w:rPr>
      </w:pPr>
    </w:p>
    <w:p w14:paraId="7F11BF50" w14:textId="77777777" w:rsidR="00523CC8" w:rsidRPr="00503585" w:rsidRDefault="00523CC8" w:rsidP="00965CC2">
      <w:pPr>
        <w:ind w:firstLine="708"/>
        <w:jc w:val="center"/>
        <w:rPr>
          <w:rFonts w:ascii="Arial" w:eastAsiaTheme="majorEastAsia" w:hAnsi="Arial" w:cs="Arial"/>
          <w:b/>
          <w:sz w:val="22"/>
          <w:szCs w:val="22"/>
        </w:rPr>
      </w:pPr>
    </w:p>
    <w:p w14:paraId="44CF79F7" w14:textId="5B06C92F" w:rsidR="00B37F9F" w:rsidRDefault="00B37F9F" w:rsidP="00B37F9F"/>
    <w:p w14:paraId="2E60F41B" w14:textId="77777777" w:rsidR="00E72818" w:rsidRDefault="00E72818" w:rsidP="00B37F9F"/>
    <w:p w14:paraId="6686C2E8" w14:textId="77777777" w:rsidR="00B37F9F" w:rsidRDefault="00B37F9F" w:rsidP="00B37F9F"/>
    <w:p w14:paraId="06D5B8B3" w14:textId="77777777" w:rsidR="00B37F9F" w:rsidRDefault="00B37F9F" w:rsidP="00B37F9F"/>
    <w:p w14:paraId="501B6D1D" w14:textId="77777777" w:rsidR="00B37F9F" w:rsidRDefault="00B37F9F" w:rsidP="00B37F9F"/>
    <w:p w14:paraId="4735D351" w14:textId="77777777" w:rsidR="00B37F9F" w:rsidRDefault="00B37F9F" w:rsidP="00B37F9F"/>
    <w:tbl>
      <w:tblPr>
        <w:tblStyle w:val="Cuadrculadetablaclara1"/>
        <w:tblpPr w:leftFromText="141" w:rightFromText="141" w:vertAnchor="text" w:horzAnchor="margin" w:tblpY="211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3401"/>
        <w:gridCol w:w="3103"/>
      </w:tblGrid>
      <w:tr w:rsidR="00CE27AC" w:rsidRPr="00734288" w14:paraId="319708C8" w14:textId="77777777" w:rsidTr="0041351A">
        <w:trPr>
          <w:trHeight w:val="1008"/>
        </w:trPr>
        <w:tc>
          <w:tcPr>
            <w:tcW w:w="0" w:type="auto"/>
          </w:tcPr>
          <w:p w14:paraId="76F8A5D6"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_______________________________________</w:t>
            </w:r>
          </w:p>
          <w:p w14:paraId="6BED0E70" w14:textId="77777777" w:rsidR="00F6540A" w:rsidRPr="00734288" w:rsidRDefault="00F6540A" w:rsidP="00F6540A">
            <w:pPr>
              <w:pStyle w:val="Sinespaciado"/>
              <w:jc w:val="center"/>
              <w:rPr>
                <w:rFonts w:ascii="Verdana" w:hAnsi="Verdana" w:cs="Arial"/>
                <w:b/>
                <w:sz w:val="14"/>
                <w:szCs w:val="14"/>
              </w:rPr>
            </w:pPr>
            <w:r w:rsidRPr="00734288">
              <w:rPr>
                <w:rFonts w:ascii="Verdana" w:hAnsi="Verdana" w:cs="Arial"/>
                <w:b/>
                <w:sz w:val="14"/>
                <w:szCs w:val="14"/>
              </w:rPr>
              <w:t>Diego Alejandro Guevara Castañeda</w:t>
            </w:r>
          </w:p>
          <w:p w14:paraId="004FD827" w14:textId="77777777" w:rsidR="00F6540A" w:rsidRPr="00734288" w:rsidRDefault="00F6540A" w:rsidP="00F6540A">
            <w:pPr>
              <w:pStyle w:val="Sinespaciado"/>
              <w:jc w:val="center"/>
              <w:rPr>
                <w:rFonts w:ascii="Verdana" w:hAnsi="Verdana" w:cs="Arial"/>
                <w:b/>
                <w:sz w:val="14"/>
                <w:szCs w:val="14"/>
              </w:rPr>
            </w:pPr>
            <w:r w:rsidRPr="00734288">
              <w:rPr>
                <w:rFonts w:ascii="Verdana" w:hAnsi="Verdana" w:cs="Arial"/>
                <w:b/>
                <w:sz w:val="14"/>
                <w:szCs w:val="14"/>
              </w:rPr>
              <w:t xml:space="preserve">C.C. 80.076.478 </w:t>
            </w:r>
          </w:p>
          <w:p w14:paraId="42AF050F"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 xml:space="preserve">Viceministro General </w:t>
            </w:r>
          </w:p>
          <w:p w14:paraId="4F61DADA" w14:textId="77777777" w:rsidR="00B37F9F" w:rsidRPr="00734288" w:rsidRDefault="00B37F9F" w:rsidP="0041351A">
            <w:pPr>
              <w:pStyle w:val="Sinespaciado"/>
              <w:jc w:val="center"/>
              <w:rPr>
                <w:rFonts w:ascii="Verdana" w:hAnsi="Verdana" w:cs="Arial"/>
                <w:b/>
                <w:sz w:val="14"/>
                <w:szCs w:val="14"/>
              </w:rPr>
            </w:pPr>
          </w:p>
          <w:p w14:paraId="7815C531" w14:textId="77777777" w:rsidR="00B37F9F" w:rsidRPr="00734288" w:rsidRDefault="00B37F9F" w:rsidP="0041351A">
            <w:pPr>
              <w:pStyle w:val="Sinespaciado"/>
              <w:jc w:val="center"/>
              <w:rPr>
                <w:rFonts w:ascii="Verdana" w:hAnsi="Verdana" w:cs="Arial"/>
                <w:b/>
                <w:sz w:val="14"/>
                <w:szCs w:val="14"/>
              </w:rPr>
            </w:pPr>
          </w:p>
        </w:tc>
        <w:tc>
          <w:tcPr>
            <w:tcW w:w="3763" w:type="dxa"/>
          </w:tcPr>
          <w:p w14:paraId="763AED7F"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 xml:space="preserve">________________________________ </w:t>
            </w:r>
          </w:p>
          <w:p w14:paraId="4DB6155A"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Marcial Gilberto Grueso Bonilla</w:t>
            </w:r>
          </w:p>
          <w:p w14:paraId="5D5DED0B"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C.C. 16.473.440</w:t>
            </w:r>
          </w:p>
          <w:p w14:paraId="775BA68B"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Subdirector Financiero</w:t>
            </w:r>
          </w:p>
        </w:tc>
        <w:tc>
          <w:tcPr>
            <w:tcW w:w="2913" w:type="dxa"/>
          </w:tcPr>
          <w:p w14:paraId="121123C0" w14:textId="77777777" w:rsidR="00B37F9F" w:rsidRPr="00734288" w:rsidRDefault="00B37F9F" w:rsidP="0041351A">
            <w:pPr>
              <w:pStyle w:val="Sinespaciado"/>
              <w:jc w:val="center"/>
              <w:rPr>
                <w:rFonts w:ascii="Verdana" w:hAnsi="Verdana" w:cs="Arial"/>
                <w:b/>
                <w:sz w:val="14"/>
                <w:szCs w:val="14"/>
              </w:rPr>
            </w:pPr>
            <w:r w:rsidRPr="00734288">
              <w:rPr>
                <w:rFonts w:ascii="Verdana" w:hAnsi="Verdana" w:cs="Arial"/>
                <w:b/>
                <w:sz w:val="14"/>
                <w:szCs w:val="14"/>
              </w:rPr>
              <w:t>_____________________________</w:t>
            </w:r>
          </w:p>
          <w:p w14:paraId="1BD4817D" w14:textId="77777777" w:rsidR="002A59BE" w:rsidRPr="00734288" w:rsidRDefault="002A59BE" w:rsidP="002A59BE">
            <w:pPr>
              <w:pStyle w:val="Sinespaciado"/>
              <w:jc w:val="center"/>
              <w:rPr>
                <w:rFonts w:ascii="Verdana" w:hAnsi="Verdana" w:cs="Arial"/>
                <w:b/>
                <w:sz w:val="14"/>
                <w:szCs w:val="14"/>
              </w:rPr>
            </w:pPr>
            <w:r w:rsidRPr="00734288">
              <w:rPr>
                <w:rFonts w:ascii="Verdana" w:hAnsi="Verdana" w:cs="Arial"/>
                <w:b/>
                <w:sz w:val="14"/>
                <w:szCs w:val="14"/>
              </w:rPr>
              <w:t>Claudia Yadira Pérez Gil</w:t>
            </w:r>
          </w:p>
          <w:p w14:paraId="42784FA2" w14:textId="77777777" w:rsidR="002A59BE" w:rsidRPr="00734288" w:rsidRDefault="002A59BE" w:rsidP="002A59BE">
            <w:pPr>
              <w:pStyle w:val="Sinespaciado"/>
              <w:jc w:val="center"/>
              <w:rPr>
                <w:rFonts w:ascii="Verdana" w:hAnsi="Verdana" w:cs="Arial"/>
                <w:b/>
                <w:sz w:val="14"/>
                <w:szCs w:val="14"/>
              </w:rPr>
            </w:pPr>
            <w:r w:rsidRPr="00734288">
              <w:rPr>
                <w:rFonts w:ascii="Verdana" w:hAnsi="Verdana" w:cs="Arial"/>
                <w:b/>
                <w:sz w:val="14"/>
                <w:szCs w:val="14"/>
              </w:rPr>
              <w:t>C.C. 21.111.417</w:t>
            </w:r>
          </w:p>
          <w:p w14:paraId="1C93CEAC" w14:textId="77777777" w:rsidR="002A59BE" w:rsidRPr="00734288" w:rsidRDefault="002A59BE" w:rsidP="002A59BE">
            <w:pPr>
              <w:pStyle w:val="Sinespaciado"/>
              <w:jc w:val="center"/>
              <w:rPr>
                <w:rFonts w:ascii="Verdana" w:hAnsi="Verdana" w:cs="Arial"/>
                <w:b/>
                <w:sz w:val="14"/>
                <w:szCs w:val="14"/>
              </w:rPr>
            </w:pPr>
            <w:r w:rsidRPr="00734288">
              <w:rPr>
                <w:rFonts w:ascii="Verdana" w:hAnsi="Verdana" w:cs="Arial"/>
                <w:b/>
                <w:sz w:val="14"/>
                <w:szCs w:val="14"/>
              </w:rPr>
              <w:t>Contadora – (Adjunto certificación)</w:t>
            </w:r>
          </w:p>
          <w:p w14:paraId="6F48953E" w14:textId="6D6C67A3" w:rsidR="004A720C" w:rsidRPr="00734288" w:rsidRDefault="002A59BE" w:rsidP="002A59BE">
            <w:pPr>
              <w:pStyle w:val="Sinespaciado"/>
              <w:jc w:val="center"/>
              <w:rPr>
                <w:rFonts w:ascii="Verdana" w:hAnsi="Verdana" w:cs="Arial"/>
                <w:b/>
                <w:sz w:val="14"/>
                <w:szCs w:val="14"/>
              </w:rPr>
            </w:pPr>
            <w:r w:rsidRPr="00734288">
              <w:rPr>
                <w:rFonts w:ascii="Verdana" w:hAnsi="Verdana" w:cs="Arial"/>
                <w:b/>
                <w:sz w:val="14"/>
                <w:szCs w:val="14"/>
              </w:rPr>
              <w:t>T.P No. 19764-T</w:t>
            </w:r>
          </w:p>
          <w:p w14:paraId="7E8CEA53" w14:textId="7F067799" w:rsidR="004A720C" w:rsidRPr="00734288" w:rsidRDefault="004A720C" w:rsidP="0041351A">
            <w:pPr>
              <w:pStyle w:val="Sinespaciado"/>
              <w:jc w:val="center"/>
              <w:rPr>
                <w:rFonts w:ascii="Verdana" w:hAnsi="Verdana" w:cs="Arial"/>
                <w:b/>
                <w:sz w:val="14"/>
                <w:szCs w:val="14"/>
              </w:rPr>
            </w:pPr>
          </w:p>
          <w:p w14:paraId="362715C1" w14:textId="77777777" w:rsidR="004A720C" w:rsidRPr="00734288" w:rsidRDefault="004A720C" w:rsidP="0041351A">
            <w:pPr>
              <w:pStyle w:val="Sinespaciado"/>
              <w:jc w:val="center"/>
              <w:rPr>
                <w:rFonts w:ascii="Verdana" w:hAnsi="Verdana" w:cs="Arial"/>
                <w:b/>
                <w:sz w:val="14"/>
                <w:szCs w:val="14"/>
              </w:rPr>
            </w:pPr>
          </w:p>
          <w:p w14:paraId="4E9270BF" w14:textId="77777777" w:rsidR="004A720C" w:rsidRPr="00734288" w:rsidRDefault="004A720C" w:rsidP="004A720C">
            <w:pPr>
              <w:tabs>
                <w:tab w:val="left" w:pos="11055"/>
              </w:tabs>
              <w:rPr>
                <w:rFonts w:ascii="Verdana" w:hAnsi="Verdana"/>
                <w:sz w:val="14"/>
                <w:szCs w:val="14"/>
                <w:lang w:val="es-ES"/>
              </w:rPr>
            </w:pPr>
            <w:r w:rsidRPr="00734288">
              <w:rPr>
                <w:rFonts w:ascii="Verdana" w:eastAsiaTheme="majorEastAsia" w:hAnsi="Verdana" w:cs="Arial"/>
                <w:b/>
                <w:i/>
                <w:noProof/>
                <w:sz w:val="14"/>
                <w:szCs w:val="14"/>
                <w:lang w:eastAsia="es-CO"/>
              </w:rPr>
              <w:t>Documento Original Firmado</w:t>
            </w:r>
          </w:p>
          <w:p w14:paraId="1D3FBF35" w14:textId="4930C6D4" w:rsidR="004A720C" w:rsidRPr="00734288" w:rsidRDefault="004A720C" w:rsidP="0041351A">
            <w:pPr>
              <w:pStyle w:val="Sinespaciado"/>
              <w:jc w:val="center"/>
              <w:rPr>
                <w:rFonts w:ascii="Verdana" w:hAnsi="Verdana" w:cs="Arial"/>
                <w:b/>
                <w:sz w:val="14"/>
                <w:szCs w:val="14"/>
              </w:rPr>
            </w:pPr>
          </w:p>
        </w:tc>
      </w:tr>
    </w:tbl>
    <w:p w14:paraId="0A38A0CC" w14:textId="1A2ED025" w:rsidR="00B37F9F" w:rsidRPr="00CE27AC" w:rsidRDefault="00B37F9F" w:rsidP="00B37F9F"/>
    <w:p w14:paraId="5F22F5B7" w14:textId="42A5B7DB" w:rsidR="00B37F9F" w:rsidRPr="00CE27AC" w:rsidRDefault="008C2588" w:rsidP="00727007">
      <w:pPr>
        <w:pStyle w:val="Ttulo1"/>
        <w:rPr>
          <w:rFonts w:ascii="Arial" w:hAnsi="Arial" w:cs="Arial"/>
          <w:b/>
          <w:color w:val="auto"/>
          <w:sz w:val="22"/>
          <w:szCs w:val="22"/>
        </w:rPr>
      </w:pPr>
      <w:r w:rsidRPr="00CE27AC">
        <w:rPr>
          <w:rFonts w:ascii="Arial" w:hAnsi="Arial" w:cs="Arial"/>
          <w:b/>
          <w:color w:val="auto"/>
          <w:sz w:val="22"/>
          <w:szCs w:val="22"/>
        </w:rPr>
        <w:t xml:space="preserve"> </w:t>
      </w:r>
    </w:p>
    <w:p w14:paraId="570B5EFB" w14:textId="77777777" w:rsidR="00B37F9F" w:rsidRDefault="00B37F9F">
      <w:pPr>
        <w:spacing w:after="200" w:line="276" w:lineRule="auto"/>
        <w:rPr>
          <w:rFonts w:ascii="Arial" w:eastAsiaTheme="majorEastAsia" w:hAnsi="Arial" w:cs="Arial"/>
          <w:b/>
          <w:color w:val="FFFFFF" w:themeColor="background1"/>
          <w:sz w:val="22"/>
          <w:szCs w:val="22"/>
        </w:rPr>
      </w:pPr>
      <w:r>
        <w:rPr>
          <w:rFonts w:ascii="Arial" w:hAnsi="Arial" w:cs="Arial"/>
          <w:b/>
          <w:color w:val="FFFFFF" w:themeColor="background1"/>
          <w:sz w:val="22"/>
          <w:szCs w:val="22"/>
        </w:rPr>
        <w:br w:type="page"/>
      </w:r>
    </w:p>
    <w:p w14:paraId="71396DAE" w14:textId="77777777" w:rsidR="00C96332" w:rsidRPr="00CE27AC" w:rsidRDefault="00C96332" w:rsidP="00CF628A">
      <w:pPr>
        <w:pStyle w:val="Ttulo1"/>
        <w:rPr>
          <w:rFonts w:ascii="Arial" w:hAnsi="Arial" w:cs="Arial"/>
          <w:b/>
          <w:color w:val="auto"/>
          <w:sz w:val="22"/>
          <w:szCs w:val="22"/>
          <w:lang w:val="es-CO"/>
        </w:rPr>
        <w:sectPr w:rsidR="00C96332" w:rsidRPr="00CE27AC" w:rsidSect="00990E10">
          <w:pgSz w:w="12240" w:h="15840" w:code="1"/>
          <w:pgMar w:top="1134" w:right="1134" w:bottom="1134" w:left="1134" w:header="624" w:footer="709" w:gutter="0"/>
          <w:cols w:space="708"/>
          <w:titlePg/>
          <w:docGrid w:linePitch="360"/>
        </w:sectPr>
      </w:pPr>
    </w:p>
    <w:p w14:paraId="07643D0A" w14:textId="77777777" w:rsidR="009B6D8D" w:rsidRPr="00CE27AC" w:rsidRDefault="009B6D8D">
      <w:pPr>
        <w:spacing w:after="200" w:line="276" w:lineRule="auto"/>
        <w:rPr>
          <w:rFonts w:ascii="Arial" w:eastAsiaTheme="majorEastAsia" w:hAnsi="Arial" w:cs="Arial"/>
          <w:b/>
          <w:sz w:val="20"/>
          <w:szCs w:val="20"/>
        </w:rPr>
      </w:pPr>
    </w:p>
    <w:p w14:paraId="041A7787" w14:textId="77777777" w:rsidR="00303D0B" w:rsidRPr="00CE27AC" w:rsidRDefault="00303D0B">
      <w:pPr>
        <w:spacing w:after="200" w:line="276" w:lineRule="auto"/>
        <w:rPr>
          <w:rFonts w:ascii="Arial" w:eastAsiaTheme="majorEastAsia" w:hAnsi="Arial" w:cs="Arial"/>
          <w:b/>
          <w:sz w:val="20"/>
          <w:szCs w:val="20"/>
        </w:rPr>
      </w:pPr>
    </w:p>
    <w:p w14:paraId="63401539" w14:textId="77777777" w:rsidR="00303D0B" w:rsidRPr="00CE27AC" w:rsidRDefault="00303D0B" w:rsidP="008C1BAF">
      <w:pPr>
        <w:ind w:left="2832"/>
        <w:rPr>
          <w:rFonts w:ascii="Arial" w:eastAsiaTheme="majorEastAsia" w:hAnsi="Arial" w:cs="Arial"/>
          <w:b/>
          <w:sz w:val="20"/>
          <w:szCs w:val="20"/>
        </w:rPr>
      </w:pPr>
    </w:p>
    <w:p w14:paraId="2C7B0C5E" w14:textId="77777777" w:rsidR="008C1BAF" w:rsidRPr="00CE27AC" w:rsidRDefault="008C1BAF" w:rsidP="008C1BAF">
      <w:pPr>
        <w:rPr>
          <w:rFonts w:ascii="Arial" w:eastAsiaTheme="majorEastAsia" w:hAnsi="Arial" w:cs="Arial"/>
          <w:b/>
          <w:sz w:val="20"/>
          <w:szCs w:val="20"/>
        </w:rPr>
      </w:pPr>
    </w:p>
    <w:p w14:paraId="079631C4" w14:textId="77777777" w:rsidR="008C1BAF" w:rsidRPr="00CE27AC" w:rsidRDefault="008C1BAF" w:rsidP="008C1BAF">
      <w:pPr>
        <w:spacing w:after="200" w:line="276" w:lineRule="auto"/>
        <w:rPr>
          <w:rFonts w:ascii="Arial" w:eastAsiaTheme="majorEastAsia" w:hAnsi="Arial" w:cs="Arial"/>
          <w:b/>
          <w:sz w:val="20"/>
          <w:szCs w:val="20"/>
        </w:rPr>
      </w:pPr>
    </w:p>
    <w:p w14:paraId="27FFE7D9" w14:textId="77777777" w:rsidR="008C1BAF" w:rsidRPr="00CE27AC" w:rsidRDefault="008C1BAF" w:rsidP="008C1BAF">
      <w:pPr>
        <w:spacing w:after="200" w:line="276" w:lineRule="auto"/>
        <w:rPr>
          <w:rFonts w:ascii="Arial" w:eastAsiaTheme="majorEastAsia" w:hAnsi="Arial" w:cs="Arial"/>
          <w:b/>
          <w:sz w:val="20"/>
          <w:szCs w:val="20"/>
        </w:rPr>
      </w:pPr>
    </w:p>
    <w:p w14:paraId="1F6E39CA" w14:textId="77777777" w:rsidR="008C1BAF" w:rsidRPr="00CE27AC" w:rsidRDefault="008C1BAF" w:rsidP="008C1BAF">
      <w:pPr>
        <w:rPr>
          <w:rFonts w:ascii="Arial" w:eastAsiaTheme="majorEastAsia" w:hAnsi="Arial" w:cs="Arial"/>
          <w:sz w:val="20"/>
          <w:szCs w:val="20"/>
        </w:rPr>
      </w:pPr>
    </w:p>
    <w:p w14:paraId="62ABB892" w14:textId="77777777" w:rsidR="008C1BAF" w:rsidRPr="00CE27AC" w:rsidRDefault="008C1BAF" w:rsidP="008C1BAF">
      <w:pPr>
        <w:rPr>
          <w:rFonts w:ascii="Arial" w:eastAsiaTheme="majorEastAsia" w:hAnsi="Arial" w:cs="Arial"/>
          <w:sz w:val="20"/>
          <w:szCs w:val="20"/>
        </w:rPr>
      </w:pPr>
    </w:p>
    <w:p w14:paraId="70D4B019" w14:textId="77777777" w:rsidR="00CF628A" w:rsidRPr="00CE27AC" w:rsidRDefault="00CF628A" w:rsidP="008C1BAF">
      <w:pPr>
        <w:pStyle w:val="Ttulo1"/>
        <w:rPr>
          <w:rFonts w:ascii="Arial" w:hAnsi="Arial" w:cs="Arial"/>
          <w:color w:val="auto"/>
          <w:sz w:val="20"/>
          <w:szCs w:val="20"/>
        </w:rPr>
      </w:pPr>
    </w:p>
    <w:p w14:paraId="2A74A0FA" w14:textId="77777777" w:rsidR="00CF628A" w:rsidRPr="00CE27AC" w:rsidRDefault="00CF628A" w:rsidP="00CF628A">
      <w:pPr>
        <w:rPr>
          <w:rFonts w:ascii="Arial" w:eastAsiaTheme="majorEastAsia" w:hAnsi="Arial" w:cs="Arial"/>
          <w:sz w:val="20"/>
          <w:szCs w:val="20"/>
        </w:rPr>
      </w:pPr>
    </w:p>
    <w:p w14:paraId="57504DE4" w14:textId="77777777" w:rsidR="00404F3D" w:rsidRPr="00CE27AC" w:rsidRDefault="00404F3D" w:rsidP="00CF628A">
      <w:pPr>
        <w:rPr>
          <w:rFonts w:ascii="Arial" w:eastAsiaTheme="majorEastAsia" w:hAnsi="Arial" w:cs="Arial"/>
          <w:sz w:val="20"/>
          <w:szCs w:val="20"/>
        </w:rPr>
      </w:pPr>
    </w:p>
    <w:p w14:paraId="3EC91113" w14:textId="77777777" w:rsidR="00404F3D" w:rsidRPr="00CE27AC" w:rsidRDefault="00404F3D" w:rsidP="00CF628A">
      <w:pPr>
        <w:rPr>
          <w:rFonts w:ascii="Arial" w:eastAsiaTheme="majorEastAsia" w:hAnsi="Arial" w:cs="Arial"/>
          <w:sz w:val="20"/>
          <w:szCs w:val="20"/>
        </w:rPr>
      </w:pPr>
    </w:p>
    <w:p w14:paraId="42A0D94C" w14:textId="77777777" w:rsidR="00404F3D" w:rsidRPr="00CE27AC" w:rsidRDefault="00404F3D" w:rsidP="00CF628A">
      <w:pPr>
        <w:rPr>
          <w:rFonts w:ascii="Arial" w:eastAsiaTheme="majorEastAsia" w:hAnsi="Arial" w:cs="Arial"/>
          <w:sz w:val="20"/>
          <w:szCs w:val="20"/>
        </w:rPr>
      </w:pPr>
    </w:p>
    <w:p w14:paraId="2FBD18D2" w14:textId="77777777" w:rsidR="00404F3D" w:rsidRPr="00CE27AC" w:rsidRDefault="00404F3D" w:rsidP="00CF628A">
      <w:pPr>
        <w:rPr>
          <w:rFonts w:ascii="Arial" w:eastAsiaTheme="majorEastAsia" w:hAnsi="Arial" w:cs="Arial"/>
          <w:sz w:val="20"/>
          <w:szCs w:val="20"/>
        </w:rPr>
      </w:pPr>
    </w:p>
    <w:p w14:paraId="046DEC76" w14:textId="77777777" w:rsidR="00CF628A" w:rsidRPr="00CE27AC" w:rsidRDefault="00CF628A" w:rsidP="00CF628A">
      <w:pPr>
        <w:rPr>
          <w:rFonts w:ascii="Arial" w:eastAsiaTheme="majorEastAsia" w:hAnsi="Arial" w:cs="Arial"/>
          <w:sz w:val="20"/>
          <w:szCs w:val="20"/>
        </w:rPr>
      </w:pPr>
    </w:p>
    <w:p w14:paraId="081518E0" w14:textId="77777777" w:rsidR="00C96332" w:rsidRPr="00CE27AC" w:rsidRDefault="00C96332" w:rsidP="00C96332">
      <w:pPr>
        <w:spacing w:line="312" w:lineRule="auto"/>
        <w:jc w:val="center"/>
        <w:rPr>
          <w:rFonts w:ascii="Arial" w:eastAsiaTheme="majorEastAsia" w:hAnsi="Arial" w:cs="Arial"/>
          <w:sz w:val="20"/>
          <w:szCs w:val="20"/>
        </w:rPr>
      </w:pPr>
    </w:p>
    <w:p w14:paraId="04B6E04A" w14:textId="77777777" w:rsidR="005A4B85" w:rsidRPr="00BC1117" w:rsidRDefault="005A4B85" w:rsidP="00C71426">
      <w:pPr>
        <w:jc w:val="center"/>
        <w:rPr>
          <w:rFonts w:ascii="Verdana" w:eastAsiaTheme="majorEastAsia" w:hAnsi="Verdana" w:cs="Arial"/>
          <w:b/>
          <w:noProof/>
          <w:lang w:val="es-CO" w:eastAsia="es-CO"/>
        </w:rPr>
      </w:pPr>
      <w:r w:rsidRPr="00BC1117">
        <w:rPr>
          <w:rFonts w:ascii="Verdana" w:eastAsiaTheme="majorEastAsia" w:hAnsi="Verdana" w:cs="Arial"/>
          <w:b/>
          <w:noProof/>
          <w:lang w:val="es-CO" w:eastAsia="es-CO"/>
        </w:rPr>
        <w:t>MINISTERIO DE HACIENDA Y CRÉDITO PÚBLICO</w:t>
      </w:r>
    </w:p>
    <w:p w14:paraId="76C73213" w14:textId="77777777" w:rsidR="005A4B85" w:rsidRPr="00BC1117" w:rsidRDefault="005A4B85" w:rsidP="00C71426">
      <w:pPr>
        <w:jc w:val="center"/>
        <w:rPr>
          <w:rFonts w:ascii="Verdana" w:hAnsi="Verdana" w:cs="Arial"/>
          <w:b/>
          <w:lang w:val="es-CO"/>
        </w:rPr>
      </w:pPr>
      <w:r w:rsidRPr="00BC1117">
        <w:rPr>
          <w:rFonts w:ascii="Verdana" w:hAnsi="Verdana" w:cs="Arial"/>
          <w:b/>
          <w:lang w:val="es-CO"/>
        </w:rPr>
        <w:t>FONDO DE SOSTENIBILIDAD FINANCIERA DEL SECTOR ELÉCTRICO (FONSE)</w:t>
      </w:r>
    </w:p>
    <w:p w14:paraId="52D8EFC6" w14:textId="77777777" w:rsidR="005A4B85" w:rsidRPr="00BC1117" w:rsidRDefault="005A4B85" w:rsidP="00C71426">
      <w:pPr>
        <w:jc w:val="center"/>
        <w:rPr>
          <w:rFonts w:ascii="Verdana" w:hAnsi="Verdana" w:cs="Arial"/>
          <w:b/>
          <w:lang w:val="es-CO"/>
        </w:rPr>
      </w:pPr>
      <w:r w:rsidRPr="00BC1117">
        <w:rPr>
          <w:rFonts w:ascii="Verdana" w:hAnsi="Verdana" w:cs="Arial"/>
          <w:b/>
          <w:lang w:val="es-CO"/>
        </w:rPr>
        <w:t>PATRIMONIO AUTÓNOMO</w:t>
      </w:r>
    </w:p>
    <w:p w14:paraId="677355EB" w14:textId="77777777" w:rsidR="005A4B85" w:rsidRPr="00BC1117" w:rsidRDefault="005A4B85" w:rsidP="00C71426">
      <w:pPr>
        <w:jc w:val="center"/>
        <w:rPr>
          <w:rFonts w:ascii="Verdana" w:hAnsi="Verdana" w:cs="Arial"/>
          <w:b/>
        </w:rPr>
      </w:pPr>
      <w:r w:rsidRPr="00BC1117">
        <w:rPr>
          <w:rFonts w:ascii="Verdana" w:hAnsi="Verdana" w:cs="Arial"/>
          <w:b/>
        </w:rPr>
        <w:t>Entidad Contable Pública 923272994</w:t>
      </w:r>
    </w:p>
    <w:p w14:paraId="0BEA129C" w14:textId="26758097" w:rsidR="00754F28" w:rsidRPr="00BC1117" w:rsidRDefault="00754F28" w:rsidP="00C71426">
      <w:pPr>
        <w:pStyle w:val="Ttulo1"/>
        <w:spacing w:before="0"/>
        <w:jc w:val="center"/>
        <w:rPr>
          <w:rFonts w:ascii="Verdana" w:eastAsia="MS Mincho" w:hAnsi="Verdana" w:cs="Arial"/>
          <w:b/>
          <w:color w:val="auto"/>
          <w:sz w:val="24"/>
          <w:szCs w:val="24"/>
        </w:rPr>
      </w:pPr>
      <w:bookmarkStart w:id="8" w:name="_Toc149554205"/>
      <w:r w:rsidRPr="00BC1117">
        <w:rPr>
          <w:rFonts w:ascii="Verdana" w:eastAsia="MS Mincho" w:hAnsi="Verdana" w:cs="Arial"/>
          <w:b/>
          <w:color w:val="auto"/>
          <w:sz w:val="24"/>
          <w:szCs w:val="24"/>
        </w:rPr>
        <w:t xml:space="preserve">NOTAS AL INFORME FINANCIERO Y CONTABLE </w:t>
      </w:r>
      <w:r w:rsidR="00246BB8" w:rsidRPr="00BC1117">
        <w:rPr>
          <w:rFonts w:ascii="Verdana" w:eastAsia="MS Mincho" w:hAnsi="Verdana" w:cs="Arial"/>
          <w:b/>
          <w:color w:val="auto"/>
          <w:sz w:val="24"/>
          <w:szCs w:val="24"/>
        </w:rPr>
        <w:t>TRIMESTRAL</w:t>
      </w:r>
      <w:bookmarkEnd w:id="8"/>
    </w:p>
    <w:p w14:paraId="2DD8984E" w14:textId="517A96F1" w:rsidR="00754F28" w:rsidRPr="00BC1117" w:rsidRDefault="00613A31" w:rsidP="00C71426">
      <w:pPr>
        <w:jc w:val="center"/>
        <w:rPr>
          <w:rFonts w:ascii="Verdana" w:hAnsi="Verdana" w:cs="Arial"/>
          <w:b/>
        </w:rPr>
      </w:pPr>
      <w:r w:rsidRPr="00BC1117">
        <w:rPr>
          <w:rFonts w:ascii="Verdana" w:hAnsi="Verdana" w:cs="Arial"/>
          <w:b/>
        </w:rPr>
        <w:t xml:space="preserve">A </w:t>
      </w:r>
      <w:r w:rsidR="005A28EF">
        <w:rPr>
          <w:rFonts w:ascii="Verdana" w:hAnsi="Verdana" w:cs="Arial"/>
          <w:b/>
        </w:rPr>
        <w:t>30 DE SEPTIEMBRE</w:t>
      </w:r>
      <w:r w:rsidR="003D33CD">
        <w:rPr>
          <w:rFonts w:ascii="Verdana" w:hAnsi="Verdana" w:cs="Arial"/>
          <w:b/>
        </w:rPr>
        <w:t xml:space="preserve"> DE</w:t>
      </w:r>
      <w:r w:rsidR="00677F17" w:rsidRPr="00BC1117">
        <w:rPr>
          <w:rFonts w:ascii="Verdana" w:hAnsi="Verdana" w:cs="Arial"/>
          <w:b/>
        </w:rPr>
        <w:t xml:space="preserve"> 2023</w:t>
      </w:r>
    </w:p>
    <w:p w14:paraId="6957B390" w14:textId="77777777" w:rsidR="00754F28" w:rsidRPr="00BC1117" w:rsidRDefault="00754F28" w:rsidP="00C71426">
      <w:pPr>
        <w:jc w:val="center"/>
        <w:rPr>
          <w:rFonts w:ascii="Verdana" w:hAnsi="Verdana" w:cs="Arial"/>
          <w:b/>
        </w:rPr>
      </w:pPr>
      <w:r w:rsidRPr="00BC1117">
        <w:rPr>
          <w:rFonts w:ascii="Verdana" w:hAnsi="Verdana" w:cs="Arial"/>
          <w:b/>
        </w:rPr>
        <w:t>(Cifras expresadas en pesos</w:t>
      </w:r>
      <w:r w:rsidRPr="00A2346D">
        <w:rPr>
          <w:rFonts w:ascii="Verdana" w:hAnsi="Verdana" w:cs="Arial"/>
          <w:sz w:val="16"/>
          <w:szCs w:val="16"/>
        </w:rPr>
        <w:footnoteReference w:id="6"/>
      </w:r>
      <w:r w:rsidRPr="00BC1117">
        <w:rPr>
          <w:rFonts w:ascii="Verdana" w:hAnsi="Verdana" w:cs="Arial"/>
          <w:b/>
        </w:rPr>
        <w:t>)</w:t>
      </w:r>
    </w:p>
    <w:p w14:paraId="6490833C" w14:textId="77777777" w:rsidR="00754F28" w:rsidRPr="00BC1117" w:rsidRDefault="00754F28" w:rsidP="002F32DB">
      <w:pPr>
        <w:spacing w:line="288" w:lineRule="auto"/>
        <w:ind w:left="720"/>
        <w:jc w:val="center"/>
        <w:rPr>
          <w:rFonts w:ascii="Arial" w:hAnsi="Arial" w:cs="Arial"/>
          <w:b/>
        </w:rPr>
      </w:pPr>
    </w:p>
    <w:p w14:paraId="17079288" w14:textId="77777777" w:rsidR="00754F28" w:rsidRPr="00BC1117" w:rsidRDefault="00754F28" w:rsidP="00754F28">
      <w:pPr>
        <w:spacing w:line="288" w:lineRule="auto"/>
        <w:rPr>
          <w:rFonts w:ascii="Arial" w:eastAsia="Times New Roman" w:hAnsi="Arial" w:cs="Arial"/>
          <w:b/>
          <w:bCs/>
          <w:lang w:val="es-CO" w:eastAsia="es-CO"/>
        </w:rPr>
      </w:pPr>
      <w:r w:rsidRPr="00BC1117">
        <w:rPr>
          <w:rFonts w:ascii="Arial" w:eastAsia="Times New Roman" w:hAnsi="Arial" w:cs="Arial"/>
          <w:b/>
          <w:bCs/>
          <w:lang w:val="es-CO" w:eastAsia="es-CO"/>
        </w:rPr>
        <w:br w:type="page"/>
      </w:r>
    </w:p>
    <w:p w14:paraId="188D16F1" w14:textId="77777777" w:rsidR="00754F28" w:rsidRPr="0081603E" w:rsidRDefault="00754F28" w:rsidP="002731F4">
      <w:pPr>
        <w:pStyle w:val="Prrafodelista"/>
        <w:numPr>
          <w:ilvl w:val="4"/>
          <w:numId w:val="1"/>
        </w:numPr>
        <w:spacing w:line="312" w:lineRule="auto"/>
        <w:ind w:left="709" w:hanging="709"/>
        <w:outlineLvl w:val="0"/>
        <w:rPr>
          <w:rFonts w:ascii="Verdana" w:eastAsiaTheme="minorHAnsi" w:hAnsi="Verdana" w:cs="Arial"/>
          <w:b/>
          <w:sz w:val="22"/>
          <w:szCs w:val="22"/>
          <w:lang w:val="es-CO" w:eastAsia="en-US"/>
        </w:rPr>
      </w:pPr>
      <w:bookmarkStart w:id="9" w:name="_Toc519762210"/>
      <w:bookmarkStart w:id="10" w:name="_Toc523504263"/>
      <w:bookmarkStart w:id="11" w:name="_Toc149554206"/>
      <w:r w:rsidRPr="0081603E">
        <w:rPr>
          <w:rFonts w:ascii="Verdana" w:eastAsiaTheme="minorHAnsi" w:hAnsi="Verdana" w:cs="Arial"/>
          <w:b/>
          <w:sz w:val="22"/>
          <w:szCs w:val="22"/>
          <w:lang w:val="es-CO" w:eastAsia="en-US"/>
        </w:rPr>
        <w:lastRenderedPageBreak/>
        <w:t>Información General</w:t>
      </w:r>
      <w:bookmarkEnd w:id="9"/>
      <w:bookmarkEnd w:id="10"/>
      <w:bookmarkEnd w:id="11"/>
    </w:p>
    <w:p w14:paraId="77B5E37B" w14:textId="77777777" w:rsidR="00754F28" w:rsidRPr="0081603E" w:rsidRDefault="00754F28" w:rsidP="002731F4">
      <w:pPr>
        <w:pStyle w:val="Prrafodelista"/>
        <w:spacing w:line="312" w:lineRule="auto"/>
        <w:ind w:left="284"/>
        <w:rPr>
          <w:rFonts w:ascii="Verdana" w:eastAsiaTheme="minorHAnsi" w:hAnsi="Verdana" w:cs="Arial"/>
          <w:b/>
          <w:sz w:val="22"/>
          <w:szCs w:val="22"/>
          <w:lang w:val="es-CO" w:eastAsia="en-US"/>
        </w:rPr>
      </w:pPr>
    </w:p>
    <w:p w14:paraId="17E4CDE9" w14:textId="553C3EFC" w:rsidR="00754F28" w:rsidRPr="0081603E" w:rsidRDefault="00754F28" w:rsidP="0054043F">
      <w:pPr>
        <w:pStyle w:val="Prrafodelista"/>
        <w:numPr>
          <w:ilvl w:val="0"/>
          <w:numId w:val="2"/>
        </w:numPr>
        <w:spacing w:line="288" w:lineRule="auto"/>
        <w:ind w:left="426" w:hanging="426"/>
        <w:jc w:val="both"/>
        <w:outlineLvl w:val="1"/>
        <w:rPr>
          <w:rFonts w:ascii="Verdana" w:eastAsiaTheme="minorHAnsi" w:hAnsi="Verdana" w:cs="Arial"/>
          <w:b/>
          <w:sz w:val="22"/>
          <w:szCs w:val="22"/>
          <w:lang w:val="es-CO" w:eastAsia="en-US"/>
        </w:rPr>
      </w:pPr>
      <w:bookmarkStart w:id="12" w:name="_Toc519762211"/>
      <w:bookmarkStart w:id="13" w:name="_Toc523504264"/>
      <w:bookmarkStart w:id="14" w:name="_Toc149554207"/>
      <w:r w:rsidRPr="0081603E">
        <w:rPr>
          <w:rFonts w:ascii="Verdana" w:eastAsiaTheme="minorHAnsi" w:hAnsi="Verdana" w:cs="Arial"/>
          <w:b/>
          <w:sz w:val="22"/>
          <w:szCs w:val="22"/>
          <w:lang w:val="es-CO" w:eastAsia="en-US"/>
        </w:rPr>
        <w:t>Naturaleza jurídica y funciones de cometido estatal</w:t>
      </w:r>
      <w:bookmarkEnd w:id="12"/>
      <w:bookmarkEnd w:id="13"/>
      <w:bookmarkEnd w:id="14"/>
    </w:p>
    <w:p w14:paraId="3FBC3099" w14:textId="77777777" w:rsidR="00754F28" w:rsidRPr="0081603E" w:rsidRDefault="00754F28" w:rsidP="0054043F">
      <w:pPr>
        <w:spacing w:line="288" w:lineRule="auto"/>
        <w:jc w:val="both"/>
        <w:rPr>
          <w:rFonts w:ascii="Verdana" w:eastAsiaTheme="minorHAnsi" w:hAnsi="Verdana" w:cs="Arial"/>
          <w:sz w:val="22"/>
          <w:szCs w:val="22"/>
          <w:lang w:val="es-CO" w:eastAsia="en-US"/>
        </w:rPr>
      </w:pPr>
    </w:p>
    <w:p w14:paraId="7D95A276" w14:textId="77777777" w:rsidR="007C68AC" w:rsidRPr="0081603E" w:rsidRDefault="007C68AC" w:rsidP="0054043F">
      <w:pPr>
        <w:spacing w:line="288" w:lineRule="auto"/>
        <w:jc w:val="both"/>
        <w:rPr>
          <w:rFonts w:ascii="Verdana" w:hAnsi="Verdana" w:cs="Arial"/>
          <w:sz w:val="22"/>
          <w:szCs w:val="22"/>
          <w:lang w:val="es-CO"/>
        </w:rPr>
      </w:pPr>
      <w:r w:rsidRPr="0081603E">
        <w:rPr>
          <w:rFonts w:ascii="Verdana" w:hAnsi="Verdana" w:cs="Arial"/>
          <w:sz w:val="22"/>
          <w:szCs w:val="22"/>
          <w:lang w:val="es-CO"/>
        </w:rPr>
        <w:t>El artículo 146 de la Ley 2010 de 2019</w:t>
      </w:r>
      <w:r w:rsidRPr="0081603E">
        <w:rPr>
          <w:rStyle w:val="Refdenotaalpie"/>
          <w:rFonts w:ascii="Verdana" w:hAnsi="Verdana" w:cs="Arial"/>
          <w:sz w:val="22"/>
          <w:szCs w:val="22"/>
          <w:lang w:val="es-CO"/>
        </w:rPr>
        <w:footnoteReference w:id="7"/>
      </w:r>
      <w:r w:rsidRPr="0081603E">
        <w:rPr>
          <w:rFonts w:ascii="Verdana" w:hAnsi="Verdana" w:cs="Arial"/>
          <w:sz w:val="22"/>
          <w:szCs w:val="22"/>
          <w:lang w:val="es-CO"/>
        </w:rPr>
        <w:t xml:space="preserve"> creó el Fondo de Sostenibilidad Financiera del Sector Eléctrico (FONSE) (en adelante FONSE) como un patrimonio autónomo adscrito al Ministerio de Hacienda y Crédito Público (MHCP), con el fin exclusivo de garantizar la continuidad de la prestación de energía en la Costa Caribe.</w:t>
      </w:r>
    </w:p>
    <w:p w14:paraId="70868D90" w14:textId="77777777" w:rsidR="007C68AC" w:rsidRPr="0081603E" w:rsidRDefault="007C68AC" w:rsidP="0054043F">
      <w:pPr>
        <w:spacing w:line="288" w:lineRule="auto"/>
        <w:jc w:val="both"/>
        <w:rPr>
          <w:rFonts w:ascii="Verdana" w:hAnsi="Verdana" w:cs="Arial"/>
          <w:sz w:val="22"/>
          <w:szCs w:val="22"/>
          <w:lang w:val="es-CO"/>
        </w:rPr>
      </w:pPr>
    </w:p>
    <w:p w14:paraId="74F1C186" w14:textId="77777777" w:rsidR="007C68AC" w:rsidRPr="0081603E" w:rsidRDefault="007C68AC" w:rsidP="0054043F">
      <w:pPr>
        <w:spacing w:line="288" w:lineRule="auto"/>
        <w:jc w:val="both"/>
        <w:rPr>
          <w:rFonts w:ascii="Verdana" w:hAnsi="Verdana" w:cs="Arial"/>
          <w:sz w:val="22"/>
          <w:szCs w:val="22"/>
          <w:lang w:val="es-CO"/>
        </w:rPr>
      </w:pPr>
      <w:r w:rsidRPr="0081603E">
        <w:rPr>
          <w:rFonts w:ascii="Verdana" w:hAnsi="Verdana" w:cs="Arial"/>
          <w:sz w:val="22"/>
          <w:szCs w:val="22"/>
          <w:lang w:val="es-CO"/>
        </w:rPr>
        <w:t>Por su parte, el Decreto Legislativo 809 de 2020</w:t>
      </w:r>
      <w:r w:rsidRPr="0081603E">
        <w:rPr>
          <w:rStyle w:val="Refdenotaalpie"/>
          <w:rFonts w:ascii="Verdana" w:hAnsi="Verdana" w:cs="Arial"/>
          <w:sz w:val="22"/>
          <w:szCs w:val="22"/>
          <w:lang w:val="es-CO"/>
        </w:rPr>
        <w:footnoteReference w:id="8"/>
      </w:r>
      <w:r w:rsidRPr="0081603E">
        <w:rPr>
          <w:rFonts w:ascii="Verdana" w:hAnsi="Verdana" w:cs="Arial"/>
          <w:sz w:val="22"/>
          <w:szCs w:val="22"/>
          <w:lang w:val="es-CO"/>
        </w:rPr>
        <w:t xml:space="preserve"> dispuso que el FONSE puede otorgar créditos directos al Fondo Empresarial de la Superintendencia de Servicios Públicos Domiciliarios, para destinarlos a solventar las necesidades de recursos asociadas a la implementación de esquemas de solución de largo plazo, derivados de los procesos de toma de posesión de las empresas de servicios públicos domiciliarios que se encuentren en curso, los cuales se hayan visto afectados por la situación de emergencia sanitaria.</w:t>
      </w:r>
    </w:p>
    <w:p w14:paraId="799A2764" w14:textId="77777777" w:rsidR="007C68AC" w:rsidRPr="0081603E" w:rsidRDefault="007C68AC" w:rsidP="0054043F">
      <w:pPr>
        <w:spacing w:line="288" w:lineRule="auto"/>
        <w:jc w:val="both"/>
        <w:rPr>
          <w:rFonts w:ascii="Verdana" w:hAnsi="Verdana" w:cs="Arial"/>
          <w:sz w:val="22"/>
          <w:szCs w:val="22"/>
          <w:lang w:val="es-CO"/>
        </w:rPr>
      </w:pPr>
    </w:p>
    <w:p w14:paraId="29E60EF5" w14:textId="77777777" w:rsidR="007C68AC" w:rsidRPr="0081603E" w:rsidRDefault="007C68AC" w:rsidP="0054043F">
      <w:pPr>
        <w:spacing w:line="288" w:lineRule="auto"/>
        <w:jc w:val="both"/>
        <w:rPr>
          <w:rFonts w:ascii="Verdana" w:hAnsi="Verdana" w:cs="Arial"/>
          <w:sz w:val="22"/>
          <w:szCs w:val="22"/>
          <w:lang w:val="es-CO"/>
        </w:rPr>
      </w:pPr>
      <w:r w:rsidRPr="0081603E">
        <w:rPr>
          <w:rFonts w:ascii="Verdana" w:hAnsi="Verdana" w:cs="Arial"/>
          <w:sz w:val="22"/>
          <w:szCs w:val="22"/>
          <w:lang w:val="es-CO"/>
        </w:rPr>
        <w:t xml:space="preserve">Asimismo, el Decreto 809 de 2020 estableció que el MHCP, a través de la </w:t>
      </w:r>
      <w:r w:rsidRPr="0081603E">
        <w:rPr>
          <w:rFonts w:ascii="Verdana" w:eastAsiaTheme="minorHAnsi" w:hAnsi="Verdana" w:cs="Arial"/>
          <w:sz w:val="22"/>
          <w:szCs w:val="22"/>
          <w:lang w:val="es-CO" w:eastAsia="en-US"/>
        </w:rPr>
        <w:t>Dirección General de Crédito Público y del Tesoro Nacional (</w:t>
      </w:r>
      <w:r w:rsidRPr="0081603E">
        <w:rPr>
          <w:rFonts w:ascii="Verdana" w:hAnsi="Verdana" w:cs="Arial"/>
          <w:sz w:val="22"/>
          <w:szCs w:val="22"/>
          <w:lang w:val="es-CO"/>
        </w:rPr>
        <w:t>DGCPTN), podrá otorgar créditos de tesorería al FONSE, en los montos que éste requiera, para proveer los préstamos antes descritos y establece las condiciones en que serán otorgados.</w:t>
      </w:r>
    </w:p>
    <w:p w14:paraId="79D88892" w14:textId="77777777" w:rsidR="007C68AC" w:rsidRPr="0081603E" w:rsidRDefault="007C68AC" w:rsidP="0054043F">
      <w:pPr>
        <w:spacing w:line="288" w:lineRule="auto"/>
        <w:jc w:val="both"/>
        <w:rPr>
          <w:rFonts w:ascii="Verdana" w:hAnsi="Verdana" w:cs="Arial"/>
          <w:sz w:val="22"/>
          <w:szCs w:val="22"/>
          <w:lang w:val="es-CO"/>
        </w:rPr>
      </w:pPr>
    </w:p>
    <w:p w14:paraId="02FC3264" w14:textId="77777777" w:rsidR="007C68AC" w:rsidRPr="0081603E" w:rsidRDefault="007C68AC" w:rsidP="0054043F">
      <w:pPr>
        <w:spacing w:line="288" w:lineRule="auto"/>
        <w:jc w:val="both"/>
        <w:rPr>
          <w:rFonts w:ascii="Verdana" w:hAnsi="Verdana" w:cs="Arial"/>
          <w:sz w:val="22"/>
          <w:szCs w:val="22"/>
        </w:rPr>
      </w:pPr>
      <w:r w:rsidRPr="0081603E">
        <w:rPr>
          <w:rFonts w:ascii="Verdana" w:hAnsi="Verdana" w:cs="Arial"/>
          <w:sz w:val="22"/>
          <w:szCs w:val="22"/>
        </w:rPr>
        <w:t>Conforme lo anterior, el Decreto 1265 de 2020</w:t>
      </w:r>
      <w:r w:rsidRPr="0081603E">
        <w:rPr>
          <w:rStyle w:val="Refdenotaalpie"/>
          <w:rFonts w:ascii="Verdana" w:hAnsi="Verdana" w:cs="Arial"/>
          <w:sz w:val="22"/>
          <w:szCs w:val="22"/>
        </w:rPr>
        <w:footnoteReference w:id="9"/>
      </w:r>
      <w:r w:rsidRPr="0081603E">
        <w:rPr>
          <w:rFonts w:ascii="Verdana" w:hAnsi="Verdana" w:cs="Arial"/>
          <w:sz w:val="22"/>
          <w:szCs w:val="22"/>
        </w:rPr>
        <w:t xml:space="preserve"> le definió al FONSE, entre otros aspectos, su naturaleza, objeto, administración, los recursos con que se puede financiar, el uso que le puede dar a los mismos, los requisitos para el otorgamiento de los créditos y las condiciones financieras en que serán otorgados al Fondo Empresarial de la Superintendencia de Servicios Públicos Domiciliarios (SSPD). </w:t>
      </w:r>
    </w:p>
    <w:p w14:paraId="2025E8CB" w14:textId="77777777" w:rsidR="007C68AC" w:rsidRPr="0081603E" w:rsidRDefault="007C68AC" w:rsidP="0054043F">
      <w:pPr>
        <w:spacing w:line="288" w:lineRule="auto"/>
        <w:jc w:val="both"/>
        <w:rPr>
          <w:rFonts w:ascii="Verdana" w:hAnsi="Verdana" w:cs="Arial"/>
          <w:sz w:val="22"/>
          <w:szCs w:val="22"/>
        </w:rPr>
      </w:pPr>
    </w:p>
    <w:p w14:paraId="69606BA5" w14:textId="77777777" w:rsidR="007C68AC" w:rsidRPr="0081603E" w:rsidRDefault="007C68AC" w:rsidP="0054043F">
      <w:pPr>
        <w:spacing w:line="288" w:lineRule="auto"/>
        <w:jc w:val="both"/>
        <w:rPr>
          <w:rFonts w:ascii="Verdana" w:hAnsi="Verdana" w:cs="Arial"/>
          <w:sz w:val="22"/>
          <w:szCs w:val="22"/>
        </w:rPr>
      </w:pPr>
      <w:r w:rsidRPr="0081603E">
        <w:rPr>
          <w:rFonts w:ascii="Verdana" w:hAnsi="Verdana" w:cs="Arial"/>
          <w:sz w:val="22"/>
          <w:szCs w:val="22"/>
        </w:rPr>
        <w:t xml:space="preserve">De este modo, el señalado Decreto 1265, planteó: </w:t>
      </w:r>
    </w:p>
    <w:p w14:paraId="330E76C1" w14:textId="77777777" w:rsidR="007C68AC" w:rsidRPr="0081603E" w:rsidRDefault="007C68AC" w:rsidP="0054043F">
      <w:pPr>
        <w:spacing w:line="288" w:lineRule="auto"/>
        <w:ind w:left="284"/>
        <w:jc w:val="both"/>
        <w:rPr>
          <w:rFonts w:ascii="Verdana" w:hAnsi="Verdana" w:cs="Arial"/>
          <w:sz w:val="22"/>
          <w:szCs w:val="22"/>
        </w:rPr>
      </w:pPr>
    </w:p>
    <w:p w14:paraId="4CEE8D79"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r w:rsidRPr="0081603E">
        <w:rPr>
          <w:rFonts w:ascii="Verdana" w:hAnsi="Verdana" w:cs="Arial"/>
          <w:b/>
          <w:bCs/>
          <w:i/>
          <w:sz w:val="22"/>
          <w:szCs w:val="22"/>
          <w:shd w:val="clear" w:color="auto" w:fill="FFFFFF"/>
        </w:rPr>
        <w:lastRenderedPageBreak/>
        <w:t>“ARTÍCULO 2.21.1.</w:t>
      </w:r>
      <w:r w:rsidRPr="0081603E">
        <w:rPr>
          <w:rFonts w:ascii="Verdana" w:hAnsi="Verdana" w:cs="Arial"/>
          <w:i/>
          <w:sz w:val="22"/>
          <w:szCs w:val="22"/>
          <w:shd w:val="clear" w:color="auto" w:fill="FFFFFF"/>
        </w:rPr>
        <w:t xml:space="preserve"> Naturaleza. </w:t>
      </w:r>
      <w:r w:rsidRPr="0081603E">
        <w:rPr>
          <w:rFonts w:ascii="Verdana" w:hAnsi="Verdana" w:cs="Arial"/>
          <w:i/>
          <w:sz w:val="22"/>
          <w:szCs w:val="22"/>
          <w:u w:val="single"/>
          <w:shd w:val="clear" w:color="auto" w:fill="FFFFFF"/>
        </w:rPr>
        <w:t>El Fondo de Sostenibilidad Financiera del Sector Eléctrico</w:t>
      </w:r>
      <w:r w:rsidRPr="0081603E">
        <w:rPr>
          <w:rFonts w:ascii="Verdana" w:hAnsi="Verdana" w:cs="Arial"/>
          <w:i/>
          <w:sz w:val="22"/>
          <w:szCs w:val="22"/>
          <w:shd w:val="clear" w:color="auto" w:fill="FFFFFF"/>
        </w:rPr>
        <w:t xml:space="preserve"> - </w:t>
      </w:r>
      <w:r w:rsidRPr="0081603E">
        <w:rPr>
          <w:rFonts w:ascii="Verdana" w:hAnsi="Verdana" w:cs="Arial"/>
          <w:i/>
          <w:sz w:val="22"/>
          <w:szCs w:val="22"/>
          <w:u w:val="single"/>
          <w:shd w:val="clear" w:color="auto" w:fill="FFFFFF"/>
        </w:rPr>
        <w:t>FONSE es un patrimonio autónomo, adscrito al Ministerio de Hacienda y Crédito Público</w:t>
      </w:r>
      <w:r w:rsidRPr="0081603E">
        <w:rPr>
          <w:rFonts w:ascii="Verdana" w:hAnsi="Verdana" w:cs="Arial"/>
          <w:i/>
          <w:sz w:val="22"/>
          <w:szCs w:val="22"/>
          <w:shd w:val="clear" w:color="auto" w:fill="FFFFFF"/>
        </w:rPr>
        <w:t>, administrado por este o la entidad que este designe.</w:t>
      </w:r>
    </w:p>
    <w:p w14:paraId="76B6401B"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p>
    <w:p w14:paraId="48C65441"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r w:rsidRPr="0081603E">
        <w:rPr>
          <w:rFonts w:ascii="Verdana" w:hAnsi="Verdana" w:cs="Arial"/>
          <w:b/>
          <w:bCs/>
          <w:i/>
          <w:sz w:val="22"/>
          <w:szCs w:val="22"/>
          <w:shd w:val="clear" w:color="auto" w:fill="FFFFFF"/>
        </w:rPr>
        <w:t>ARTÍCULO 2.21.2</w:t>
      </w:r>
      <w:r w:rsidRPr="0081603E">
        <w:rPr>
          <w:rFonts w:ascii="Verdana" w:hAnsi="Verdana" w:cs="Arial"/>
          <w:sz w:val="22"/>
          <w:szCs w:val="22"/>
        </w:rPr>
        <w:t xml:space="preserve">. </w:t>
      </w:r>
      <w:r w:rsidRPr="0081603E">
        <w:rPr>
          <w:rFonts w:ascii="Verdana" w:hAnsi="Verdana" w:cs="Arial"/>
          <w:i/>
          <w:sz w:val="22"/>
          <w:szCs w:val="22"/>
          <w:shd w:val="clear" w:color="auto" w:fill="FFFFFF"/>
        </w:rPr>
        <w:t xml:space="preserve">Objeto. El FONSE tendrá por objeto la inversión de recursos en instrumentos de capital emitidos por empresas de servicios públicos de energía oficiales o mixtas, incluyendo acciones con condiciones especiales de participación, dividendos y/o recompra, entre otras, con el fin de garantizar la continuidad de la prestación de energía en la Costa Caribe. </w:t>
      </w:r>
    </w:p>
    <w:p w14:paraId="7B9B129C"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p>
    <w:p w14:paraId="0725D214" w14:textId="4E58E522"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r w:rsidRPr="0081603E">
        <w:rPr>
          <w:rFonts w:ascii="Verdana" w:hAnsi="Verdana" w:cs="Arial"/>
          <w:i/>
          <w:sz w:val="22"/>
          <w:szCs w:val="22"/>
          <w:shd w:val="clear" w:color="auto" w:fill="FFFFFF"/>
        </w:rPr>
        <w:t xml:space="preserve">Adicionalmente, el FONSE podrá otorgar créditos directos al Fondo Empresarial de la Superintendencia de Servicios Públicos Domiciliarios para destinarlos a solventar las necesidades de recursos asociadas a la implementación de </w:t>
      </w:r>
      <w:r w:rsidRPr="0081603E">
        <w:rPr>
          <w:rFonts w:ascii="Verdana" w:hAnsi="Verdana" w:cs="Arial"/>
          <w:i/>
          <w:iCs/>
          <w:sz w:val="22"/>
          <w:szCs w:val="22"/>
          <w:shd w:val="clear" w:color="auto" w:fill="FFFFFF"/>
        </w:rPr>
        <w:t>esquemas</w:t>
      </w:r>
      <w:r w:rsidRPr="0081603E">
        <w:rPr>
          <w:rFonts w:ascii="Verdana" w:hAnsi="Verdana" w:cs="Arial"/>
          <w:i/>
          <w:sz w:val="22"/>
          <w:szCs w:val="22"/>
          <w:shd w:val="clear" w:color="auto" w:fill="FFFFFF"/>
        </w:rPr>
        <w:t xml:space="preserve"> de solución de largo plazo derivados de los procesos de toma de posesión de las empresas de servicios públicos domiciliarios, los cuales se hayan visto afectados por la situación de emergencia sanitaria declarada por el Ministerio de Salud y Protección Social y que por tanto requieran del apoyo del Fondo Empresarial de la Superintendencia de Servicios Públicos Domiciliarios para garantizarlos. Dichos créditos podrán otorgarse desde la </w:t>
      </w:r>
      <w:proofErr w:type="gramStart"/>
      <w:r w:rsidRPr="0081603E">
        <w:rPr>
          <w:rFonts w:ascii="Verdana" w:hAnsi="Verdana" w:cs="Arial"/>
          <w:i/>
          <w:sz w:val="22"/>
          <w:szCs w:val="22"/>
          <w:shd w:val="clear" w:color="auto" w:fill="FFFFFF"/>
        </w:rPr>
        <w:t>entrada en vigencia</w:t>
      </w:r>
      <w:proofErr w:type="gramEnd"/>
      <w:r w:rsidRPr="0081603E">
        <w:rPr>
          <w:rFonts w:ascii="Verdana" w:hAnsi="Verdana" w:cs="Arial"/>
          <w:i/>
          <w:sz w:val="22"/>
          <w:szCs w:val="22"/>
          <w:shd w:val="clear" w:color="auto" w:fill="FFFFFF"/>
        </w:rPr>
        <w:t xml:space="preserve"> del presente Decreto y hasta el 31 de diciembre de 2020</w:t>
      </w:r>
    </w:p>
    <w:p w14:paraId="50F8EFDA"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p>
    <w:p w14:paraId="79166CF0"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r w:rsidRPr="0081603E">
        <w:rPr>
          <w:rFonts w:ascii="Verdana" w:hAnsi="Verdana" w:cs="Arial"/>
          <w:i/>
          <w:sz w:val="22"/>
          <w:szCs w:val="22"/>
          <w:shd w:val="clear" w:color="auto" w:fill="FFFFFF"/>
        </w:rPr>
        <w:t>(…)</w:t>
      </w:r>
    </w:p>
    <w:p w14:paraId="6C5E1EDB" w14:textId="77777777" w:rsidR="007C68AC" w:rsidRPr="0081603E" w:rsidRDefault="007C68AC" w:rsidP="0054043F">
      <w:pPr>
        <w:tabs>
          <w:tab w:val="left" w:pos="8931"/>
        </w:tabs>
        <w:spacing w:line="288" w:lineRule="auto"/>
        <w:ind w:left="284"/>
        <w:jc w:val="both"/>
        <w:rPr>
          <w:rFonts w:ascii="Verdana" w:hAnsi="Verdana" w:cs="Arial"/>
          <w:i/>
          <w:sz w:val="22"/>
          <w:szCs w:val="22"/>
          <w:shd w:val="clear" w:color="auto" w:fill="FFFFFF"/>
        </w:rPr>
      </w:pPr>
    </w:p>
    <w:p w14:paraId="71D2B882"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r w:rsidRPr="0081603E">
        <w:rPr>
          <w:rFonts w:ascii="Verdana" w:hAnsi="Verdana" w:cs="Arial"/>
          <w:b/>
          <w:i/>
          <w:sz w:val="22"/>
          <w:szCs w:val="22"/>
          <w:lang w:val="es-CO"/>
        </w:rPr>
        <w:t>ARTÍCULO 2.21.5 Administración del FONSE.</w:t>
      </w:r>
      <w:r w:rsidRPr="0081603E">
        <w:rPr>
          <w:rFonts w:ascii="Verdana" w:hAnsi="Verdana" w:cs="Arial"/>
          <w:i/>
          <w:sz w:val="22"/>
          <w:szCs w:val="22"/>
          <w:lang w:val="es-CO"/>
        </w:rPr>
        <w:t xml:space="preserve"> </w:t>
      </w:r>
      <w:r w:rsidRPr="0081603E">
        <w:rPr>
          <w:rFonts w:ascii="Verdana" w:hAnsi="Verdana" w:cs="Arial"/>
          <w:i/>
          <w:sz w:val="22"/>
          <w:szCs w:val="22"/>
          <w:u w:val="single"/>
          <w:lang w:val="es-CO"/>
        </w:rPr>
        <w:t>El Ministerio de Hacienda y Crédito Público administrará el FONSE</w:t>
      </w:r>
      <w:r w:rsidRPr="0081603E">
        <w:rPr>
          <w:rFonts w:ascii="Verdana" w:hAnsi="Verdana" w:cs="Arial"/>
          <w:i/>
          <w:sz w:val="22"/>
          <w:szCs w:val="22"/>
          <w:lang w:val="es-CO"/>
        </w:rPr>
        <w:t>, con plena observancia de los principios previstos en el artículo 209 de la Constitución Política y de forma independiente a los demás fondos y recursos administrados por el mismo.</w:t>
      </w:r>
    </w:p>
    <w:p w14:paraId="3BFD444B"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p>
    <w:p w14:paraId="7E31CED4"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bookmarkStart w:id="15" w:name="_Hlk64557980"/>
      <w:r w:rsidRPr="0081603E">
        <w:rPr>
          <w:rFonts w:ascii="Verdana" w:hAnsi="Verdana" w:cs="Arial"/>
          <w:i/>
          <w:sz w:val="22"/>
          <w:szCs w:val="22"/>
          <w:u w:val="single"/>
          <w:lang w:val="es-CO"/>
        </w:rPr>
        <w:t>El Ministerio de Hacienda y Crédito Público</w:t>
      </w:r>
      <w:r w:rsidRPr="0081603E">
        <w:rPr>
          <w:rFonts w:ascii="Verdana" w:hAnsi="Verdana" w:cs="Arial"/>
          <w:i/>
          <w:sz w:val="22"/>
          <w:szCs w:val="22"/>
          <w:lang w:val="es-CO"/>
        </w:rPr>
        <w:t xml:space="preserve">, a través de sus dependencias competentes, </w:t>
      </w:r>
      <w:r w:rsidRPr="0081603E">
        <w:rPr>
          <w:rFonts w:ascii="Verdana" w:hAnsi="Verdana" w:cs="Arial"/>
          <w:i/>
          <w:sz w:val="22"/>
          <w:szCs w:val="22"/>
          <w:u w:val="single"/>
          <w:lang w:val="es-CO"/>
        </w:rPr>
        <w:t>tendrá las siguientes funciones en relación con la dirección, administración y ordenación de las inversiones u operaciones de crédito del FONSE</w:t>
      </w:r>
      <w:r w:rsidRPr="0081603E">
        <w:rPr>
          <w:rFonts w:ascii="Verdana" w:hAnsi="Verdana" w:cs="Arial"/>
          <w:i/>
          <w:sz w:val="22"/>
          <w:szCs w:val="22"/>
          <w:lang w:val="es-CO"/>
        </w:rPr>
        <w:t>:</w:t>
      </w:r>
    </w:p>
    <w:p w14:paraId="57D89632"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p>
    <w:p w14:paraId="2B06EDAF"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r w:rsidRPr="0081603E">
        <w:rPr>
          <w:rFonts w:ascii="Verdana" w:hAnsi="Verdana" w:cs="Arial"/>
          <w:i/>
          <w:sz w:val="22"/>
          <w:szCs w:val="22"/>
          <w:lang w:val="es-CO"/>
        </w:rPr>
        <w:t>1. Realizar las operaciones y las actividades administrativas, financieras, presupuestales y contables del Fondo, de acuerdo con las disposiciones legales y reglamentarias.</w:t>
      </w:r>
    </w:p>
    <w:p w14:paraId="43D90D2B"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p>
    <w:p w14:paraId="78DB061B" w14:textId="77777777" w:rsidR="007C68AC" w:rsidRPr="0081603E" w:rsidRDefault="007C68AC" w:rsidP="0054043F">
      <w:pPr>
        <w:tabs>
          <w:tab w:val="left" w:pos="8931"/>
        </w:tabs>
        <w:spacing w:line="288" w:lineRule="auto"/>
        <w:ind w:left="284"/>
        <w:jc w:val="both"/>
        <w:rPr>
          <w:rFonts w:ascii="Verdana" w:hAnsi="Verdana" w:cs="Arial"/>
          <w:i/>
          <w:sz w:val="22"/>
          <w:szCs w:val="22"/>
          <w:lang w:val="es-CO"/>
        </w:rPr>
      </w:pPr>
      <w:r w:rsidRPr="0081603E">
        <w:rPr>
          <w:rFonts w:ascii="Verdana" w:hAnsi="Verdana" w:cs="Arial"/>
          <w:i/>
          <w:sz w:val="22"/>
          <w:szCs w:val="22"/>
          <w:u w:val="single"/>
          <w:lang w:val="es-CO"/>
        </w:rPr>
        <w:lastRenderedPageBreak/>
        <w:t>2. Llevar, a través de la Unidad de Gestión General, la contabilidad de acuerdo con los términos establecidos por la Contaduría General de la Nación</w:t>
      </w:r>
      <w:r w:rsidRPr="0081603E">
        <w:rPr>
          <w:rFonts w:ascii="Verdana" w:hAnsi="Verdana" w:cs="Arial"/>
          <w:i/>
          <w:sz w:val="22"/>
          <w:szCs w:val="22"/>
          <w:lang w:val="es-CO"/>
        </w:rPr>
        <w:t xml:space="preserve"> (…)”. </w:t>
      </w:r>
      <w:r w:rsidRPr="0081603E">
        <w:rPr>
          <w:rFonts w:ascii="Verdana" w:hAnsi="Verdana" w:cs="Arial"/>
          <w:sz w:val="22"/>
          <w:szCs w:val="22"/>
          <w:lang w:val="es-CO"/>
        </w:rPr>
        <w:t>(Subrayado fuera de texto).</w:t>
      </w:r>
      <w:bookmarkEnd w:id="15"/>
    </w:p>
    <w:p w14:paraId="058631B3" w14:textId="77777777" w:rsidR="007C68AC" w:rsidRPr="0081603E" w:rsidRDefault="007C68AC" w:rsidP="0054043F">
      <w:pPr>
        <w:spacing w:line="288" w:lineRule="auto"/>
        <w:ind w:left="284"/>
        <w:jc w:val="both"/>
        <w:rPr>
          <w:rFonts w:ascii="Verdana" w:hAnsi="Verdana" w:cs="Arial"/>
          <w:sz w:val="22"/>
          <w:szCs w:val="22"/>
        </w:rPr>
      </w:pPr>
    </w:p>
    <w:p w14:paraId="082D451F" w14:textId="77777777" w:rsidR="007C68AC" w:rsidRPr="0081603E" w:rsidRDefault="007C68AC" w:rsidP="0054043F">
      <w:pPr>
        <w:spacing w:line="288" w:lineRule="auto"/>
        <w:jc w:val="both"/>
        <w:rPr>
          <w:rFonts w:ascii="Verdana" w:hAnsi="Verdana" w:cs="Arial"/>
          <w:sz w:val="22"/>
          <w:szCs w:val="22"/>
        </w:rPr>
      </w:pPr>
      <w:r w:rsidRPr="0081603E">
        <w:rPr>
          <w:rFonts w:ascii="Verdana" w:hAnsi="Verdana" w:cs="Arial"/>
          <w:sz w:val="22"/>
          <w:szCs w:val="22"/>
        </w:rPr>
        <w:t xml:space="preserve">Ahora bien, con relación a la regulación dispuesta por la Contaduría General de la Nación, la Resolución 156 de 2018, estableció: </w:t>
      </w:r>
    </w:p>
    <w:p w14:paraId="4BC1665E" w14:textId="77777777" w:rsidR="007C68AC" w:rsidRPr="0081603E" w:rsidRDefault="007C68AC" w:rsidP="0054043F">
      <w:pPr>
        <w:spacing w:line="288" w:lineRule="auto"/>
        <w:jc w:val="both"/>
        <w:rPr>
          <w:rFonts w:ascii="Verdana" w:hAnsi="Verdana" w:cs="Arial"/>
          <w:sz w:val="22"/>
          <w:szCs w:val="22"/>
        </w:rPr>
      </w:pPr>
    </w:p>
    <w:p w14:paraId="5580EF27" w14:textId="77777777" w:rsidR="007C68AC" w:rsidRPr="0081603E" w:rsidRDefault="007C68AC" w:rsidP="0054043F">
      <w:pPr>
        <w:spacing w:line="288" w:lineRule="auto"/>
        <w:ind w:left="284" w:right="49"/>
        <w:jc w:val="both"/>
        <w:rPr>
          <w:rFonts w:ascii="Verdana" w:hAnsi="Verdana" w:cs="Arial"/>
          <w:i/>
          <w:sz w:val="22"/>
          <w:szCs w:val="22"/>
        </w:rPr>
      </w:pPr>
      <w:r w:rsidRPr="0081603E">
        <w:rPr>
          <w:rFonts w:ascii="Verdana" w:hAnsi="Verdana" w:cs="Arial"/>
          <w:i/>
          <w:sz w:val="22"/>
          <w:szCs w:val="22"/>
        </w:rPr>
        <w:t>“ARTICULO 2. Modificar el artículo 59 de la Resolución 354 de 2007, el cual quedará así:</w:t>
      </w:r>
    </w:p>
    <w:p w14:paraId="4E637E30" w14:textId="77777777" w:rsidR="007C68AC" w:rsidRPr="0081603E" w:rsidRDefault="007C68AC" w:rsidP="0054043F">
      <w:pPr>
        <w:spacing w:line="288" w:lineRule="auto"/>
        <w:ind w:right="49"/>
        <w:jc w:val="both"/>
        <w:rPr>
          <w:rFonts w:ascii="Verdana" w:hAnsi="Verdana" w:cs="Arial"/>
          <w:i/>
          <w:sz w:val="22"/>
          <w:szCs w:val="22"/>
        </w:rPr>
      </w:pPr>
    </w:p>
    <w:p w14:paraId="59ECDB2A" w14:textId="77777777" w:rsidR="007C68AC" w:rsidRPr="0081603E" w:rsidRDefault="007C68AC" w:rsidP="0054043F">
      <w:pPr>
        <w:tabs>
          <w:tab w:val="left" w:pos="8931"/>
        </w:tabs>
        <w:spacing w:line="288" w:lineRule="auto"/>
        <w:ind w:left="284" w:right="49"/>
        <w:jc w:val="both"/>
        <w:rPr>
          <w:rFonts w:ascii="Verdana" w:hAnsi="Verdana" w:cs="Arial"/>
          <w:i/>
          <w:sz w:val="22"/>
          <w:szCs w:val="22"/>
        </w:rPr>
      </w:pPr>
      <w:r w:rsidRPr="0081603E">
        <w:rPr>
          <w:rFonts w:ascii="Verdana" w:hAnsi="Verdana" w:cs="Arial"/>
          <w:i/>
          <w:sz w:val="22"/>
          <w:szCs w:val="22"/>
        </w:rPr>
        <w:t>ARTÍCULO 5. Ámbito de aplicación. El Régimen de Contabilidad Pública debe ser aplicado por:</w:t>
      </w:r>
    </w:p>
    <w:p w14:paraId="6EA0D164" w14:textId="77777777" w:rsidR="007C68AC" w:rsidRPr="0081603E" w:rsidRDefault="007C68AC" w:rsidP="0054043F">
      <w:pPr>
        <w:tabs>
          <w:tab w:val="left" w:pos="8931"/>
        </w:tabs>
        <w:spacing w:line="288" w:lineRule="auto"/>
        <w:ind w:left="284" w:right="49"/>
        <w:jc w:val="both"/>
        <w:rPr>
          <w:rFonts w:ascii="Verdana" w:hAnsi="Verdana" w:cs="Arial"/>
          <w:i/>
          <w:sz w:val="22"/>
          <w:szCs w:val="22"/>
        </w:rPr>
      </w:pPr>
    </w:p>
    <w:p w14:paraId="2A8DE230" w14:textId="77777777" w:rsidR="007C68AC" w:rsidRPr="0081603E" w:rsidRDefault="007C68AC" w:rsidP="0054043F">
      <w:pPr>
        <w:tabs>
          <w:tab w:val="left" w:pos="8931"/>
        </w:tabs>
        <w:spacing w:line="288" w:lineRule="auto"/>
        <w:ind w:left="284" w:right="49"/>
        <w:jc w:val="both"/>
        <w:rPr>
          <w:rFonts w:ascii="Verdana" w:hAnsi="Verdana" w:cs="Arial"/>
          <w:i/>
          <w:sz w:val="22"/>
          <w:szCs w:val="22"/>
        </w:rPr>
      </w:pPr>
      <w:r w:rsidRPr="0081603E">
        <w:rPr>
          <w:rFonts w:ascii="Verdana" w:hAnsi="Verdana" w:cs="Arial"/>
          <w:i/>
          <w:sz w:val="22"/>
          <w:szCs w:val="22"/>
        </w:rPr>
        <w:t>1) las entidades u organismos que integran las Ramas del Poder Público en sus diferentes niveles y sectores, las cuales integrarán a su información la de los patrimonios autónomos que constituyan y la de los fondos sin personería jurídica que le sean asignados;</w:t>
      </w:r>
    </w:p>
    <w:p w14:paraId="202B24D4" w14:textId="77777777" w:rsidR="007C68AC" w:rsidRPr="0081603E" w:rsidRDefault="007C68AC" w:rsidP="0054043F">
      <w:pPr>
        <w:tabs>
          <w:tab w:val="left" w:pos="8931"/>
        </w:tabs>
        <w:spacing w:line="288" w:lineRule="auto"/>
        <w:ind w:left="284" w:right="49"/>
        <w:jc w:val="both"/>
        <w:rPr>
          <w:rFonts w:ascii="Verdana" w:hAnsi="Verdana" w:cs="Arial"/>
          <w:i/>
          <w:sz w:val="22"/>
          <w:szCs w:val="22"/>
        </w:rPr>
      </w:pPr>
    </w:p>
    <w:p w14:paraId="3230A73E" w14:textId="77777777" w:rsidR="007C68AC" w:rsidRPr="0081603E" w:rsidRDefault="007C68AC" w:rsidP="0054043F">
      <w:pPr>
        <w:tabs>
          <w:tab w:val="left" w:pos="8931"/>
        </w:tabs>
        <w:spacing w:line="288" w:lineRule="auto"/>
        <w:ind w:left="284" w:right="49"/>
        <w:jc w:val="both"/>
        <w:rPr>
          <w:rFonts w:ascii="Verdana" w:hAnsi="Verdana" w:cs="Arial"/>
          <w:i/>
          <w:sz w:val="22"/>
          <w:szCs w:val="22"/>
        </w:rPr>
      </w:pPr>
      <w:r w:rsidRPr="0081603E">
        <w:rPr>
          <w:rFonts w:ascii="Verdana" w:hAnsi="Verdana" w:cs="Arial"/>
          <w:i/>
          <w:sz w:val="22"/>
          <w:szCs w:val="22"/>
        </w:rPr>
        <w:t xml:space="preserve">2) </w:t>
      </w:r>
      <w:r w:rsidRPr="0081603E">
        <w:rPr>
          <w:rFonts w:ascii="Verdana" w:hAnsi="Verdana" w:cs="Arial"/>
          <w:i/>
          <w:sz w:val="22"/>
          <w:szCs w:val="22"/>
          <w:u w:val="single"/>
        </w:rPr>
        <w:t>los patrimonios autónomos cuya constitución sea obligatoria en virtud de una disposición legal y estén a cargo de una entidad pública, con independencia de que sean administrados por una sociedad fiduciaria pública o privada</w:t>
      </w:r>
      <w:r w:rsidRPr="0081603E">
        <w:rPr>
          <w:rFonts w:ascii="Verdana" w:hAnsi="Verdana" w:cs="Arial"/>
          <w:i/>
          <w:sz w:val="22"/>
          <w:szCs w:val="22"/>
        </w:rPr>
        <w:t xml:space="preserve"> (…)” </w:t>
      </w:r>
      <w:r w:rsidRPr="0081603E">
        <w:rPr>
          <w:rFonts w:ascii="Verdana" w:hAnsi="Verdana" w:cs="Arial"/>
          <w:sz w:val="22"/>
          <w:szCs w:val="22"/>
        </w:rPr>
        <w:t xml:space="preserve">(Subrayado fuera de texto). </w:t>
      </w:r>
    </w:p>
    <w:p w14:paraId="0F8CC147" w14:textId="77777777" w:rsidR="007C68AC" w:rsidRPr="0081603E" w:rsidRDefault="007C68AC" w:rsidP="0054043F">
      <w:pPr>
        <w:spacing w:line="288" w:lineRule="auto"/>
        <w:ind w:left="284" w:right="333"/>
        <w:jc w:val="both"/>
        <w:rPr>
          <w:rFonts w:ascii="Verdana" w:hAnsi="Verdana" w:cs="Arial"/>
          <w:sz w:val="22"/>
          <w:szCs w:val="22"/>
        </w:rPr>
      </w:pPr>
      <w:r w:rsidRPr="0081603E">
        <w:rPr>
          <w:rFonts w:ascii="Verdana" w:hAnsi="Verdana" w:cs="Arial"/>
          <w:sz w:val="22"/>
          <w:szCs w:val="22"/>
        </w:rPr>
        <w:tab/>
      </w:r>
    </w:p>
    <w:p w14:paraId="25DF8CC6" w14:textId="77777777" w:rsidR="007C68AC" w:rsidRPr="0081603E" w:rsidRDefault="007C68AC" w:rsidP="0054043F">
      <w:pPr>
        <w:spacing w:line="288" w:lineRule="auto"/>
        <w:jc w:val="both"/>
        <w:rPr>
          <w:rFonts w:ascii="Verdana" w:hAnsi="Verdana" w:cs="Arial"/>
          <w:sz w:val="22"/>
          <w:szCs w:val="22"/>
        </w:rPr>
      </w:pPr>
      <w:r w:rsidRPr="0081603E">
        <w:rPr>
          <w:rFonts w:ascii="Verdana" w:hAnsi="Verdana" w:cs="Arial"/>
          <w:sz w:val="22"/>
          <w:szCs w:val="22"/>
        </w:rPr>
        <w:t xml:space="preserve">Por lo anterior, y toda vez que el Fondo de Sostenibilidad Financiera del Sector Eléctrico (FONSE) fue constituido como un patrimonio autónomo, se determinó que se debe llevar la contabilidad del referido patrimonio autónomo de forma independiente a la de la Entidad Contable Pública 011500000-Ministerio de Hacienda y Crédito Público – Gestión General, y reportar dicha información a través del CHIP con un código de consolidación diferente al asignado para la Entidad Contable Pública 011500000- Ministerio de Hacienda y Crédito Público- Gestión General. </w:t>
      </w:r>
    </w:p>
    <w:p w14:paraId="0C284274" w14:textId="77777777" w:rsidR="007C68AC" w:rsidRPr="0081603E" w:rsidRDefault="007C68AC" w:rsidP="0054043F">
      <w:pPr>
        <w:spacing w:line="288" w:lineRule="auto"/>
        <w:jc w:val="both"/>
        <w:rPr>
          <w:rFonts w:ascii="Verdana" w:hAnsi="Verdana" w:cs="Arial"/>
          <w:sz w:val="22"/>
          <w:szCs w:val="22"/>
        </w:rPr>
      </w:pPr>
    </w:p>
    <w:p w14:paraId="7F8A0A4B" w14:textId="51CB15A6" w:rsidR="007C68AC" w:rsidRPr="0081603E" w:rsidRDefault="007C68AC" w:rsidP="0054043F">
      <w:pPr>
        <w:spacing w:line="288" w:lineRule="auto"/>
        <w:jc w:val="both"/>
        <w:rPr>
          <w:rFonts w:ascii="Verdana" w:hAnsi="Verdana" w:cs="Arial"/>
          <w:sz w:val="22"/>
          <w:szCs w:val="22"/>
          <w:lang w:val="es-CO"/>
        </w:rPr>
      </w:pPr>
      <w:r w:rsidRPr="0081603E">
        <w:rPr>
          <w:rFonts w:ascii="Verdana" w:hAnsi="Verdana" w:cs="Arial"/>
          <w:sz w:val="22"/>
          <w:szCs w:val="22"/>
        </w:rPr>
        <w:t xml:space="preserve">Para tal efecto, y con el fin de </w:t>
      </w:r>
      <w:r w:rsidR="007F336A" w:rsidRPr="0081603E">
        <w:rPr>
          <w:rFonts w:ascii="Verdana" w:hAnsi="Verdana" w:cs="Arial"/>
          <w:sz w:val="22"/>
          <w:szCs w:val="22"/>
        </w:rPr>
        <w:t>realizar</w:t>
      </w:r>
      <w:r w:rsidRPr="0081603E">
        <w:rPr>
          <w:rFonts w:ascii="Verdana" w:hAnsi="Verdana" w:cs="Arial"/>
          <w:sz w:val="22"/>
          <w:szCs w:val="22"/>
        </w:rPr>
        <w:t xml:space="preserve"> los reportes de información a la Contaduría General de la Nación y demás usuarios estratégicos del CHIP, mediante comunicación 20201300050461 del 23 de octubre de 2020, la Contaduría General de la Nación incluyó al Fondo de Sostenibilidad Financiera del Sector Eléctrico en el Sistema Consolidador de Hacienda e Información Pública (CHIP), con el código institucional 923272994. Asimismo, según lo definido por la CGN para la preparación de su </w:t>
      </w:r>
      <w:r w:rsidRPr="0081603E">
        <w:rPr>
          <w:rFonts w:ascii="Verdana" w:hAnsi="Verdana" w:cs="Arial"/>
          <w:sz w:val="22"/>
          <w:szCs w:val="22"/>
        </w:rPr>
        <w:lastRenderedPageBreak/>
        <w:t>información, el FONSE debe aplicar el Marco Normativo para Entidades de Gobierno anexo a la Resolución 533 de 2015.</w:t>
      </w:r>
    </w:p>
    <w:p w14:paraId="6DB9DB40" w14:textId="77777777" w:rsidR="007C68AC" w:rsidRPr="0081603E" w:rsidRDefault="007C68AC" w:rsidP="0054043F">
      <w:pPr>
        <w:spacing w:line="288" w:lineRule="auto"/>
        <w:jc w:val="both"/>
        <w:rPr>
          <w:rFonts w:ascii="Verdana" w:eastAsiaTheme="minorHAnsi" w:hAnsi="Verdana" w:cs="Arial"/>
          <w:sz w:val="22"/>
          <w:szCs w:val="22"/>
          <w:lang w:val="es-CO" w:eastAsia="en-US"/>
        </w:rPr>
      </w:pPr>
    </w:p>
    <w:p w14:paraId="0E1D17C5" w14:textId="77777777" w:rsidR="007C68AC" w:rsidRPr="0081603E" w:rsidRDefault="007C68AC" w:rsidP="0054043F">
      <w:pPr>
        <w:spacing w:line="288" w:lineRule="auto"/>
        <w:jc w:val="both"/>
        <w:rPr>
          <w:rFonts w:ascii="Verdana" w:eastAsiaTheme="minorHAnsi" w:hAnsi="Verdana" w:cs="Arial"/>
          <w:sz w:val="22"/>
          <w:szCs w:val="22"/>
          <w:lang w:val="es-CO" w:eastAsia="en-US"/>
        </w:rPr>
      </w:pPr>
      <w:r w:rsidRPr="0081603E">
        <w:rPr>
          <w:rFonts w:ascii="Verdana" w:eastAsiaTheme="minorHAnsi" w:hAnsi="Verdana" w:cs="Arial"/>
          <w:sz w:val="22"/>
          <w:szCs w:val="22"/>
          <w:lang w:val="es-CO" w:eastAsia="en-US"/>
        </w:rPr>
        <w:t>De este modo, el FONSE</w:t>
      </w:r>
      <w:r w:rsidRPr="0081603E">
        <w:rPr>
          <w:rFonts w:ascii="Verdana" w:hAnsi="Verdana" w:cs="Arial"/>
          <w:sz w:val="22"/>
          <w:szCs w:val="22"/>
          <w:lang w:val="es-CO"/>
        </w:rPr>
        <w:t xml:space="preserve"> es considerado como una entidad contable pública, cuyo </w:t>
      </w:r>
      <w:r w:rsidRPr="0081603E">
        <w:rPr>
          <w:rFonts w:ascii="Verdana" w:eastAsiaTheme="minorHAnsi" w:hAnsi="Verdana" w:cs="Arial"/>
          <w:sz w:val="22"/>
          <w:szCs w:val="22"/>
          <w:lang w:val="es-CO" w:eastAsia="en-US"/>
        </w:rPr>
        <w:t xml:space="preserve">domicilio principal está localizado en la ciudad de Bogotá (Colombia) en la Carrera 8 N°6C-38 - Edificio San Agustín, sede principal del Ministerio de Hacienda y Crédito Público. </w:t>
      </w:r>
    </w:p>
    <w:p w14:paraId="0D259B3D" w14:textId="77777777" w:rsidR="007C68AC" w:rsidRPr="0081603E" w:rsidRDefault="007C68AC" w:rsidP="0054043F">
      <w:pPr>
        <w:spacing w:line="288" w:lineRule="auto"/>
        <w:jc w:val="both"/>
        <w:rPr>
          <w:rFonts w:ascii="Verdana" w:eastAsiaTheme="minorHAnsi" w:hAnsi="Verdana"/>
          <w:sz w:val="22"/>
          <w:szCs w:val="22"/>
          <w:lang w:val="es-CO" w:eastAsia="en-US"/>
        </w:rPr>
      </w:pPr>
    </w:p>
    <w:p w14:paraId="6942A674" w14:textId="2BB93321" w:rsidR="00754F28" w:rsidRPr="0081603E" w:rsidRDefault="0079396E" w:rsidP="0054043F">
      <w:pPr>
        <w:spacing w:line="288" w:lineRule="auto"/>
        <w:jc w:val="both"/>
        <w:rPr>
          <w:rFonts w:ascii="Verdana" w:eastAsiaTheme="minorHAnsi" w:hAnsi="Verdana" w:cs="Arial"/>
          <w:b/>
          <w:color w:val="3366CC"/>
          <w:sz w:val="22"/>
          <w:szCs w:val="22"/>
          <w:lang w:val="es-CO" w:eastAsia="en-US"/>
        </w:rPr>
      </w:pPr>
      <w:r w:rsidRPr="0081603E">
        <w:rPr>
          <w:rFonts w:ascii="Verdana" w:eastAsiaTheme="minorHAnsi" w:hAnsi="Verdana" w:cs="Arial"/>
          <w:b/>
          <w:sz w:val="22"/>
          <w:szCs w:val="22"/>
          <w:lang w:val="es-CO" w:eastAsia="en-US"/>
        </w:rPr>
        <w:t xml:space="preserve">Estructura del área contable y gestión por procesos </w:t>
      </w:r>
    </w:p>
    <w:p w14:paraId="3092E400" w14:textId="77777777" w:rsidR="0079396E" w:rsidRPr="0081603E" w:rsidRDefault="0079396E" w:rsidP="0054043F">
      <w:pPr>
        <w:spacing w:line="288" w:lineRule="auto"/>
        <w:jc w:val="both"/>
        <w:rPr>
          <w:rFonts w:ascii="Verdana" w:hAnsi="Verdana" w:cs="Arial"/>
          <w:sz w:val="22"/>
          <w:szCs w:val="22"/>
        </w:rPr>
      </w:pPr>
    </w:p>
    <w:p w14:paraId="593FF920" w14:textId="22C1700C" w:rsidR="0079396E" w:rsidRPr="0081603E" w:rsidRDefault="0079396E" w:rsidP="0054043F">
      <w:pPr>
        <w:spacing w:line="288" w:lineRule="auto"/>
        <w:jc w:val="both"/>
        <w:rPr>
          <w:rFonts w:ascii="Verdana" w:hAnsi="Verdana" w:cs="Arial"/>
          <w:sz w:val="22"/>
          <w:szCs w:val="22"/>
          <w:lang w:val="es-ES_tradnl"/>
        </w:rPr>
      </w:pPr>
      <w:r w:rsidRPr="0081603E">
        <w:rPr>
          <w:rFonts w:ascii="Verdana" w:hAnsi="Verdana" w:cs="Arial"/>
          <w:sz w:val="22"/>
          <w:szCs w:val="22"/>
          <w:lang w:val="es-ES_tradnl"/>
        </w:rPr>
        <w:t xml:space="preserve">Para la adecuada identificación, clasificación, registro, revelación, análisis, interpretación y comunicación de la información contable del </w:t>
      </w:r>
      <w:r w:rsidRPr="0081603E">
        <w:rPr>
          <w:rFonts w:ascii="Verdana" w:hAnsi="Verdana" w:cs="Arial"/>
          <w:sz w:val="22"/>
          <w:szCs w:val="22"/>
          <w:lang w:val="es-CO"/>
        </w:rPr>
        <w:t>Fondo de Sostenibilidad Financiera del Sector Eléctrico (FONSE)</w:t>
      </w:r>
      <w:r w:rsidRPr="0081603E">
        <w:rPr>
          <w:rFonts w:ascii="Verdana" w:hAnsi="Verdana" w:cs="Arial"/>
          <w:sz w:val="22"/>
          <w:szCs w:val="22"/>
          <w:lang w:val="es-ES_tradnl"/>
        </w:rPr>
        <w:t>, el Ministerio de Hacienda y Crédito Público tiene dispuesta una dependencia contable, la cual fue creada mediante Resolución 1517 de 2007</w:t>
      </w:r>
      <w:r w:rsidRPr="0081603E">
        <w:rPr>
          <w:rStyle w:val="Refdenotaalpie"/>
          <w:rFonts w:ascii="Verdana" w:hAnsi="Verdana" w:cs="Arial"/>
          <w:sz w:val="22"/>
          <w:szCs w:val="22"/>
          <w:lang w:val="es-ES_tradnl"/>
        </w:rPr>
        <w:footnoteReference w:id="10"/>
      </w:r>
      <w:r w:rsidRPr="0081603E">
        <w:rPr>
          <w:rFonts w:ascii="Verdana" w:hAnsi="Verdana" w:cs="Arial"/>
          <w:sz w:val="22"/>
          <w:szCs w:val="22"/>
          <w:lang w:val="es-ES_tradnl"/>
        </w:rPr>
        <w:t>, y que se encarga de procesar tanto la información financiera del Ministerio de Hacienda y Crédito Público – General como entidad contable pública</w:t>
      </w:r>
      <w:r w:rsidR="00B7051C" w:rsidRPr="0081603E">
        <w:rPr>
          <w:rFonts w:ascii="Verdana" w:hAnsi="Verdana" w:cs="Arial"/>
          <w:sz w:val="22"/>
          <w:szCs w:val="22"/>
          <w:lang w:val="es-ES_tradnl"/>
        </w:rPr>
        <w:t>,</w:t>
      </w:r>
      <w:r w:rsidRPr="0081603E">
        <w:rPr>
          <w:rFonts w:ascii="Verdana" w:hAnsi="Verdana" w:cs="Arial"/>
          <w:sz w:val="22"/>
          <w:szCs w:val="22"/>
          <w:lang w:val="es-ES_tradnl"/>
        </w:rPr>
        <w:t xml:space="preserve"> como la de sus fondos asociados en virtud del ordenamiento legal</w:t>
      </w:r>
      <w:r w:rsidR="00B7051C" w:rsidRPr="0081603E">
        <w:rPr>
          <w:rFonts w:ascii="Verdana" w:hAnsi="Verdana" w:cs="Arial"/>
          <w:sz w:val="22"/>
          <w:szCs w:val="22"/>
          <w:lang w:val="es-ES_tradnl"/>
        </w:rPr>
        <w:t>.</w:t>
      </w:r>
    </w:p>
    <w:p w14:paraId="064531B2" w14:textId="77777777" w:rsidR="0079396E" w:rsidRPr="0081603E" w:rsidRDefault="0079396E" w:rsidP="0054043F">
      <w:pPr>
        <w:spacing w:line="288" w:lineRule="auto"/>
        <w:jc w:val="both"/>
        <w:rPr>
          <w:rFonts w:ascii="Verdana" w:hAnsi="Verdana" w:cs="Arial"/>
          <w:sz w:val="22"/>
          <w:szCs w:val="22"/>
          <w:lang w:val="es-ES_tradnl"/>
        </w:rPr>
      </w:pPr>
    </w:p>
    <w:p w14:paraId="279030D0" w14:textId="4C6608E3" w:rsidR="000B71AE" w:rsidRPr="0081603E" w:rsidRDefault="0079396E" w:rsidP="0054043F">
      <w:pPr>
        <w:spacing w:line="288" w:lineRule="auto"/>
        <w:jc w:val="both"/>
        <w:rPr>
          <w:rFonts w:ascii="Verdana" w:hAnsi="Verdana" w:cs="Arial"/>
          <w:sz w:val="22"/>
          <w:szCs w:val="22"/>
          <w:lang w:val="es-ES_tradnl"/>
        </w:rPr>
      </w:pPr>
      <w:r w:rsidRPr="0081603E">
        <w:rPr>
          <w:rFonts w:ascii="Verdana" w:hAnsi="Verdana" w:cs="Arial"/>
          <w:sz w:val="22"/>
          <w:szCs w:val="22"/>
          <w:lang w:val="es-ES_tradnl"/>
        </w:rPr>
        <w:t>De conformidad con lo anterior, a continuación, se presenta la ubicación del Grupo de Contabilidad dentro de la estructura organizacional del MHCP:</w:t>
      </w:r>
    </w:p>
    <w:p w14:paraId="2F2B6C62" w14:textId="77777777" w:rsidR="00F47FCE" w:rsidRDefault="00F47FCE">
      <w:pPr>
        <w:spacing w:after="200" w:line="276" w:lineRule="auto"/>
        <w:rPr>
          <w:rFonts w:ascii="Arial" w:hAnsi="Arial" w:cs="Arial"/>
          <w:sz w:val="22"/>
          <w:szCs w:val="22"/>
          <w:lang w:val="es-ES_tradnl"/>
        </w:rPr>
      </w:pPr>
      <w:r w:rsidRPr="002A70E4">
        <w:rPr>
          <w:rFonts w:ascii="Verdana" w:hAnsi="Verdana" w:cs="Arial"/>
          <w:noProof/>
          <w:sz w:val="18"/>
          <w:szCs w:val="18"/>
        </w:rPr>
        <w:lastRenderedPageBreak/>
        <w:drawing>
          <wp:inline distT="0" distB="0" distL="0" distR="0" wp14:anchorId="757A8C91" wp14:editId="796F9D18">
            <wp:extent cx="5613400" cy="3900170"/>
            <wp:effectExtent l="19050" t="19050" r="25400" b="2413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Diagrama&#10;&#10;Descripción generada automáticamente"/>
                    <pic:cNvPicPr/>
                  </pic:nvPicPr>
                  <pic:blipFill>
                    <a:blip r:embed="rId19"/>
                    <a:stretch>
                      <a:fillRect/>
                    </a:stretch>
                  </pic:blipFill>
                  <pic:spPr>
                    <a:xfrm>
                      <a:off x="0" y="0"/>
                      <a:ext cx="5613400" cy="3900170"/>
                    </a:xfrm>
                    <a:prstGeom prst="rect">
                      <a:avLst/>
                    </a:prstGeom>
                    <a:ln>
                      <a:solidFill>
                        <a:schemeClr val="accent3"/>
                      </a:solidFill>
                    </a:ln>
                    <a:effectLst>
                      <a:softEdge rad="12700"/>
                    </a:effectLst>
                  </pic:spPr>
                </pic:pic>
              </a:graphicData>
            </a:graphic>
          </wp:inline>
        </w:drawing>
      </w:r>
    </w:p>
    <w:p w14:paraId="54B1D6C8" w14:textId="77777777" w:rsidR="0079396E" w:rsidRPr="00CC476A" w:rsidRDefault="0079396E" w:rsidP="0054043F">
      <w:pPr>
        <w:spacing w:line="288" w:lineRule="auto"/>
        <w:rPr>
          <w:rFonts w:ascii="Verdana" w:hAnsi="Verdana" w:cs="Arial"/>
          <w:sz w:val="16"/>
          <w:szCs w:val="16"/>
        </w:rPr>
      </w:pPr>
      <w:r w:rsidRPr="00CC476A">
        <w:rPr>
          <w:rFonts w:ascii="Verdana" w:hAnsi="Verdana" w:cs="Arial"/>
          <w:noProof/>
          <w:sz w:val="16"/>
          <w:szCs w:val="16"/>
          <w:lang w:val="es-CO" w:eastAsia="es-CO"/>
        </w:rPr>
        <w:t>* Creado mediante Resolución 2493 del 30 de julio de 2019</w:t>
      </w:r>
    </w:p>
    <w:p w14:paraId="4589973D" w14:textId="77777777" w:rsidR="0079396E" w:rsidRPr="00CC476A" w:rsidRDefault="0079396E" w:rsidP="0054043F">
      <w:pPr>
        <w:spacing w:line="288" w:lineRule="auto"/>
        <w:rPr>
          <w:rFonts w:ascii="Verdana" w:hAnsi="Verdana" w:cs="Arial"/>
          <w:sz w:val="16"/>
          <w:szCs w:val="16"/>
        </w:rPr>
      </w:pPr>
      <w:r w:rsidRPr="00CC476A">
        <w:rPr>
          <w:rFonts w:ascii="Verdana" w:hAnsi="Verdana" w:cs="Arial"/>
          <w:b/>
          <w:sz w:val="16"/>
          <w:szCs w:val="16"/>
        </w:rPr>
        <w:t>Fuente:</w:t>
      </w:r>
      <w:r w:rsidRPr="00CC476A">
        <w:rPr>
          <w:rFonts w:ascii="Verdana" w:hAnsi="Verdana" w:cs="Arial"/>
          <w:sz w:val="16"/>
          <w:szCs w:val="16"/>
        </w:rPr>
        <w:t xml:space="preserve"> Grupo de Contabilidad</w:t>
      </w:r>
    </w:p>
    <w:p w14:paraId="4A7BDE2B" w14:textId="77777777" w:rsidR="0079396E" w:rsidRDefault="0079396E" w:rsidP="0054043F">
      <w:pPr>
        <w:spacing w:line="288" w:lineRule="auto"/>
        <w:jc w:val="both"/>
        <w:rPr>
          <w:rFonts w:ascii="Arial" w:hAnsi="Arial" w:cs="Arial"/>
          <w:sz w:val="22"/>
          <w:szCs w:val="22"/>
          <w:lang w:val="es-ES_tradnl"/>
        </w:rPr>
      </w:pPr>
    </w:p>
    <w:p w14:paraId="0D06FDC0" w14:textId="77777777" w:rsidR="0079396E" w:rsidRPr="0081603E" w:rsidRDefault="0079396E" w:rsidP="0054043F">
      <w:pPr>
        <w:spacing w:line="288" w:lineRule="auto"/>
        <w:jc w:val="both"/>
        <w:rPr>
          <w:rFonts w:ascii="Verdana" w:hAnsi="Verdana" w:cs="Arial"/>
          <w:sz w:val="22"/>
          <w:szCs w:val="22"/>
          <w:lang w:val="es-ES_tradnl"/>
        </w:rPr>
      </w:pPr>
      <w:r w:rsidRPr="0081603E">
        <w:rPr>
          <w:rFonts w:ascii="Verdana" w:hAnsi="Verdana" w:cs="Arial"/>
          <w:sz w:val="22"/>
          <w:szCs w:val="22"/>
          <w:lang w:val="es-ES_tradnl"/>
        </w:rPr>
        <w:t>Con relación al modelo de operación, el Ministerio de Hacienda y Crédito Público cuenta con un modelo que se basa en la gestión por procesos</w:t>
      </w:r>
      <w:r w:rsidRPr="0081603E">
        <w:rPr>
          <w:rStyle w:val="Refdenotaalpie"/>
          <w:rFonts w:ascii="Verdana" w:hAnsi="Verdana" w:cs="Arial"/>
          <w:sz w:val="22"/>
          <w:szCs w:val="22"/>
          <w:lang w:val="es-ES_tradnl"/>
        </w:rPr>
        <w:footnoteReference w:id="11"/>
      </w:r>
      <w:r w:rsidRPr="0081603E">
        <w:rPr>
          <w:rFonts w:ascii="Verdana" w:hAnsi="Verdana" w:cs="Arial"/>
          <w:sz w:val="22"/>
          <w:szCs w:val="22"/>
          <w:lang w:val="es-ES_tradnl"/>
        </w:rPr>
        <w:t xml:space="preserve"> que integra a más de una dependencia. En tal sentido, dichas dependencias se relacionan con el proceso contable como proceso cliente, asumiendo el compromiso de suministrar la información contable que se requiera, en los tiempos y con las condiciones necesarias, que permitan que estos insumos sean canalizados y procesados adecuada y oportunamente.</w:t>
      </w:r>
    </w:p>
    <w:p w14:paraId="60417854" w14:textId="77777777" w:rsidR="0079396E" w:rsidRPr="0081603E" w:rsidRDefault="0079396E" w:rsidP="0054043F">
      <w:pPr>
        <w:spacing w:line="288" w:lineRule="auto"/>
        <w:jc w:val="both"/>
        <w:rPr>
          <w:rFonts w:ascii="Verdana" w:hAnsi="Verdana" w:cs="Arial"/>
          <w:sz w:val="22"/>
          <w:szCs w:val="22"/>
          <w:lang w:val="es-ES_tradnl"/>
        </w:rPr>
      </w:pPr>
    </w:p>
    <w:p w14:paraId="4AB21697" w14:textId="77777777" w:rsidR="0079396E" w:rsidRPr="0081603E" w:rsidRDefault="0079396E" w:rsidP="0054043F">
      <w:pPr>
        <w:spacing w:line="288" w:lineRule="auto"/>
        <w:jc w:val="both"/>
        <w:rPr>
          <w:rFonts w:ascii="Verdana" w:hAnsi="Verdana" w:cs="Arial"/>
          <w:sz w:val="22"/>
          <w:szCs w:val="22"/>
          <w:lang w:val="es-ES_tradnl"/>
        </w:rPr>
      </w:pPr>
      <w:r w:rsidRPr="0081603E">
        <w:rPr>
          <w:rFonts w:ascii="Verdana" w:hAnsi="Verdana" w:cs="Arial"/>
          <w:sz w:val="22"/>
          <w:szCs w:val="22"/>
          <w:lang w:val="es-ES_tradnl"/>
        </w:rPr>
        <w:t xml:space="preserve">De conformidad con lo anterior, la base para reconocer contablemente los hechos y operaciones realizados por el </w:t>
      </w:r>
      <w:r w:rsidRPr="0081603E">
        <w:rPr>
          <w:rFonts w:ascii="Verdana" w:hAnsi="Verdana" w:cs="Arial"/>
          <w:sz w:val="22"/>
          <w:szCs w:val="22"/>
          <w:lang w:val="es-CO"/>
        </w:rPr>
        <w:t>Fondo de Sostenibilidad Financiera del Sector Eléctrico (FONSE)</w:t>
      </w:r>
      <w:r w:rsidRPr="0081603E">
        <w:rPr>
          <w:rFonts w:ascii="Verdana" w:hAnsi="Verdana" w:cs="Arial"/>
          <w:sz w:val="22"/>
          <w:szCs w:val="22"/>
          <w:lang w:val="es-ES_tradnl"/>
        </w:rPr>
        <w:t xml:space="preserve">, será la información provista por las dependencias que correspondan del MHCP, así como por las áreas y entidades externas en las que se produzca. </w:t>
      </w:r>
    </w:p>
    <w:p w14:paraId="2D198429" w14:textId="77777777" w:rsidR="0079396E" w:rsidRPr="0081603E" w:rsidRDefault="0079396E" w:rsidP="0054043F">
      <w:pPr>
        <w:spacing w:line="288" w:lineRule="auto"/>
        <w:jc w:val="both"/>
        <w:rPr>
          <w:rFonts w:ascii="Verdana" w:hAnsi="Verdana" w:cs="Arial"/>
          <w:sz w:val="22"/>
          <w:szCs w:val="22"/>
          <w:lang w:val="es-ES_tradnl"/>
        </w:rPr>
      </w:pPr>
    </w:p>
    <w:p w14:paraId="209BEB58" w14:textId="57C51E12" w:rsidR="00754F28" w:rsidRPr="0081603E" w:rsidRDefault="00DF6EAB" w:rsidP="009260F5">
      <w:pPr>
        <w:spacing w:line="288" w:lineRule="auto"/>
        <w:jc w:val="both"/>
        <w:rPr>
          <w:rFonts w:ascii="Verdana" w:hAnsi="Verdana" w:cs="Arial"/>
          <w:sz w:val="22"/>
          <w:szCs w:val="22"/>
          <w:lang w:val="es-ES_tradnl"/>
        </w:rPr>
      </w:pPr>
      <w:r w:rsidRPr="0081603E">
        <w:rPr>
          <w:rFonts w:ascii="Verdana" w:hAnsi="Verdana" w:cs="Arial"/>
          <w:sz w:val="22"/>
          <w:szCs w:val="22"/>
          <w:lang w:val="es-ES_tradnl"/>
        </w:rPr>
        <w:lastRenderedPageBreak/>
        <w:t>Es conveniente precisar que las bases de datos administradas por las diferentes áreas del Ministerio de Hacienda y Crédito Público y que suministran información soporte para elaborar registros en la contabilidad del FONSE, son sistemas complementarios que se asimilan a los auxiliares de las cuentas y subcuentas que conforman los estados contables, por lo que, en aras de la eficiencia operativa, no podrá exigirse que la totalidad de la información que administre una determinada dependencia también se encuentre registrada en la contabilidad, sin perjuicio de que la misma se encuentre registrada en la contabilidad de forma agregada.</w:t>
      </w:r>
    </w:p>
    <w:p w14:paraId="401F8CE7" w14:textId="77777777" w:rsidR="009260F5" w:rsidRPr="0081603E" w:rsidRDefault="009260F5" w:rsidP="009260F5">
      <w:pPr>
        <w:spacing w:line="288" w:lineRule="auto"/>
        <w:jc w:val="both"/>
        <w:rPr>
          <w:rFonts w:ascii="Verdana" w:eastAsiaTheme="minorHAnsi" w:hAnsi="Verdana" w:cs="Arial"/>
          <w:b/>
          <w:sz w:val="22"/>
          <w:szCs w:val="22"/>
          <w:lang w:val="es-CO" w:eastAsia="en-US"/>
        </w:rPr>
      </w:pPr>
    </w:p>
    <w:p w14:paraId="18A0636A" w14:textId="77777777" w:rsidR="00754F28" w:rsidRPr="0081603E" w:rsidRDefault="00754F28" w:rsidP="0054043F">
      <w:pPr>
        <w:pStyle w:val="Ttulo2"/>
        <w:numPr>
          <w:ilvl w:val="2"/>
          <w:numId w:val="1"/>
        </w:numPr>
        <w:spacing w:line="288" w:lineRule="auto"/>
        <w:ind w:left="459" w:hanging="317"/>
        <w:rPr>
          <w:rFonts w:ascii="Verdana" w:eastAsiaTheme="minorHAnsi" w:hAnsi="Verdana" w:cs="Arial"/>
          <w:sz w:val="22"/>
          <w:szCs w:val="22"/>
          <w:lang w:val="es-CO" w:eastAsia="en-US"/>
        </w:rPr>
      </w:pPr>
      <w:bookmarkStart w:id="16" w:name="_Toc519762216"/>
      <w:bookmarkStart w:id="17" w:name="_Toc523504269"/>
      <w:bookmarkStart w:id="18" w:name="_Toc149554208"/>
      <w:r w:rsidRPr="0081603E">
        <w:rPr>
          <w:rFonts w:ascii="Verdana" w:eastAsiaTheme="minorHAnsi" w:hAnsi="Verdana" w:cs="Arial"/>
          <w:sz w:val="22"/>
          <w:szCs w:val="22"/>
          <w:lang w:val="es-CO" w:eastAsia="en-US"/>
        </w:rPr>
        <w:t>Aplicación del Marco Normativo para Entidades de Gobierno</w:t>
      </w:r>
      <w:bookmarkEnd w:id="16"/>
      <w:bookmarkEnd w:id="17"/>
      <w:bookmarkEnd w:id="18"/>
      <w:r w:rsidRPr="0081603E">
        <w:rPr>
          <w:rFonts w:ascii="Verdana" w:eastAsiaTheme="minorHAnsi" w:hAnsi="Verdana" w:cs="Arial"/>
          <w:sz w:val="22"/>
          <w:szCs w:val="22"/>
          <w:lang w:val="es-CO" w:eastAsia="en-US"/>
        </w:rPr>
        <w:t xml:space="preserve"> </w:t>
      </w:r>
    </w:p>
    <w:p w14:paraId="5C12A82E" w14:textId="77777777" w:rsidR="00754F28" w:rsidRPr="0081603E" w:rsidRDefault="00754F28" w:rsidP="0054043F">
      <w:pPr>
        <w:spacing w:line="288" w:lineRule="auto"/>
        <w:rPr>
          <w:rFonts w:ascii="Verdana" w:hAnsi="Verdana" w:cs="Arial"/>
          <w:lang w:val="es-CO" w:eastAsia="en-US"/>
        </w:rPr>
      </w:pPr>
    </w:p>
    <w:p w14:paraId="52CAE246" w14:textId="38F2EDE2" w:rsidR="00754F28" w:rsidRPr="0081603E" w:rsidRDefault="002F0FA1" w:rsidP="0054043F">
      <w:pPr>
        <w:spacing w:line="288" w:lineRule="auto"/>
        <w:jc w:val="both"/>
        <w:rPr>
          <w:rFonts w:ascii="Verdana" w:eastAsiaTheme="minorHAnsi" w:hAnsi="Verdana" w:cs="Arial"/>
          <w:sz w:val="22"/>
          <w:szCs w:val="22"/>
          <w:lang w:val="es-CO" w:eastAsia="en-US"/>
        </w:rPr>
      </w:pPr>
      <w:r>
        <w:rPr>
          <w:rFonts w:ascii="Verdana" w:eastAsiaTheme="minorHAnsi" w:hAnsi="Verdana" w:cs="Arial"/>
          <w:sz w:val="22"/>
          <w:szCs w:val="22"/>
          <w:lang w:val="es-CO" w:eastAsia="en-US"/>
        </w:rPr>
        <w:t>El informe financiero y contable trimestral</w:t>
      </w:r>
      <w:r w:rsidR="00B53369" w:rsidRPr="0081603E">
        <w:rPr>
          <w:rFonts w:ascii="Verdana" w:eastAsiaTheme="minorHAnsi" w:hAnsi="Verdana" w:cs="Arial"/>
          <w:sz w:val="22"/>
          <w:szCs w:val="22"/>
          <w:lang w:val="es-CO" w:eastAsia="en-US"/>
        </w:rPr>
        <w:t xml:space="preserve"> </w:t>
      </w:r>
      <w:r w:rsidR="00754F28" w:rsidRPr="0081603E">
        <w:rPr>
          <w:rFonts w:ascii="Verdana" w:eastAsiaTheme="minorHAnsi" w:hAnsi="Verdana" w:cs="Arial"/>
          <w:sz w:val="22"/>
          <w:szCs w:val="22"/>
          <w:lang w:val="es-CO" w:eastAsia="en-US"/>
        </w:rPr>
        <w:t xml:space="preserve">del </w:t>
      </w:r>
      <w:r w:rsidR="00B53369" w:rsidRPr="0081603E">
        <w:rPr>
          <w:rFonts w:ascii="Verdana" w:eastAsiaTheme="minorHAnsi" w:hAnsi="Verdana" w:cs="Arial"/>
          <w:sz w:val="22"/>
          <w:szCs w:val="22"/>
          <w:lang w:val="es-CO" w:eastAsia="en-US"/>
        </w:rPr>
        <w:t>FONSE</w:t>
      </w:r>
      <w:r w:rsidR="00754F28" w:rsidRPr="0081603E">
        <w:rPr>
          <w:rFonts w:ascii="Verdana" w:eastAsiaTheme="minorHAnsi" w:hAnsi="Verdana" w:cs="Arial"/>
          <w:sz w:val="22"/>
          <w:szCs w:val="22"/>
          <w:lang w:val="es-CO" w:eastAsia="en-US"/>
        </w:rPr>
        <w:t xml:space="preserve"> ha sido preparado de conformidad con lo dispuesto en el nuevo Marco Normativo </w:t>
      </w:r>
      <w:r w:rsidR="00B53369" w:rsidRPr="0081603E">
        <w:rPr>
          <w:rFonts w:ascii="Verdana" w:eastAsiaTheme="minorHAnsi" w:hAnsi="Verdana" w:cs="Arial"/>
          <w:sz w:val="22"/>
          <w:szCs w:val="22"/>
          <w:lang w:val="es-CO" w:eastAsia="en-US"/>
        </w:rPr>
        <w:t>p</w:t>
      </w:r>
      <w:r w:rsidR="00754F28" w:rsidRPr="0081603E">
        <w:rPr>
          <w:rFonts w:ascii="Verdana" w:eastAsiaTheme="minorHAnsi" w:hAnsi="Verdana" w:cs="Arial"/>
          <w:sz w:val="22"/>
          <w:szCs w:val="22"/>
          <w:lang w:val="es-CO" w:eastAsia="en-US"/>
        </w:rPr>
        <w:t>ara Entidades de Gobierno, adoptado por la Contaduría General de la Nación m</w:t>
      </w:r>
      <w:r w:rsidR="00D065BB" w:rsidRPr="0081603E">
        <w:rPr>
          <w:rFonts w:ascii="Verdana" w:eastAsiaTheme="minorHAnsi" w:hAnsi="Verdana" w:cs="Arial"/>
          <w:sz w:val="22"/>
          <w:szCs w:val="22"/>
          <w:lang w:val="es-CO" w:eastAsia="en-US"/>
        </w:rPr>
        <w:t>ediante Resolución 533 de 2015 y sus modificaciones</w:t>
      </w:r>
      <w:r w:rsidR="00754F28" w:rsidRPr="0081603E">
        <w:rPr>
          <w:rFonts w:ascii="Verdana" w:eastAsiaTheme="minorHAnsi" w:hAnsi="Verdana" w:cs="Arial"/>
          <w:sz w:val="22"/>
          <w:szCs w:val="22"/>
          <w:lang w:val="es-CO" w:eastAsia="en-US"/>
        </w:rPr>
        <w:t>. Dicho Marco Normativo forma parte integral del Régimen de Contabilidad Pública, adoptado mediante Resolución No. 354 del 5 de septiembre de 2007</w:t>
      </w:r>
      <w:r w:rsidR="00B40FD3" w:rsidRPr="0081603E">
        <w:rPr>
          <w:rFonts w:ascii="Verdana" w:eastAsiaTheme="minorHAnsi" w:hAnsi="Verdana" w:cs="Arial"/>
          <w:sz w:val="22"/>
          <w:szCs w:val="22"/>
          <w:lang w:val="es-CO" w:eastAsia="en-US"/>
        </w:rPr>
        <w:t xml:space="preserve"> y sus modificatorias. </w:t>
      </w:r>
    </w:p>
    <w:p w14:paraId="4C57710B" w14:textId="77777777" w:rsidR="00754F28" w:rsidRPr="0081603E" w:rsidRDefault="00754F28" w:rsidP="0054043F">
      <w:pPr>
        <w:spacing w:line="288" w:lineRule="auto"/>
        <w:jc w:val="both"/>
        <w:rPr>
          <w:rFonts w:ascii="Verdana" w:eastAsiaTheme="minorHAnsi" w:hAnsi="Verdana" w:cs="Arial"/>
          <w:sz w:val="22"/>
          <w:szCs w:val="22"/>
          <w:lang w:val="es-CO" w:eastAsia="en-US"/>
        </w:rPr>
      </w:pPr>
    </w:p>
    <w:p w14:paraId="51989620" w14:textId="3C41E146" w:rsidR="005100EC" w:rsidRPr="0081603E" w:rsidRDefault="005100EC" w:rsidP="0054043F">
      <w:pPr>
        <w:autoSpaceDE w:val="0"/>
        <w:autoSpaceDN w:val="0"/>
        <w:adjustRightInd w:val="0"/>
        <w:spacing w:line="288" w:lineRule="auto"/>
        <w:jc w:val="both"/>
        <w:rPr>
          <w:rFonts w:ascii="Verdana" w:eastAsiaTheme="minorHAnsi" w:hAnsi="Verdana" w:cs="Arial"/>
          <w:i/>
          <w:sz w:val="22"/>
          <w:szCs w:val="22"/>
          <w:lang w:val="es-CO" w:eastAsia="en-US"/>
        </w:rPr>
      </w:pPr>
      <w:r w:rsidRPr="0081603E">
        <w:rPr>
          <w:rFonts w:ascii="Verdana" w:eastAsiaTheme="minorHAnsi" w:hAnsi="Verdana" w:cs="Arial"/>
          <w:sz w:val="22"/>
          <w:szCs w:val="22"/>
          <w:lang w:val="es-CO" w:eastAsia="en-US"/>
        </w:rPr>
        <w:t xml:space="preserve">Asimismo, </w:t>
      </w:r>
      <w:r w:rsidR="00B53369" w:rsidRPr="0081603E">
        <w:rPr>
          <w:rFonts w:ascii="Verdana" w:eastAsiaTheme="minorHAnsi" w:hAnsi="Verdana" w:cs="Arial"/>
          <w:sz w:val="22"/>
          <w:szCs w:val="22"/>
          <w:lang w:val="es-CO" w:eastAsia="en-US"/>
        </w:rPr>
        <w:t xml:space="preserve">para el reconocimiento, medición y revelación de los hechos, transacciones y operaciones del FONSE, el Grupo de Contabilidad ha definido métodos y prácticas contables, de carácter específico, que se encuentran documentados en el Manual de Políticas denominado </w:t>
      </w:r>
      <w:r w:rsidR="00B53369" w:rsidRPr="0081603E">
        <w:rPr>
          <w:rFonts w:ascii="Verdana" w:eastAsiaTheme="minorHAnsi" w:hAnsi="Verdana" w:cs="Arial"/>
          <w:i/>
          <w:iCs/>
          <w:sz w:val="22"/>
          <w:szCs w:val="22"/>
          <w:lang w:val="es-CO" w:eastAsia="en-US"/>
        </w:rPr>
        <w:t>“Apo3.Man.5. Manual de Políticas Contables - Fondo de Sostenibilidad Financiera del Sector Eléctrico (FONSE)”</w:t>
      </w:r>
      <w:r w:rsidR="00B53369" w:rsidRPr="0081603E">
        <w:rPr>
          <w:rFonts w:ascii="Verdana" w:eastAsiaTheme="minorHAnsi" w:hAnsi="Verdana" w:cs="Arial"/>
          <w:sz w:val="22"/>
          <w:szCs w:val="22"/>
          <w:lang w:val="es-CO" w:eastAsia="en-US"/>
        </w:rPr>
        <w:t>, adoptado mediante Resolución 2429 de 2020</w:t>
      </w:r>
      <w:r w:rsidR="003D5446" w:rsidRPr="0081603E">
        <w:rPr>
          <w:rFonts w:ascii="Verdana" w:eastAsiaTheme="minorHAnsi" w:hAnsi="Verdana" w:cs="Arial"/>
          <w:sz w:val="22"/>
          <w:szCs w:val="22"/>
          <w:lang w:val="es-CO" w:eastAsia="en-US"/>
        </w:rPr>
        <w:t xml:space="preserve"> y sus </w:t>
      </w:r>
      <w:r w:rsidR="00916050" w:rsidRPr="0081603E">
        <w:rPr>
          <w:rFonts w:ascii="Verdana" w:eastAsiaTheme="minorHAnsi" w:hAnsi="Verdana" w:cs="Arial"/>
          <w:sz w:val="22"/>
          <w:szCs w:val="22"/>
          <w:lang w:val="es-CO" w:eastAsia="en-US"/>
        </w:rPr>
        <w:t>modificaciones</w:t>
      </w:r>
      <w:r w:rsidR="003D5446" w:rsidRPr="0081603E">
        <w:rPr>
          <w:rFonts w:ascii="Verdana" w:eastAsiaTheme="minorHAnsi" w:hAnsi="Verdana" w:cs="Arial"/>
          <w:sz w:val="22"/>
          <w:szCs w:val="22"/>
          <w:lang w:val="es-CO" w:eastAsia="en-US"/>
        </w:rPr>
        <w:t xml:space="preserve"> </w:t>
      </w:r>
      <w:r w:rsidRPr="0081603E">
        <w:rPr>
          <w:rFonts w:ascii="Verdana" w:eastAsiaTheme="minorHAnsi" w:hAnsi="Verdana" w:cs="Arial"/>
          <w:sz w:val="22"/>
          <w:szCs w:val="22"/>
          <w:lang w:val="es-CO" w:eastAsia="en-US"/>
        </w:rPr>
        <w:t>.</w:t>
      </w:r>
    </w:p>
    <w:p w14:paraId="65C42F60" w14:textId="77777777" w:rsidR="005100EC" w:rsidRPr="0081603E" w:rsidRDefault="005100EC" w:rsidP="0054043F">
      <w:pPr>
        <w:spacing w:line="288" w:lineRule="auto"/>
        <w:jc w:val="both"/>
        <w:rPr>
          <w:rFonts w:ascii="Verdana" w:eastAsiaTheme="minorHAnsi" w:hAnsi="Verdana" w:cs="Arial"/>
          <w:sz w:val="22"/>
          <w:szCs w:val="22"/>
          <w:lang w:val="es-CO" w:eastAsia="en-US"/>
        </w:rPr>
      </w:pPr>
    </w:p>
    <w:p w14:paraId="325A6957" w14:textId="33CDEEC1" w:rsidR="00754F28" w:rsidRPr="0081603E" w:rsidRDefault="005100EC" w:rsidP="0054043F">
      <w:pPr>
        <w:spacing w:line="288" w:lineRule="auto"/>
        <w:jc w:val="both"/>
        <w:rPr>
          <w:rFonts w:ascii="Verdana" w:eastAsiaTheme="minorHAnsi" w:hAnsi="Verdana" w:cs="Arial"/>
          <w:sz w:val="22"/>
          <w:szCs w:val="22"/>
          <w:lang w:val="es-CO" w:eastAsia="en-US"/>
        </w:rPr>
      </w:pPr>
      <w:r w:rsidRPr="0081603E">
        <w:rPr>
          <w:rFonts w:ascii="Verdana" w:eastAsiaTheme="minorHAnsi" w:hAnsi="Verdana" w:cs="Arial"/>
          <w:sz w:val="22"/>
          <w:szCs w:val="22"/>
          <w:lang w:val="es-CO" w:eastAsia="en-US"/>
        </w:rPr>
        <w:t>Finalmente</w:t>
      </w:r>
      <w:r w:rsidR="00754F28" w:rsidRPr="0081603E">
        <w:rPr>
          <w:rFonts w:ascii="Verdana" w:eastAsiaTheme="minorHAnsi" w:hAnsi="Verdana" w:cs="Arial"/>
          <w:sz w:val="22"/>
          <w:szCs w:val="22"/>
          <w:lang w:val="es-CO" w:eastAsia="en-US"/>
        </w:rPr>
        <w:t xml:space="preserve">, el registro de las transacciones y </w:t>
      </w:r>
      <w:r w:rsidR="00110EC4" w:rsidRPr="0081603E">
        <w:rPr>
          <w:rFonts w:ascii="Verdana" w:eastAsiaTheme="minorHAnsi" w:hAnsi="Verdana" w:cs="Arial"/>
          <w:sz w:val="22"/>
          <w:szCs w:val="22"/>
          <w:lang w:val="es-CO" w:eastAsia="en-US"/>
        </w:rPr>
        <w:t>operaciones</w:t>
      </w:r>
      <w:r w:rsidR="00754F28" w:rsidRPr="0081603E">
        <w:rPr>
          <w:rFonts w:ascii="Verdana" w:eastAsiaTheme="minorHAnsi" w:hAnsi="Verdana" w:cs="Arial"/>
          <w:sz w:val="22"/>
          <w:szCs w:val="22"/>
          <w:lang w:val="es-CO" w:eastAsia="en-US"/>
        </w:rPr>
        <w:t xml:space="preserve"> se realiza con fundamento en los </w:t>
      </w:r>
      <w:r w:rsidR="00546894" w:rsidRPr="0081603E">
        <w:rPr>
          <w:rFonts w:ascii="Verdana" w:eastAsiaTheme="minorHAnsi" w:hAnsi="Verdana" w:cs="Arial"/>
          <w:sz w:val="22"/>
          <w:szCs w:val="22"/>
          <w:lang w:val="es-CO" w:eastAsia="en-US"/>
        </w:rPr>
        <w:t>documentos soporte</w:t>
      </w:r>
      <w:r w:rsidR="00754F28" w:rsidRPr="0081603E">
        <w:rPr>
          <w:rFonts w:ascii="Verdana" w:eastAsiaTheme="minorHAnsi" w:hAnsi="Verdana" w:cs="Arial"/>
          <w:sz w:val="22"/>
          <w:szCs w:val="22"/>
          <w:lang w:val="es-CO" w:eastAsia="en-US"/>
        </w:rPr>
        <w:t>, debidamente legalizados y registrados en los libros de contabilidad, auxiliares y principales, siguiendo ordenadamente el proceso contable, desde la identificación</w:t>
      </w:r>
      <w:r w:rsidR="005C1C02" w:rsidRPr="0081603E">
        <w:rPr>
          <w:rFonts w:ascii="Verdana" w:eastAsiaTheme="minorHAnsi" w:hAnsi="Verdana" w:cs="Arial"/>
          <w:sz w:val="22"/>
          <w:szCs w:val="22"/>
          <w:lang w:val="es-CO" w:eastAsia="en-US"/>
        </w:rPr>
        <w:t>,</w:t>
      </w:r>
      <w:r w:rsidR="00754F28" w:rsidRPr="0081603E">
        <w:rPr>
          <w:rFonts w:ascii="Verdana" w:eastAsiaTheme="minorHAnsi" w:hAnsi="Verdana" w:cs="Arial"/>
          <w:sz w:val="22"/>
          <w:szCs w:val="22"/>
          <w:lang w:val="es-CO" w:eastAsia="en-US"/>
        </w:rPr>
        <w:t xml:space="preserve"> clasificación, reconocimiento y registro de los hechos económicos, hasta la preparación y presentación de los estados financieros</w:t>
      </w:r>
      <w:r w:rsidR="005C1C02" w:rsidRPr="0081603E">
        <w:rPr>
          <w:rFonts w:ascii="Verdana" w:eastAsiaTheme="minorHAnsi" w:hAnsi="Verdana" w:cs="Arial"/>
          <w:sz w:val="22"/>
          <w:szCs w:val="22"/>
          <w:lang w:val="es-CO" w:eastAsia="en-US"/>
        </w:rPr>
        <w:t xml:space="preserve">. </w:t>
      </w:r>
      <w:r w:rsidR="00754F28" w:rsidRPr="0081603E">
        <w:rPr>
          <w:rFonts w:ascii="Verdana" w:eastAsiaTheme="minorHAnsi" w:hAnsi="Verdana" w:cs="Arial"/>
          <w:sz w:val="22"/>
          <w:szCs w:val="22"/>
          <w:lang w:val="es-CO" w:eastAsia="en-US"/>
        </w:rPr>
        <w:t xml:space="preserve"> </w:t>
      </w:r>
    </w:p>
    <w:p w14:paraId="518804EC" w14:textId="77777777" w:rsidR="00754F28" w:rsidRPr="0081603E" w:rsidRDefault="00754F28" w:rsidP="0054043F">
      <w:pPr>
        <w:spacing w:line="288" w:lineRule="auto"/>
        <w:rPr>
          <w:rFonts w:ascii="Verdana" w:hAnsi="Verdana" w:cs="Arial"/>
          <w:color w:val="3366CC"/>
          <w:sz w:val="22"/>
          <w:szCs w:val="22"/>
        </w:rPr>
      </w:pPr>
    </w:p>
    <w:p w14:paraId="6A31B529" w14:textId="77777777" w:rsidR="00613A31" w:rsidRPr="0081603E" w:rsidRDefault="00613A31" w:rsidP="0054043F">
      <w:pPr>
        <w:pStyle w:val="Ttulo1"/>
        <w:spacing w:before="0" w:line="288" w:lineRule="auto"/>
        <w:rPr>
          <w:rFonts w:ascii="Verdana" w:eastAsiaTheme="minorHAnsi" w:hAnsi="Verdana" w:cs="Arial"/>
          <w:b/>
          <w:color w:val="3366CC"/>
          <w:sz w:val="22"/>
          <w:szCs w:val="22"/>
          <w:lang w:val="es-CO" w:eastAsia="en-US"/>
        </w:rPr>
      </w:pPr>
      <w:bookmarkStart w:id="19" w:name="_Toc523503066"/>
      <w:bookmarkStart w:id="20" w:name="_Toc149554209"/>
      <w:r w:rsidRPr="0081603E">
        <w:rPr>
          <w:rFonts w:ascii="Verdana" w:eastAsiaTheme="minorHAnsi" w:hAnsi="Verdana" w:cs="Arial"/>
          <w:b/>
          <w:color w:val="auto"/>
          <w:sz w:val="22"/>
          <w:szCs w:val="22"/>
          <w:lang w:val="es-CO" w:eastAsia="en-US"/>
        </w:rPr>
        <w:t xml:space="preserve">b. </w:t>
      </w:r>
      <w:bookmarkStart w:id="21" w:name="_Toc523404237"/>
      <w:bookmarkStart w:id="22" w:name="_Toc523404291"/>
      <w:bookmarkStart w:id="23" w:name="_Toc523404407"/>
      <w:r w:rsidRPr="0081603E">
        <w:rPr>
          <w:rFonts w:ascii="Verdana" w:eastAsiaTheme="minorHAnsi" w:hAnsi="Verdana" w:cs="Arial"/>
          <w:b/>
          <w:color w:val="auto"/>
          <w:sz w:val="22"/>
          <w:szCs w:val="22"/>
          <w:lang w:val="es-CO" w:eastAsia="en-US"/>
        </w:rPr>
        <w:t>Información sobre hechos no recurrentes ocurridos durante el periodo</w:t>
      </w:r>
      <w:bookmarkEnd w:id="19"/>
      <w:bookmarkEnd w:id="21"/>
      <w:bookmarkEnd w:id="22"/>
      <w:bookmarkEnd w:id="23"/>
      <w:bookmarkEnd w:id="20"/>
    </w:p>
    <w:p w14:paraId="0FFFE786" w14:textId="77777777" w:rsidR="00613A31" w:rsidRPr="0081603E" w:rsidRDefault="00613A31" w:rsidP="0054043F">
      <w:pPr>
        <w:spacing w:line="288" w:lineRule="auto"/>
        <w:rPr>
          <w:rFonts w:ascii="Verdana" w:hAnsi="Verdana" w:cs="Arial"/>
          <w:color w:val="3366CC"/>
          <w:highlight w:val="yellow"/>
          <w:lang w:val="es-CO" w:eastAsia="en-US"/>
        </w:rPr>
      </w:pPr>
    </w:p>
    <w:p w14:paraId="6761BC4B" w14:textId="1E8E5D5D" w:rsidR="00613A31" w:rsidRPr="0081603E" w:rsidRDefault="00613A31" w:rsidP="0054043F">
      <w:pPr>
        <w:spacing w:line="288" w:lineRule="auto"/>
        <w:jc w:val="both"/>
        <w:rPr>
          <w:rFonts w:ascii="Verdana" w:hAnsi="Verdana" w:cs="Arial"/>
          <w:sz w:val="22"/>
          <w:szCs w:val="22"/>
        </w:rPr>
      </w:pPr>
      <w:r w:rsidRPr="0081603E">
        <w:rPr>
          <w:rFonts w:ascii="Verdana" w:hAnsi="Verdana" w:cs="Arial"/>
          <w:sz w:val="22"/>
          <w:szCs w:val="22"/>
        </w:rPr>
        <w:t xml:space="preserve">En cumplimiento de lo establecido en la Resolución </w:t>
      </w:r>
      <w:r w:rsidR="00011262" w:rsidRPr="0081603E">
        <w:rPr>
          <w:rFonts w:ascii="Verdana" w:hAnsi="Verdana" w:cs="Arial"/>
          <w:sz w:val="22"/>
          <w:szCs w:val="22"/>
        </w:rPr>
        <w:t>356</w:t>
      </w:r>
      <w:r w:rsidRPr="0081603E">
        <w:rPr>
          <w:rFonts w:ascii="Verdana" w:hAnsi="Verdana" w:cs="Arial"/>
          <w:sz w:val="22"/>
          <w:szCs w:val="22"/>
        </w:rPr>
        <w:t xml:space="preserve"> del </w:t>
      </w:r>
      <w:r w:rsidR="00011262" w:rsidRPr="0081603E">
        <w:rPr>
          <w:rFonts w:ascii="Verdana" w:hAnsi="Verdana" w:cs="Arial"/>
          <w:sz w:val="22"/>
          <w:szCs w:val="22"/>
        </w:rPr>
        <w:t xml:space="preserve">30 de diciembre de 2022 </w:t>
      </w:r>
      <w:r w:rsidRPr="0081603E">
        <w:rPr>
          <w:rFonts w:ascii="Verdana" w:hAnsi="Verdana" w:cs="Arial"/>
          <w:sz w:val="22"/>
          <w:szCs w:val="22"/>
        </w:rPr>
        <w:t>expedid</w:t>
      </w:r>
      <w:r w:rsidR="006348B7" w:rsidRPr="0081603E">
        <w:rPr>
          <w:rFonts w:ascii="Verdana" w:hAnsi="Verdana" w:cs="Arial"/>
          <w:sz w:val="22"/>
          <w:szCs w:val="22"/>
        </w:rPr>
        <w:t>a</w:t>
      </w:r>
      <w:r w:rsidRPr="0081603E">
        <w:rPr>
          <w:rFonts w:ascii="Verdana" w:hAnsi="Verdana" w:cs="Arial"/>
          <w:sz w:val="22"/>
          <w:szCs w:val="22"/>
        </w:rPr>
        <w:t xml:space="preserve"> por la Contaduría General de la Nación</w:t>
      </w:r>
      <w:r w:rsidR="00B32469" w:rsidRPr="0081603E">
        <w:rPr>
          <w:rFonts w:ascii="Verdana" w:hAnsi="Verdana" w:cs="Arial"/>
          <w:sz w:val="22"/>
          <w:szCs w:val="22"/>
        </w:rPr>
        <w:t>,</w:t>
      </w:r>
      <w:r w:rsidRPr="0081603E">
        <w:rPr>
          <w:rFonts w:ascii="Verdana" w:hAnsi="Verdana" w:cs="Arial"/>
          <w:sz w:val="22"/>
          <w:szCs w:val="22"/>
        </w:rPr>
        <w:t xml:space="preserve"> a </w:t>
      </w:r>
      <w:r w:rsidR="00E70212" w:rsidRPr="0081603E">
        <w:rPr>
          <w:rFonts w:ascii="Verdana" w:hAnsi="Verdana" w:cs="Arial"/>
          <w:sz w:val="22"/>
          <w:szCs w:val="22"/>
        </w:rPr>
        <w:t>continuación,</w:t>
      </w:r>
      <w:r w:rsidRPr="0081603E">
        <w:rPr>
          <w:rFonts w:ascii="Verdana" w:hAnsi="Verdana" w:cs="Arial"/>
          <w:sz w:val="22"/>
          <w:szCs w:val="22"/>
        </w:rPr>
        <w:t xml:space="preserve"> se detallan los principales hechos económicos </w:t>
      </w:r>
      <w:r w:rsidRPr="0081603E">
        <w:rPr>
          <w:rFonts w:ascii="Verdana" w:hAnsi="Verdana" w:cs="Arial"/>
          <w:b/>
          <w:sz w:val="22"/>
          <w:szCs w:val="22"/>
        </w:rPr>
        <w:t>no recurrentes</w:t>
      </w:r>
      <w:r w:rsidRPr="0081603E">
        <w:rPr>
          <w:rFonts w:ascii="Verdana" w:hAnsi="Verdana" w:cs="Arial"/>
          <w:sz w:val="22"/>
          <w:szCs w:val="22"/>
        </w:rPr>
        <w:t xml:space="preserve"> que se presentaron </w:t>
      </w:r>
      <w:r w:rsidR="00847513" w:rsidRPr="0081603E">
        <w:rPr>
          <w:rFonts w:ascii="Verdana" w:hAnsi="Verdana" w:cs="Arial"/>
          <w:sz w:val="22"/>
          <w:szCs w:val="22"/>
        </w:rPr>
        <w:t xml:space="preserve">con corte </w:t>
      </w:r>
      <w:r w:rsidR="009158B5" w:rsidRPr="0081603E">
        <w:rPr>
          <w:rFonts w:ascii="Verdana" w:hAnsi="Verdana" w:cs="Arial"/>
          <w:sz w:val="22"/>
          <w:szCs w:val="22"/>
        </w:rPr>
        <w:t xml:space="preserve">a </w:t>
      </w:r>
      <w:r w:rsidR="00F37EE3">
        <w:rPr>
          <w:rFonts w:ascii="Verdana" w:hAnsi="Verdana" w:cs="Arial"/>
          <w:b/>
          <w:bCs/>
          <w:sz w:val="22"/>
          <w:szCs w:val="22"/>
        </w:rPr>
        <w:t xml:space="preserve">30 de </w:t>
      </w:r>
      <w:r w:rsidR="007277D4">
        <w:rPr>
          <w:rFonts w:ascii="Verdana" w:hAnsi="Verdana" w:cs="Arial"/>
          <w:b/>
          <w:bCs/>
          <w:sz w:val="22"/>
          <w:szCs w:val="22"/>
        </w:rPr>
        <w:t>septiembre</w:t>
      </w:r>
      <w:r w:rsidR="00F37EE3">
        <w:rPr>
          <w:rFonts w:ascii="Verdana" w:hAnsi="Verdana" w:cs="Arial"/>
          <w:b/>
          <w:bCs/>
          <w:sz w:val="22"/>
          <w:szCs w:val="22"/>
        </w:rPr>
        <w:t xml:space="preserve"> de </w:t>
      </w:r>
      <w:r w:rsidR="009158B5" w:rsidRPr="0081603E">
        <w:rPr>
          <w:rFonts w:ascii="Verdana" w:hAnsi="Verdana" w:cs="Arial"/>
          <w:b/>
          <w:bCs/>
          <w:sz w:val="22"/>
          <w:szCs w:val="22"/>
        </w:rPr>
        <w:t>2023</w:t>
      </w:r>
      <w:r w:rsidR="002F2E2F" w:rsidRPr="0081603E">
        <w:rPr>
          <w:rFonts w:ascii="Verdana" w:hAnsi="Verdana" w:cs="Arial"/>
          <w:sz w:val="22"/>
          <w:szCs w:val="22"/>
        </w:rPr>
        <w:t>,</w:t>
      </w:r>
      <w:r w:rsidR="00B32469" w:rsidRPr="0081603E">
        <w:rPr>
          <w:rFonts w:ascii="Verdana" w:hAnsi="Verdana" w:cs="Arial"/>
          <w:sz w:val="22"/>
          <w:szCs w:val="22"/>
        </w:rPr>
        <w:t xml:space="preserve"> y que tienen un efecto material en la estructura financiera </w:t>
      </w:r>
      <w:r w:rsidRPr="0081603E">
        <w:rPr>
          <w:rFonts w:ascii="Verdana" w:hAnsi="Verdana" w:cs="Arial"/>
          <w:sz w:val="22"/>
          <w:szCs w:val="22"/>
        </w:rPr>
        <w:lastRenderedPageBreak/>
        <w:t xml:space="preserve">de la entidad Contable Pública </w:t>
      </w:r>
      <w:r w:rsidR="005C1C02" w:rsidRPr="0081603E">
        <w:rPr>
          <w:rFonts w:ascii="Verdana" w:hAnsi="Verdana" w:cs="Arial"/>
          <w:sz w:val="22"/>
          <w:szCs w:val="22"/>
        </w:rPr>
        <w:t>923272994</w:t>
      </w:r>
      <w:r w:rsidRPr="0081603E">
        <w:rPr>
          <w:rFonts w:ascii="Verdana" w:hAnsi="Verdana" w:cs="Arial"/>
          <w:sz w:val="22"/>
          <w:szCs w:val="22"/>
        </w:rPr>
        <w:t xml:space="preserve">- </w:t>
      </w:r>
      <w:r w:rsidR="005C1C02" w:rsidRPr="0081603E">
        <w:rPr>
          <w:rFonts w:ascii="Verdana" w:hAnsi="Verdana" w:cs="Arial"/>
          <w:sz w:val="22"/>
          <w:szCs w:val="22"/>
        </w:rPr>
        <w:t>Fondo de Sostenibilidad Financiera del Sector Eléctrico</w:t>
      </w:r>
      <w:r w:rsidR="00456621" w:rsidRPr="0081603E">
        <w:rPr>
          <w:rFonts w:ascii="Verdana" w:hAnsi="Verdana" w:cs="Arial"/>
          <w:sz w:val="22"/>
          <w:szCs w:val="22"/>
        </w:rPr>
        <w:t>.</w:t>
      </w:r>
    </w:p>
    <w:p w14:paraId="2B81876D" w14:textId="51266FFE" w:rsidR="00FC52C5" w:rsidRDefault="00FC52C5" w:rsidP="0054043F">
      <w:pPr>
        <w:spacing w:line="288" w:lineRule="auto"/>
        <w:rPr>
          <w:rFonts w:ascii="Arial" w:eastAsiaTheme="minorHAnsi" w:hAnsi="Arial" w:cs="Arial"/>
          <w:b/>
          <w:sz w:val="22"/>
          <w:szCs w:val="22"/>
          <w:u w:val="single"/>
          <w:lang w:val="es-CO" w:eastAsia="en-US"/>
        </w:rPr>
      </w:pPr>
    </w:p>
    <w:p w14:paraId="0F616386" w14:textId="77777777" w:rsidR="00A8146A" w:rsidRDefault="00A8146A" w:rsidP="0054043F">
      <w:pPr>
        <w:spacing w:line="288" w:lineRule="auto"/>
        <w:rPr>
          <w:rFonts w:ascii="Arial" w:eastAsiaTheme="minorHAnsi" w:hAnsi="Arial" w:cs="Arial"/>
          <w:b/>
          <w:sz w:val="22"/>
          <w:szCs w:val="22"/>
          <w:u w:val="single"/>
          <w:lang w:val="es-CO" w:eastAsia="en-US"/>
        </w:rPr>
      </w:pPr>
    </w:p>
    <w:tbl>
      <w:tblPr>
        <w:tblStyle w:val="Tablaconcuadrcula"/>
        <w:tblW w:w="0" w:type="auto"/>
        <w:tblBorders>
          <w:top w:val="triple" w:sz="4" w:space="0" w:color="B18940"/>
          <w:left w:val="none" w:sz="0" w:space="0" w:color="auto"/>
          <w:bottom w:val="triple" w:sz="4" w:space="0" w:color="B18940"/>
          <w:right w:val="none" w:sz="0" w:space="0" w:color="auto"/>
          <w:insideH w:val="none" w:sz="0" w:space="0" w:color="auto"/>
        </w:tblBorders>
        <w:tblLook w:val="04A0" w:firstRow="1" w:lastRow="0" w:firstColumn="1" w:lastColumn="0" w:noHBand="0" w:noVBand="1"/>
      </w:tblPr>
      <w:tblGrid>
        <w:gridCol w:w="9404"/>
      </w:tblGrid>
      <w:tr w:rsidR="00A8146A" w14:paraId="7B0D4473" w14:textId="77777777" w:rsidTr="00EA709B">
        <w:trPr>
          <w:trHeight w:val="1040"/>
        </w:trPr>
        <w:tc>
          <w:tcPr>
            <w:tcW w:w="9962" w:type="dxa"/>
          </w:tcPr>
          <w:p w14:paraId="41DAAFAF" w14:textId="77777777" w:rsidR="00A8146A" w:rsidRPr="00DC3F39" w:rsidRDefault="00A8146A" w:rsidP="00EA709B">
            <w:pPr>
              <w:pStyle w:val="Prrafodelista"/>
              <w:spacing w:line="264" w:lineRule="auto"/>
              <w:ind w:left="0"/>
              <w:jc w:val="center"/>
              <w:outlineLvl w:val="0"/>
              <w:rPr>
                <w:b/>
                <w:i/>
                <w:iCs/>
                <w:color w:val="B18940"/>
                <w:sz w:val="42"/>
                <w:szCs w:val="42"/>
              </w:rPr>
            </w:pPr>
          </w:p>
          <w:p w14:paraId="7D92928E" w14:textId="77777777" w:rsidR="00A8146A" w:rsidRPr="00DC3F39" w:rsidRDefault="00A8146A" w:rsidP="00EA709B">
            <w:pPr>
              <w:pStyle w:val="Prrafodelista"/>
              <w:spacing w:line="264" w:lineRule="auto"/>
              <w:ind w:left="0"/>
              <w:jc w:val="center"/>
              <w:outlineLvl w:val="0"/>
              <w:rPr>
                <w:rFonts w:ascii="Verdana" w:hAnsi="Verdana" w:cs="Arial"/>
                <w:sz w:val="42"/>
                <w:szCs w:val="42"/>
              </w:rPr>
            </w:pPr>
            <w:bookmarkStart w:id="24" w:name="_Toc140494651"/>
            <w:bookmarkStart w:id="25" w:name="_Toc149554210"/>
            <w:r w:rsidRPr="00DC3F39">
              <w:rPr>
                <w:b/>
                <w:i/>
                <w:iCs/>
                <w:color w:val="B18940"/>
                <w:sz w:val="42"/>
                <w:szCs w:val="42"/>
              </w:rPr>
              <w:t>ESTADO DE</w:t>
            </w:r>
            <w:r>
              <w:rPr>
                <w:b/>
                <w:i/>
                <w:iCs/>
                <w:color w:val="B18940"/>
                <w:sz w:val="42"/>
                <w:szCs w:val="42"/>
              </w:rPr>
              <w:t xml:space="preserve"> SITUACIÓN FINANCIERA</w:t>
            </w:r>
            <w:bookmarkEnd w:id="24"/>
            <w:bookmarkEnd w:id="25"/>
          </w:p>
        </w:tc>
      </w:tr>
      <w:tr w:rsidR="00A8146A" w14:paraId="56195506" w14:textId="77777777" w:rsidTr="00EA709B">
        <w:trPr>
          <w:trHeight w:val="1126"/>
        </w:trPr>
        <w:tc>
          <w:tcPr>
            <w:tcW w:w="9962" w:type="dxa"/>
          </w:tcPr>
          <w:p w14:paraId="4707DB26" w14:textId="58382F32" w:rsidR="00A8146A" w:rsidRPr="001217EA" w:rsidRDefault="00A8146A" w:rsidP="00EA709B">
            <w:pPr>
              <w:pStyle w:val="Prrafodelista"/>
              <w:spacing w:line="264" w:lineRule="auto"/>
              <w:ind w:left="0"/>
              <w:jc w:val="center"/>
              <w:rPr>
                <w:b/>
                <w:i/>
                <w:iCs/>
                <w:color w:val="B18940"/>
                <w:sz w:val="42"/>
                <w:szCs w:val="42"/>
              </w:rPr>
            </w:pPr>
            <w:r>
              <w:rPr>
                <w:b/>
                <w:i/>
                <w:iCs/>
                <w:color w:val="B18940"/>
                <w:sz w:val="42"/>
                <w:szCs w:val="42"/>
              </w:rPr>
              <w:t>A</w:t>
            </w:r>
            <w:r w:rsidRPr="00DC3F39">
              <w:rPr>
                <w:b/>
                <w:i/>
                <w:iCs/>
                <w:color w:val="B18940"/>
                <w:sz w:val="42"/>
                <w:szCs w:val="42"/>
              </w:rPr>
              <w:t xml:space="preserve"> </w:t>
            </w:r>
            <w:r>
              <w:rPr>
                <w:b/>
                <w:i/>
                <w:iCs/>
                <w:color w:val="B18940"/>
                <w:sz w:val="42"/>
                <w:szCs w:val="42"/>
              </w:rPr>
              <w:t xml:space="preserve">30 DE </w:t>
            </w:r>
            <w:r w:rsidR="001D73F2">
              <w:rPr>
                <w:b/>
                <w:i/>
                <w:iCs/>
                <w:color w:val="B18940"/>
                <w:sz w:val="42"/>
                <w:szCs w:val="42"/>
              </w:rPr>
              <w:t>SEPTIEMBRE</w:t>
            </w:r>
            <w:r w:rsidRPr="00DC3F39">
              <w:rPr>
                <w:b/>
                <w:i/>
                <w:iCs/>
                <w:color w:val="B18940"/>
                <w:sz w:val="42"/>
                <w:szCs w:val="42"/>
              </w:rPr>
              <w:t xml:space="preserve"> </w:t>
            </w:r>
            <w:r w:rsidRPr="001217EA">
              <w:rPr>
                <w:b/>
                <w:i/>
                <w:iCs/>
                <w:color w:val="B18940"/>
                <w:sz w:val="42"/>
                <w:szCs w:val="42"/>
              </w:rPr>
              <w:t>DE 2023</w:t>
            </w:r>
          </w:p>
          <w:p w14:paraId="136F25E3" w14:textId="73855ADD" w:rsidR="00A8146A" w:rsidRPr="001217EA" w:rsidRDefault="00A8146A" w:rsidP="00EA709B">
            <w:pPr>
              <w:pStyle w:val="Prrafodelista"/>
              <w:spacing w:line="264" w:lineRule="auto"/>
              <w:ind w:left="0"/>
              <w:jc w:val="center"/>
              <w:rPr>
                <w:b/>
                <w:i/>
                <w:iCs/>
                <w:color w:val="B18940"/>
                <w:sz w:val="42"/>
                <w:szCs w:val="42"/>
              </w:rPr>
            </w:pPr>
            <w:r w:rsidRPr="001217EA">
              <w:rPr>
                <w:b/>
                <w:i/>
                <w:iCs/>
                <w:color w:val="B18940"/>
                <w:sz w:val="42"/>
                <w:szCs w:val="42"/>
              </w:rPr>
              <w:t>Comparativo con 3</w:t>
            </w:r>
            <w:r w:rsidR="001D73F2">
              <w:rPr>
                <w:b/>
                <w:i/>
                <w:iCs/>
                <w:color w:val="B18940"/>
                <w:sz w:val="42"/>
                <w:szCs w:val="42"/>
              </w:rPr>
              <w:t>0</w:t>
            </w:r>
            <w:r w:rsidRPr="001217EA">
              <w:rPr>
                <w:b/>
                <w:i/>
                <w:iCs/>
                <w:color w:val="B18940"/>
                <w:sz w:val="42"/>
                <w:szCs w:val="42"/>
              </w:rPr>
              <w:t xml:space="preserve"> de </w:t>
            </w:r>
            <w:r w:rsidR="001D73F2">
              <w:rPr>
                <w:b/>
                <w:i/>
                <w:iCs/>
                <w:color w:val="B18940"/>
                <w:sz w:val="42"/>
                <w:szCs w:val="42"/>
              </w:rPr>
              <w:t>junio</w:t>
            </w:r>
            <w:r w:rsidRPr="001217EA">
              <w:rPr>
                <w:b/>
                <w:i/>
                <w:iCs/>
                <w:color w:val="B18940"/>
                <w:sz w:val="42"/>
                <w:szCs w:val="42"/>
              </w:rPr>
              <w:t xml:space="preserve"> de 202</w:t>
            </w:r>
            <w:r w:rsidR="00D254DB">
              <w:rPr>
                <w:b/>
                <w:i/>
                <w:iCs/>
                <w:color w:val="B18940"/>
                <w:sz w:val="42"/>
                <w:szCs w:val="42"/>
              </w:rPr>
              <w:t>3</w:t>
            </w:r>
            <w:r w:rsidRPr="001217EA">
              <w:rPr>
                <w:rStyle w:val="Refdenotaalpie"/>
                <w:b/>
                <w:color w:val="B18940"/>
                <w:sz w:val="42"/>
                <w:szCs w:val="42"/>
              </w:rPr>
              <w:footnoteReference w:id="12"/>
            </w:r>
          </w:p>
          <w:p w14:paraId="2A0D2A37" w14:textId="77777777" w:rsidR="00A8146A" w:rsidRPr="00DC3F39" w:rsidRDefault="00A8146A" w:rsidP="00EA709B">
            <w:pPr>
              <w:pStyle w:val="Prrafodelista"/>
              <w:spacing w:line="264" w:lineRule="auto"/>
              <w:ind w:left="0"/>
              <w:jc w:val="center"/>
              <w:rPr>
                <w:b/>
                <w:i/>
                <w:iCs/>
                <w:color w:val="B18940"/>
                <w:sz w:val="42"/>
                <w:szCs w:val="42"/>
              </w:rPr>
            </w:pPr>
          </w:p>
        </w:tc>
      </w:tr>
    </w:tbl>
    <w:p w14:paraId="2B7B24B8" w14:textId="77777777" w:rsidR="00A8146A" w:rsidRPr="000861B7" w:rsidRDefault="00A8146A" w:rsidP="0054043F">
      <w:pPr>
        <w:spacing w:line="288" w:lineRule="auto"/>
        <w:rPr>
          <w:rFonts w:ascii="Arial" w:eastAsiaTheme="minorHAnsi" w:hAnsi="Arial" w:cs="Arial"/>
          <w:b/>
          <w:sz w:val="22"/>
          <w:szCs w:val="22"/>
          <w:u w:val="single"/>
          <w:lang w:val="es-CO" w:eastAsia="en-US"/>
        </w:rPr>
      </w:pPr>
    </w:p>
    <w:p w14:paraId="4B63341E" w14:textId="77777777" w:rsidR="00293325" w:rsidRPr="000861B7" w:rsidRDefault="00293325" w:rsidP="0018513F">
      <w:pPr>
        <w:spacing w:line="312" w:lineRule="auto"/>
        <w:jc w:val="both"/>
        <w:rPr>
          <w:rFonts w:ascii="Arial" w:hAnsi="Arial" w:cs="Arial"/>
          <w:sz w:val="22"/>
          <w:szCs w:val="22"/>
        </w:rPr>
      </w:pPr>
    </w:p>
    <w:p w14:paraId="37D34D5F" w14:textId="7C1608AB" w:rsidR="00C80ADD" w:rsidRPr="00F56E20" w:rsidRDefault="00C80ADD" w:rsidP="008A646E">
      <w:pPr>
        <w:spacing w:line="288" w:lineRule="auto"/>
        <w:jc w:val="both"/>
        <w:rPr>
          <w:rFonts w:ascii="Verdana" w:eastAsiaTheme="minorHAnsi" w:hAnsi="Verdana" w:cs="Arial"/>
          <w:b/>
          <w:sz w:val="22"/>
          <w:szCs w:val="22"/>
          <w:highlight w:val="yellow"/>
          <w:lang w:val="es-CO" w:eastAsia="en-US"/>
        </w:rPr>
      </w:pPr>
      <w:r w:rsidRPr="00F56E20">
        <w:rPr>
          <w:rFonts w:ascii="Verdana" w:hAnsi="Verdana" w:cs="Arial"/>
          <w:sz w:val="22"/>
          <w:szCs w:val="22"/>
        </w:rPr>
        <w:t xml:space="preserve">A continuación, se presentan los principales hechos económicos no recurrentes que se registraron con corte a </w:t>
      </w:r>
      <w:r w:rsidR="0032738A">
        <w:rPr>
          <w:rFonts w:ascii="Verdana" w:hAnsi="Verdana" w:cs="Arial"/>
          <w:sz w:val="22"/>
          <w:szCs w:val="22"/>
        </w:rPr>
        <w:t xml:space="preserve">30 de </w:t>
      </w:r>
      <w:r w:rsidR="00CE2611">
        <w:rPr>
          <w:rFonts w:ascii="Verdana" w:hAnsi="Verdana" w:cs="Arial"/>
          <w:sz w:val="22"/>
          <w:szCs w:val="22"/>
        </w:rPr>
        <w:t>septiembre</w:t>
      </w:r>
      <w:r w:rsidR="00707858" w:rsidRPr="00F56E20">
        <w:rPr>
          <w:rFonts w:ascii="Verdana" w:hAnsi="Verdana" w:cs="Arial"/>
          <w:sz w:val="22"/>
          <w:szCs w:val="22"/>
        </w:rPr>
        <w:t xml:space="preserve"> </w:t>
      </w:r>
      <w:r w:rsidR="0032738A">
        <w:rPr>
          <w:rFonts w:ascii="Verdana" w:hAnsi="Verdana" w:cs="Arial"/>
          <w:sz w:val="22"/>
          <w:szCs w:val="22"/>
        </w:rPr>
        <w:t>de</w:t>
      </w:r>
      <w:r w:rsidR="00707858" w:rsidRPr="00F56E20">
        <w:rPr>
          <w:rFonts w:ascii="Verdana" w:hAnsi="Verdana" w:cs="Arial"/>
          <w:sz w:val="22"/>
          <w:szCs w:val="22"/>
        </w:rPr>
        <w:t xml:space="preserve"> 2023</w:t>
      </w:r>
      <w:r w:rsidR="000A00B1" w:rsidRPr="00F56E20">
        <w:rPr>
          <w:rFonts w:ascii="Verdana" w:hAnsi="Verdana" w:cs="Arial"/>
          <w:sz w:val="22"/>
          <w:szCs w:val="22"/>
        </w:rPr>
        <w:t xml:space="preserve"> </w:t>
      </w:r>
      <w:r w:rsidRPr="00F56E20">
        <w:rPr>
          <w:rFonts w:ascii="Verdana" w:hAnsi="Verdana" w:cs="Arial"/>
          <w:sz w:val="22"/>
          <w:szCs w:val="22"/>
        </w:rPr>
        <w:t xml:space="preserve">en el Estado de Situación financiera del </w:t>
      </w:r>
      <w:r w:rsidR="005C1C02" w:rsidRPr="00F56E20">
        <w:rPr>
          <w:rFonts w:ascii="Verdana" w:hAnsi="Verdana" w:cs="Arial"/>
          <w:sz w:val="22"/>
          <w:szCs w:val="22"/>
        </w:rPr>
        <w:t>Fondo de Sostenibilidad Financiera del Sector Eléctrico</w:t>
      </w:r>
      <w:r w:rsidRPr="00F56E20">
        <w:rPr>
          <w:rFonts w:ascii="Verdana" w:hAnsi="Verdana" w:cs="Arial"/>
          <w:sz w:val="22"/>
          <w:szCs w:val="22"/>
        </w:rPr>
        <w:t>:</w:t>
      </w:r>
    </w:p>
    <w:p w14:paraId="3BBAD81C" w14:textId="77777777" w:rsidR="001D7ECA" w:rsidRPr="00F56E20" w:rsidRDefault="001D7ECA" w:rsidP="008A646E">
      <w:pPr>
        <w:spacing w:line="288" w:lineRule="auto"/>
        <w:jc w:val="both"/>
        <w:rPr>
          <w:rFonts w:ascii="Verdana" w:hAnsi="Verdana" w:cs="Arial"/>
        </w:rPr>
      </w:pPr>
    </w:p>
    <w:p w14:paraId="419999FF" w14:textId="1D1D4BBF" w:rsidR="00613A31" w:rsidRPr="009B1327" w:rsidRDefault="00B3501B" w:rsidP="008A646E">
      <w:pPr>
        <w:pStyle w:val="Ttulo2"/>
        <w:spacing w:line="288" w:lineRule="auto"/>
        <w:rPr>
          <w:i/>
          <w:color w:val="B18940"/>
          <w:sz w:val="42"/>
          <w:szCs w:val="42"/>
          <w:u w:val="single"/>
        </w:rPr>
      </w:pPr>
      <w:bookmarkStart w:id="26" w:name="_Toc523404239"/>
      <w:bookmarkStart w:id="27" w:name="_Toc523404293"/>
      <w:bookmarkStart w:id="28" w:name="_Toc523404409"/>
      <w:bookmarkStart w:id="29" w:name="_Toc523503068"/>
      <w:bookmarkStart w:id="30" w:name="_Toc149554211"/>
      <w:r w:rsidRPr="009B1327">
        <w:rPr>
          <w:i/>
          <w:color w:val="B18940"/>
          <w:sz w:val="42"/>
          <w:szCs w:val="42"/>
          <w:u w:val="single"/>
        </w:rPr>
        <w:t>ACTIVO</w:t>
      </w:r>
      <w:bookmarkEnd w:id="26"/>
      <w:bookmarkEnd w:id="27"/>
      <w:bookmarkEnd w:id="28"/>
      <w:bookmarkEnd w:id="29"/>
      <w:r w:rsidR="00416DBF" w:rsidRPr="009B1327">
        <w:rPr>
          <w:i/>
          <w:color w:val="B18940"/>
          <w:sz w:val="42"/>
          <w:szCs w:val="42"/>
          <w:u w:val="single"/>
        </w:rPr>
        <w:t>S</w:t>
      </w:r>
      <w:bookmarkEnd w:id="30"/>
      <w:r w:rsidRPr="009B1327">
        <w:rPr>
          <w:i/>
          <w:color w:val="B18940"/>
          <w:sz w:val="42"/>
          <w:szCs w:val="42"/>
          <w:u w:val="single"/>
        </w:rPr>
        <w:t xml:space="preserve"> </w:t>
      </w:r>
    </w:p>
    <w:p w14:paraId="3CB5A04E" w14:textId="321EDDF8" w:rsidR="00613A31" w:rsidRPr="000861B7" w:rsidRDefault="00613A31" w:rsidP="00DC0045">
      <w:pPr>
        <w:spacing w:line="288" w:lineRule="auto"/>
        <w:rPr>
          <w:rFonts w:ascii="Arial" w:eastAsia="Calibri" w:hAnsi="Arial" w:cs="Arial"/>
          <w:b/>
          <w:sz w:val="22"/>
          <w:szCs w:val="22"/>
          <w:lang w:val="es-CO" w:eastAsia="en-US"/>
        </w:rPr>
      </w:pPr>
    </w:p>
    <w:p w14:paraId="50DACA65" w14:textId="77777777" w:rsidR="0070442F" w:rsidRPr="00BE7CCD" w:rsidRDefault="0070442F" w:rsidP="00DC0045">
      <w:pPr>
        <w:spacing w:line="288" w:lineRule="auto"/>
        <w:jc w:val="both"/>
        <w:rPr>
          <w:rFonts w:ascii="Verdana" w:hAnsi="Verdana" w:cs="Arial"/>
          <w:sz w:val="22"/>
          <w:szCs w:val="22"/>
        </w:rPr>
      </w:pPr>
      <w:r w:rsidRPr="00BE7CCD">
        <w:rPr>
          <w:rFonts w:ascii="Verdana" w:hAnsi="Verdana" w:cs="Arial"/>
          <w:sz w:val="22"/>
          <w:szCs w:val="22"/>
        </w:rPr>
        <w:t xml:space="preserve">Los activos del Fondo de Sostenibilidad Financiera del Sector Eléctrico están constituidos de la siguiente forma: </w:t>
      </w:r>
    </w:p>
    <w:p w14:paraId="74935E87" w14:textId="77777777" w:rsidR="0070442F" w:rsidRDefault="0070442F" w:rsidP="00DC0045">
      <w:pPr>
        <w:spacing w:line="288" w:lineRule="auto"/>
        <w:jc w:val="both"/>
      </w:pPr>
    </w:p>
    <w:tbl>
      <w:tblPr>
        <w:tblW w:w="10524" w:type="dxa"/>
        <w:jc w:val="center"/>
        <w:tblBorders>
          <w:top w:val="single" w:sz="8" w:space="0" w:color="B18940"/>
          <w:left w:val="single" w:sz="8" w:space="0" w:color="B18940"/>
          <w:bottom w:val="single" w:sz="8" w:space="0" w:color="B18940"/>
          <w:right w:val="single" w:sz="8" w:space="0" w:color="B18940"/>
          <w:insideH w:val="single" w:sz="8" w:space="0" w:color="B18940"/>
          <w:insideV w:val="single" w:sz="8" w:space="0" w:color="B18940"/>
        </w:tblBorders>
        <w:tblCellMar>
          <w:left w:w="70" w:type="dxa"/>
          <w:right w:w="70" w:type="dxa"/>
        </w:tblCellMar>
        <w:tblLook w:val="04A0" w:firstRow="1" w:lastRow="0" w:firstColumn="1" w:lastColumn="0" w:noHBand="0" w:noVBand="1"/>
      </w:tblPr>
      <w:tblGrid>
        <w:gridCol w:w="1045"/>
        <w:gridCol w:w="1957"/>
        <w:gridCol w:w="2243"/>
        <w:gridCol w:w="2268"/>
        <w:gridCol w:w="1963"/>
        <w:gridCol w:w="1048"/>
      </w:tblGrid>
      <w:tr w:rsidR="0070442F" w:rsidRPr="00CF033A" w14:paraId="00FF6C61" w14:textId="77777777" w:rsidTr="00FC1CB7">
        <w:trPr>
          <w:trHeight w:val="540"/>
          <w:tblHeader/>
          <w:jc w:val="center"/>
        </w:trPr>
        <w:tc>
          <w:tcPr>
            <w:tcW w:w="0" w:type="auto"/>
            <w:shd w:val="clear" w:color="000000" w:fill="B18940"/>
            <w:vAlign w:val="center"/>
            <w:hideMark/>
          </w:tcPr>
          <w:p w14:paraId="549E5914" w14:textId="77777777" w:rsidR="0070442F" w:rsidRPr="00CF033A" w:rsidRDefault="0070442F" w:rsidP="005055AE">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 xml:space="preserve">Código Contable </w:t>
            </w:r>
          </w:p>
        </w:tc>
        <w:tc>
          <w:tcPr>
            <w:tcW w:w="0" w:type="auto"/>
            <w:shd w:val="clear" w:color="000000" w:fill="B18940"/>
            <w:vAlign w:val="center"/>
            <w:hideMark/>
          </w:tcPr>
          <w:p w14:paraId="59CC2DCE" w14:textId="77777777" w:rsidR="0070442F" w:rsidRPr="00CF033A" w:rsidRDefault="0070442F" w:rsidP="005055AE">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Nombre</w:t>
            </w:r>
          </w:p>
        </w:tc>
        <w:tc>
          <w:tcPr>
            <w:tcW w:w="2243" w:type="dxa"/>
            <w:shd w:val="clear" w:color="000000" w:fill="B18940"/>
            <w:vAlign w:val="center"/>
            <w:hideMark/>
          </w:tcPr>
          <w:p w14:paraId="09061400" w14:textId="329306A2" w:rsidR="0070442F" w:rsidRPr="00CF033A" w:rsidRDefault="0022532B" w:rsidP="005055AE">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30-0</w:t>
            </w:r>
            <w:r w:rsidR="0038016C">
              <w:rPr>
                <w:rFonts w:ascii="Verdana" w:eastAsia="Times New Roman" w:hAnsi="Verdana" w:cs="Arial"/>
                <w:b/>
                <w:bCs/>
                <w:i/>
                <w:iCs/>
                <w:color w:val="FFFFFF" w:themeColor="background1"/>
                <w:sz w:val="16"/>
                <w:szCs w:val="16"/>
                <w:lang w:val="es-CO" w:eastAsia="es-CO"/>
              </w:rPr>
              <w:t>9</w:t>
            </w:r>
            <w:r w:rsidRPr="00CF033A">
              <w:rPr>
                <w:rFonts w:ascii="Verdana" w:eastAsia="Times New Roman" w:hAnsi="Verdana" w:cs="Arial"/>
                <w:b/>
                <w:bCs/>
                <w:i/>
                <w:iCs/>
                <w:color w:val="FFFFFF" w:themeColor="background1"/>
                <w:sz w:val="16"/>
                <w:szCs w:val="16"/>
                <w:lang w:val="es-CO" w:eastAsia="es-CO"/>
              </w:rPr>
              <w:t>-2023</w:t>
            </w:r>
          </w:p>
        </w:tc>
        <w:tc>
          <w:tcPr>
            <w:tcW w:w="2268" w:type="dxa"/>
            <w:shd w:val="clear" w:color="000000" w:fill="B18940"/>
            <w:vAlign w:val="center"/>
            <w:hideMark/>
          </w:tcPr>
          <w:p w14:paraId="493A0783" w14:textId="4146203A" w:rsidR="0070442F" w:rsidRPr="00CF033A" w:rsidRDefault="0070442F" w:rsidP="005055AE">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w:t>
            </w:r>
            <w:r w:rsidR="0038016C">
              <w:rPr>
                <w:rFonts w:ascii="Verdana" w:eastAsia="Times New Roman" w:hAnsi="Verdana" w:cs="Arial"/>
                <w:b/>
                <w:bCs/>
                <w:i/>
                <w:iCs/>
                <w:color w:val="FFFFFF" w:themeColor="background1"/>
                <w:sz w:val="16"/>
                <w:szCs w:val="16"/>
                <w:lang w:val="es-CO" w:eastAsia="es-CO"/>
              </w:rPr>
              <w:t>0</w:t>
            </w:r>
            <w:r w:rsidRPr="00CF033A">
              <w:rPr>
                <w:rFonts w:ascii="Verdana" w:eastAsia="Times New Roman" w:hAnsi="Verdana" w:cs="Arial"/>
                <w:b/>
                <w:bCs/>
                <w:i/>
                <w:iCs/>
                <w:color w:val="FFFFFF" w:themeColor="background1"/>
                <w:sz w:val="16"/>
                <w:szCs w:val="16"/>
                <w:lang w:val="es-CO" w:eastAsia="es-CO"/>
              </w:rPr>
              <w:t>-</w:t>
            </w:r>
            <w:r w:rsidR="0022532B" w:rsidRPr="00CF033A">
              <w:rPr>
                <w:rFonts w:ascii="Verdana" w:eastAsia="Times New Roman" w:hAnsi="Verdana" w:cs="Arial"/>
                <w:b/>
                <w:bCs/>
                <w:i/>
                <w:iCs/>
                <w:color w:val="FFFFFF" w:themeColor="background1"/>
                <w:sz w:val="16"/>
                <w:szCs w:val="16"/>
                <w:lang w:val="es-CO" w:eastAsia="es-CO"/>
              </w:rPr>
              <w:t>0</w:t>
            </w:r>
            <w:r w:rsidR="0038016C">
              <w:rPr>
                <w:rFonts w:ascii="Verdana" w:eastAsia="Times New Roman" w:hAnsi="Verdana" w:cs="Arial"/>
                <w:b/>
                <w:bCs/>
                <w:i/>
                <w:iCs/>
                <w:color w:val="FFFFFF" w:themeColor="background1"/>
                <w:sz w:val="16"/>
                <w:szCs w:val="16"/>
                <w:lang w:val="es-CO" w:eastAsia="es-CO"/>
              </w:rPr>
              <w:t>6</w:t>
            </w:r>
            <w:r w:rsidRPr="00CF033A">
              <w:rPr>
                <w:rFonts w:ascii="Verdana" w:eastAsia="Times New Roman" w:hAnsi="Verdana" w:cs="Arial"/>
                <w:b/>
                <w:bCs/>
                <w:i/>
                <w:iCs/>
                <w:color w:val="FFFFFF" w:themeColor="background1"/>
                <w:sz w:val="16"/>
                <w:szCs w:val="16"/>
                <w:lang w:val="es-CO" w:eastAsia="es-CO"/>
              </w:rPr>
              <w:t>-202</w:t>
            </w:r>
            <w:r w:rsidR="0022532B" w:rsidRPr="00CF033A">
              <w:rPr>
                <w:rFonts w:ascii="Verdana" w:eastAsia="Times New Roman" w:hAnsi="Verdana" w:cs="Arial"/>
                <w:b/>
                <w:bCs/>
                <w:i/>
                <w:iCs/>
                <w:color w:val="FFFFFF" w:themeColor="background1"/>
                <w:sz w:val="16"/>
                <w:szCs w:val="16"/>
                <w:lang w:val="es-CO" w:eastAsia="es-CO"/>
              </w:rPr>
              <w:t>3</w:t>
            </w:r>
          </w:p>
        </w:tc>
        <w:tc>
          <w:tcPr>
            <w:tcW w:w="1963" w:type="dxa"/>
            <w:shd w:val="clear" w:color="000000" w:fill="B18940"/>
            <w:vAlign w:val="center"/>
            <w:hideMark/>
          </w:tcPr>
          <w:p w14:paraId="523EF951" w14:textId="77777777" w:rsidR="0070442F" w:rsidRPr="00CF033A" w:rsidRDefault="0070442F" w:rsidP="005055AE">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Variación Absoluta</w:t>
            </w:r>
          </w:p>
        </w:tc>
        <w:tc>
          <w:tcPr>
            <w:tcW w:w="0" w:type="auto"/>
            <w:shd w:val="clear" w:color="000000" w:fill="B18940"/>
            <w:vAlign w:val="center"/>
            <w:hideMark/>
          </w:tcPr>
          <w:p w14:paraId="54EF7244" w14:textId="77777777" w:rsidR="0070442F" w:rsidRPr="00CF033A" w:rsidRDefault="0070442F" w:rsidP="005055AE">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Variación Relativa</w:t>
            </w:r>
          </w:p>
        </w:tc>
      </w:tr>
      <w:tr w:rsidR="00714DEA" w:rsidRPr="00CF033A" w14:paraId="4CCFB8B9" w14:textId="77777777" w:rsidTr="00FC1CB7">
        <w:trPr>
          <w:trHeight w:val="255"/>
          <w:jc w:val="center"/>
        </w:trPr>
        <w:tc>
          <w:tcPr>
            <w:tcW w:w="0" w:type="auto"/>
            <w:shd w:val="clear" w:color="auto" w:fill="B18940"/>
            <w:vAlign w:val="center"/>
            <w:hideMark/>
          </w:tcPr>
          <w:p w14:paraId="61ED7843" w14:textId="77777777" w:rsidR="00714DEA" w:rsidRPr="00CF033A" w:rsidRDefault="00714DEA" w:rsidP="00714DEA">
            <w:pP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1.4</w:t>
            </w:r>
          </w:p>
        </w:tc>
        <w:tc>
          <w:tcPr>
            <w:tcW w:w="0" w:type="auto"/>
            <w:shd w:val="clear" w:color="000000" w:fill="FFFFFF"/>
            <w:vAlign w:val="center"/>
            <w:hideMark/>
          </w:tcPr>
          <w:p w14:paraId="6E2B96ED" w14:textId="77777777" w:rsidR="00714DEA" w:rsidRPr="00CF033A" w:rsidRDefault="00714DEA" w:rsidP="00714DEA">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Préstamos por cobrar </w:t>
            </w:r>
          </w:p>
        </w:tc>
        <w:tc>
          <w:tcPr>
            <w:tcW w:w="2243" w:type="dxa"/>
            <w:shd w:val="clear" w:color="000000" w:fill="FFFFFF"/>
            <w:vAlign w:val="center"/>
            <w:hideMark/>
          </w:tcPr>
          <w:p w14:paraId="1949FFAE" w14:textId="77777777"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2268" w:type="dxa"/>
            <w:shd w:val="clear" w:color="000000" w:fill="FFFFFF"/>
            <w:vAlign w:val="center"/>
            <w:hideMark/>
          </w:tcPr>
          <w:p w14:paraId="46E27A2C" w14:textId="4823A0BB"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1963" w:type="dxa"/>
            <w:shd w:val="clear" w:color="000000" w:fill="FFFFFF"/>
            <w:vAlign w:val="center"/>
          </w:tcPr>
          <w:p w14:paraId="7975BA28" w14:textId="27FA6850"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0" w:type="auto"/>
            <w:shd w:val="clear" w:color="000000" w:fill="FFFFFF"/>
            <w:vAlign w:val="center"/>
          </w:tcPr>
          <w:p w14:paraId="34737802" w14:textId="6EA95D35"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w:t>
            </w:r>
          </w:p>
        </w:tc>
      </w:tr>
      <w:tr w:rsidR="00714DEA" w:rsidRPr="00CF033A" w14:paraId="5A61E898" w14:textId="77777777" w:rsidTr="00FC1CB7">
        <w:trPr>
          <w:trHeight w:val="255"/>
          <w:jc w:val="center"/>
        </w:trPr>
        <w:tc>
          <w:tcPr>
            <w:tcW w:w="0" w:type="auto"/>
            <w:shd w:val="clear" w:color="auto" w:fill="B18940"/>
            <w:vAlign w:val="center"/>
            <w:hideMark/>
          </w:tcPr>
          <w:p w14:paraId="57EE5C6F" w14:textId="77777777" w:rsidR="00714DEA" w:rsidRPr="00CF033A" w:rsidRDefault="00714DEA" w:rsidP="00714DEA">
            <w:pP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1.4.16</w:t>
            </w:r>
          </w:p>
        </w:tc>
        <w:tc>
          <w:tcPr>
            <w:tcW w:w="0" w:type="auto"/>
            <w:shd w:val="clear" w:color="000000" w:fill="FFFFFF"/>
            <w:vAlign w:val="center"/>
            <w:hideMark/>
          </w:tcPr>
          <w:p w14:paraId="6E5CF63F" w14:textId="77777777" w:rsidR="00714DEA" w:rsidRPr="00CF033A" w:rsidRDefault="00714DEA" w:rsidP="00714DEA">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Préstamos gubernamentales otorgados </w:t>
            </w:r>
          </w:p>
        </w:tc>
        <w:tc>
          <w:tcPr>
            <w:tcW w:w="2243" w:type="dxa"/>
            <w:shd w:val="clear" w:color="000000" w:fill="FFFFFF"/>
            <w:vAlign w:val="center"/>
            <w:hideMark/>
          </w:tcPr>
          <w:p w14:paraId="7F5FCC9D" w14:textId="77777777"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2268" w:type="dxa"/>
            <w:shd w:val="clear" w:color="000000" w:fill="FFFFFF"/>
            <w:vAlign w:val="center"/>
            <w:hideMark/>
          </w:tcPr>
          <w:p w14:paraId="19399B73" w14:textId="5930B7E1"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1963" w:type="dxa"/>
            <w:shd w:val="clear" w:color="000000" w:fill="FFFFFF"/>
            <w:vAlign w:val="center"/>
          </w:tcPr>
          <w:p w14:paraId="520D3A5B" w14:textId="4C807E28"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0" w:type="auto"/>
            <w:shd w:val="clear" w:color="000000" w:fill="FFFFFF"/>
            <w:vAlign w:val="center"/>
          </w:tcPr>
          <w:p w14:paraId="60849C02" w14:textId="58436460"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w:t>
            </w:r>
          </w:p>
        </w:tc>
      </w:tr>
      <w:tr w:rsidR="00714DEA" w:rsidRPr="00CF033A" w14:paraId="3012A110" w14:textId="77777777" w:rsidTr="00FC1CB7">
        <w:trPr>
          <w:trHeight w:val="255"/>
          <w:jc w:val="center"/>
        </w:trPr>
        <w:tc>
          <w:tcPr>
            <w:tcW w:w="0" w:type="auto"/>
            <w:shd w:val="clear" w:color="auto" w:fill="B18940"/>
            <w:vAlign w:val="center"/>
            <w:hideMark/>
          </w:tcPr>
          <w:p w14:paraId="7924F053" w14:textId="77777777" w:rsidR="00714DEA" w:rsidRPr="00CF033A" w:rsidRDefault="00714DEA" w:rsidP="00714DEA">
            <w:pPr>
              <w:rPr>
                <w:rFonts w:ascii="Verdana" w:eastAsia="Times New Roman" w:hAnsi="Verdana" w:cs="Arial"/>
                <w:i/>
                <w:iCs/>
                <w:color w:val="FFFFFF" w:themeColor="background1"/>
                <w:sz w:val="16"/>
                <w:szCs w:val="16"/>
                <w:lang w:val="es-CO" w:eastAsia="es-CO"/>
              </w:rPr>
            </w:pPr>
            <w:r w:rsidRPr="00CF033A">
              <w:rPr>
                <w:rFonts w:ascii="Verdana" w:eastAsia="Times New Roman" w:hAnsi="Verdana" w:cs="Arial"/>
                <w:i/>
                <w:iCs/>
                <w:color w:val="FFFFFF" w:themeColor="background1"/>
                <w:sz w:val="16"/>
                <w:szCs w:val="16"/>
                <w:lang w:val="es-CO" w:eastAsia="es-CO"/>
              </w:rPr>
              <w:t>1.4.16.46</w:t>
            </w:r>
          </w:p>
        </w:tc>
        <w:tc>
          <w:tcPr>
            <w:tcW w:w="0" w:type="auto"/>
            <w:shd w:val="clear" w:color="000000" w:fill="FFFFFF"/>
            <w:vAlign w:val="center"/>
            <w:hideMark/>
          </w:tcPr>
          <w:p w14:paraId="19248994" w14:textId="77777777" w:rsidR="00714DEA" w:rsidRPr="00CF033A" w:rsidRDefault="00714DEA" w:rsidP="00714DEA">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Préstamos concedidos al gobierno general </w:t>
            </w:r>
          </w:p>
        </w:tc>
        <w:tc>
          <w:tcPr>
            <w:tcW w:w="2243" w:type="dxa"/>
            <w:shd w:val="clear" w:color="000000" w:fill="FFFFFF"/>
            <w:vAlign w:val="center"/>
            <w:hideMark/>
          </w:tcPr>
          <w:p w14:paraId="29BEBC1F" w14:textId="77777777"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2268" w:type="dxa"/>
            <w:shd w:val="clear" w:color="000000" w:fill="FFFFFF"/>
            <w:vAlign w:val="center"/>
            <w:hideMark/>
          </w:tcPr>
          <w:p w14:paraId="1543C46F" w14:textId="6DCB85F8"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1963" w:type="dxa"/>
            <w:shd w:val="clear" w:color="000000" w:fill="FFFFFF"/>
            <w:vAlign w:val="center"/>
          </w:tcPr>
          <w:p w14:paraId="63D3A1A0" w14:textId="7874AE1A"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0" w:type="auto"/>
            <w:shd w:val="clear" w:color="000000" w:fill="FFFFFF"/>
            <w:vAlign w:val="center"/>
          </w:tcPr>
          <w:p w14:paraId="48EC6605" w14:textId="2D4199A6"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w:t>
            </w:r>
          </w:p>
        </w:tc>
      </w:tr>
      <w:tr w:rsidR="00714DEA" w:rsidRPr="00CF033A" w14:paraId="7BD154F3" w14:textId="77777777" w:rsidTr="00FC1CB7">
        <w:trPr>
          <w:trHeight w:val="255"/>
          <w:jc w:val="center"/>
        </w:trPr>
        <w:tc>
          <w:tcPr>
            <w:tcW w:w="0" w:type="auto"/>
            <w:shd w:val="clear" w:color="auto" w:fill="B18940"/>
            <w:vAlign w:val="center"/>
            <w:hideMark/>
          </w:tcPr>
          <w:p w14:paraId="55B9B515" w14:textId="77777777" w:rsidR="00714DEA" w:rsidRPr="00CF033A" w:rsidRDefault="00714DEA" w:rsidP="00714DEA">
            <w:pP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lastRenderedPageBreak/>
              <w:t>1.4.77</w:t>
            </w:r>
          </w:p>
        </w:tc>
        <w:tc>
          <w:tcPr>
            <w:tcW w:w="0" w:type="auto"/>
            <w:shd w:val="clear" w:color="000000" w:fill="FFFFFF"/>
            <w:vAlign w:val="center"/>
            <w:hideMark/>
          </w:tcPr>
          <w:p w14:paraId="5064D167"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Préstamos por cobrar de difícil recaudo </w:t>
            </w:r>
          </w:p>
        </w:tc>
        <w:tc>
          <w:tcPr>
            <w:tcW w:w="2243" w:type="dxa"/>
            <w:shd w:val="clear" w:color="000000" w:fill="FFFFFF"/>
            <w:vAlign w:val="center"/>
            <w:hideMark/>
          </w:tcPr>
          <w:p w14:paraId="46C2300A" w14:textId="77777777"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1.465.753.566.841,96</w:t>
            </w:r>
          </w:p>
        </w:tc>
        <w:tc>
          <w:tcPr>
            <w:tcW w:w="2268" w:type="dxa"/>
            <w:shd w:val="clear" w:color="000000" w:fill="FFFFFF"/>
            <w:vAlign w:val="center"/>
            <w:hideMark/>
          </w:tcPr>
          <w:p w14:paraId="22B9BE62" w14:textId="1AB01C3A"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1.465.753.566.841,96</w:t>
            </w:r>
          </w:p>
        </w:tc>
        <w:tc>
          <w:tcPr>
            <w:tcW w:w="1963" w:type="dxa"/>
            <w:shd w:val="clear" w:color="000000" w:fill="FFFFFF"/>
            <w:vAlign w:val="center"/>
          </w:tcPr>
          <w:p w14:paraId="4AC98BC5" w14:textId="335361DE"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0" w:type="auto"/>
            <w:shd w:val="clear" w:color="000000" w:fill="FFFFFF"/>
            <w:vAlign w:val="center"/>
          </w:tcPr>
          <w:p w14:paraId="3103DA10" w14:textId="2B413980"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w:t>
            </w:r>
          </w:p>
        </w:tc>
      </w:tr>
      <w:tr w:rsidR="00714DEA" w:rsidRPr="00CF033A" w14:paraId="20EA005B" w14:textId="77777777" w:rsidTr="00FC1CB7">
        <w:trPr>
          <w:trHeight w:val="255"/>
          <w:jc w:val="center"/>
        </w:trPr>
        <w:tc>
          <w:tcPr>
            <w:tcW w:w="0" w:type="auto"/>
            <w:shd w:val="clear" w:color="auto" w:fill="B18940"/>
            <w:vAlign w:val="center"/>
            <w:hideMark/>
          </w:tcPr>
          <w:p w14:paraId="28B4F6E0" w14:textId="77777777" w:rsidR="00714DEA" w:rsidRPr="00CF033A" w:rsidRDefault="00714DEA" w:rsidP="00714DEA">
            <w:pPr>
              <w:rPr>
                <w:rFonts w:ascii="Verdana" w:eastAsia="Times New Roman" w:hAnsi="Verdana" w:cs="Arial"/>
                <w:i/>
                <w:iCs/>
                <w:color w:val="FFFFFF" w:themeColor="background1"/>
                <w:sz w:val="16"/>
                <w:szCs w:val="16"/>
                <w:lang w:val="es-CO" w:eastAsia="es-CO"/>
              </w:rPr>
            </w:pPr>
            <w:r w:rsidRPr="00CF033A">
              <w:rPr>
                <w:rFonts w:ascii="Verdana" w:eastAsia="Times New Roman" w:hAnsi="Verdana" w:cs="Arial"/>
                <w:i/>
                <w:iCs/>
                <w:color w:val="FFFFFF" w:themeColor="background1"/>
                <w:sz w:val="16"/>
                <w:szCs w:val="16"/>
                <w:lang w:val="es-CO" w:eastAsia="es-CO"/>
              </w:rPr>
              <w:t>1.4.77.03</w:t>
            </w:r>
          </w:p>
        </w:tc>
        <w:tc>
          <w:tcPr>
            <w:tcW w:w="0" w:type="auto"/>
            <w:shd w:val="clear" w:color="000000" w:fill="FFFFFF"/>
            <w:vAlign w:val="center"/>
            <w:hideMark/>
          </w:tcPr>
          <w:p w14:paraId="416FA7F2"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Préstamos gubernamentales otorgados </w:t>
            </w:r>
          </w:p>
        </w:tc>
        <w:tc>
          <w:tcPr>
            <w:tcW w:w="2243" w:type="dxa"/>
            <w:shd w:val="clear" w:color="000000" w:fill="FFFFFF"/>
            <w:vAlign w:val="center"/>
            <w:hideMark/>
          </w:tcPr>
          <w:p w14:paraId="738ACE12" w14:textId="77777777"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1.465.753.566.841,96</w:t>
            </w:r>
          </w:p>
        </w:tc>
        <w:tc>
          <w:tcPr>
            <w:tcW w:w="2268" w:type="dxa"/>
            <w:shd w:val="clear" w:color="000000" w:fill="FFFFFF"/>
            <w:vAlign w:val="center"/>
            <w:hideMark/>
          </w:tcPr>
          <w:p w14:paraId="2F107C9B" w14:textId="7F011660"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1.465.753.566.841,96</w:t>
            </w:r>
          </w:p>
        </w:tc>
        <w:tc>
          <w:tcPr>
            <w:tcW w:w="1963" w:type="dxa"/>
            <w:shd w:val="clear" w:color="000000" w:fill="FFFFFF"/>
            <w:vAlign w:val="center"/>
          </w:tcPr>
          <w:p w14:paraId="268907B9" w14:textId="20DE5306"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0" w:type="auto"/>
            <w:shd w:val="clear" w:color="000000" w:fill="FFFFFF"/>
            <w:vAlign w:val="center"/>
          </w:tcPr>
          <w:p w14:paraId="71FA0DA2" w14:textId="3F69845E"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w:t>
            </w:r>
          </w:p>
        </w:tc>
      </w:tr>
      <w:tr w:rsidR="00714DEA" w:rsidRPr="00CF033A" w14:paraId="210CAE7F" w14:textId="77777777" w:rsidTr="00FC1CB7">
        <w:trPr>
          <w:trHeight w:val="255"/>
          <w:jc w:val="center"/>
        </w:trPr>
        <w:tc>
          <w:tcPr>
            <w:tcW w:w="0" w:type="auto"/>
            <w:shd w:val="clear" w:color="auto" w:fill="B18940"/>
            <w:vAlign w:val="center"/>
            <w:hideMark/>
          </w:tcPr>
          <w:p w14:paraId="4C1C6A51" w14:textId="77777777" w:rsidR="00714DEA" w:rsidRPr="00CF033A" w:rsidRDefault="00714DEA" w:rsidP="00714DEA">
            <w:pP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1.4.80</w:t>
            </w:r>
          </w:p>
        </w:tc>
        <w:tc>
          <w:tcPr>
            <w:tcW w:w="0" w:type="auto"/>
            <w:shd w:val="clear" w:color="000000" w:fill="FFFFFF"/>
            <w:vAlign w:val="center"/>
            <w:hideMark/>
          </w:tcPr>
          <w:p w14:paraId="7927754C"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Deterioro acumulado de préstamos por cobrar (Cr) </w:t>
            </w:r>
          </w:p>
        </w:tc>
        <w:tc>
          <w:tcPr>
            <w:tcW w:w="2243" w:type="dxa"/>
            <w:shd w:val="clear" w:color="000000" w:fill="FFFFFF"/>
            <w:vAlign w:val="center"/>
            <w:hideMark/>
          </w:tcPr>
          <w:p w14:paraId="79CBD692" w14:textId="77777777"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-1.465.753.566.841,96</w:t>
            </w:r>
          </w:p>
        </w:tc>
        <w:tc>
          <w:tcPr>
            <w:tcW w:w="2268" w:type="dxa"/>
            <w:shd w:val="clear" w:color="000000" w:fill="FFFFFF"/>
            <w:vAlign w:val="center"/>
            <w:hideMark/>
          </w:tcPr>
          <w:p w14:paraId="1BF3A9E2" w14:textId="7587BA18"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-1.465.753.566.841,96</w:t>
            </w:r>
          </w:p>
        </w:tc>
        <w:tc>
          <w:tcPr>
            <w:tcW w:w="1963" w:type="dxa"/>
            <w:shd w:val="clear" w:color="000000" w:fill="FFFFFF"/>
            <w:vAlign w:val="center"/>
          </w:tcPr>
          <w:p w14:paraId="6DC90CE7" w14:textId="52B56754"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0,00</w:t>
            </w:r>
          </w:p>
        </w:tc>
        <w:tc>
          <w:tcPr>
            <w:tcW w:w="0" w:type="auto"/>
            <w:shd w:val="clear" w:color="000000" w:fill="FFFFFF"/>
            <w:vAlign w:val="center"/>
          </w:tcPr>
          <w:p w14:paraId="5500F6E6" w14:textId="4E07E496" w:rsidR="00714DEA" w:rsidRPr="00CF033A" w:rsidRDefault="00714DEA" w:rsidP="00714DEA">
            <w:pPr>
              <w:jc w:val="right"/>
              <w:rPr>
                <w:rFonts w:ascii="Verdana" w:eastAsia="Times New Roman" w:hAnsi="Verdana" w:cs="Arial"/>
                <w:b/>
                <w:bCs/>
                <w:sz w:val="16"/>
                <w:szCs w:val="16"/>
                <w:lang w:val="es-CO" w:eastAsia="es-CO"/>
              </w:rPr>
            </w:pPr>
            <w:r w:rsidRPr="00CF033A">
              <w:rPr>
                <w:rFonts w:ascii="Verdana" w:eastAsia="Times New Roman" w:hAnsi="Verdana" w:cs="Arial"/>
                <w:b/>
                <w:bCs/>
                <w:sz w:val="16"/>
                <w:szCs w:val="16"/>
                <w:lang w:val="es-CO" w:eastAsia="es-CO"/>
              </w:rPr>
              <w:t>0%</w:t>
            </w:r>
          </w:p>
        </w:tc>
      </w:tr>
      <w:tr w:rsidR="00714DEA" w:rsidRPr="00CF033A" w14:paraId="5B8257DA" w14:textId="77777777" w:rsidTr="00FC1CB7">
        <w:trPr>
          <w:trHeight w:val="255"/>
          <w:jc w:val="center"/>
        </w:trPr>
        <w:tc>
          <w:tcPr>
            <w:tcW w:w="0" w:type="auto"/>
            <w:shd w:val="clear" w:color="auto" w:fill="B18940"/>
            <w:vAlign w:val="center"/>
            <w:hideMark/>
          </w:tcPr>
          <w:p w14:paraId="7E8F08E9" w14:textId="77777777" w:rsidR="00714DEA" w:rsidRPr="00CF033A" w:rsidRDefault="00714DEA" w:rsidP="00714DEA">
            <w:pPr>
              <w:rPr>
                <w:rFonts w:ascii="Verdana" w:eastAsia="Times New Roman" w:hAnsi="Verdana" w:cs="Arial"/>
                <w:i/>
                <w:iCs/>
                <w:color w:val="FFFFFF" w:themeColor="background1"/>
                <w:sz w:val="16"/>
                <w:szCs w:val="16"/>
                <w:lang w:val="es-CO" w:eastAsia="es-CO"/>
              </w:rPr>
            </w:pPr>
            <w:r w:rsidRPr="00CF033A">
              <w:rPr>
                <w:rFonts w:ascii="Verdana" w:eastAsia="Times New Roman" w:hAnsi="Verdana" w:cs="Arial"/>
                <w:i/>
                <w:iCs/>
                <w:color w:val="FFFFFF" w:themeColor="background1"/>
                <w:sz w:val="16"/>
                <w:szCs w:val="16"/>
                <w:lang w:val="es-CO" w:eastAsia="es-CO"/>
              </w:rPr>
              <w:t>1.4.80.26</w:t>
            </w:r>
          </w:p>
        </w:tc>
        <w:tc>
          <w:tcPr>
            <w:tcW w:w="0" w:type="auto"/>
            <w:shd w:val="clear" w:color="000000" w:fill="FFFFFF"/>
            <w:vAlign w:val="center"/>
            <w:hideMark/>
          </w:tcPr>
          <w:p w14:paraId="5055DD7C"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Préstamos gubernamentales otorgados </w:t>
            </w:r>
          </w:p>
        </w:tc>
        <w:tc>
          <w:tcPr>
            <w:tcW w:w="2243" w:type="dxa"/>
            <w:shd w:val="clear" w:color="000000" w:fill="FFFFFF"/>
            <w:vAlign w:val="center"/>
            <w:hideMark/>
          </w:tcPr>
          <w:p w14:paraId="091ECE38" w14:textId="77777777"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-1.465.753.566.841,96</w:t>
            </w:r>
          </w:p>
        </w:tc>
        <w:tc>
          <w:tcPr>
            <w:tcW w:w="2268" w:type="dxa"/>
            <w:shd w:val="clear" w:color="000000" w:fill="FFFFFF"/>
            <w:vAlign w:val="center"/>
            <w:hideMark/>
          </w:tcPr>
          <w:p w14:paraId="7DD9EA98" w14:textId="26856A1C"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-1.465.753.566.841,96</w:t>
            </w:r>
          </w:p>
        </w:tc>
        <w:tc>
          <w:tcPr>
            <w:tcW w:w="1963" w:type="dxa"/>
            <w:shd w:val="clear" w:color="000000" w:fill="FFFFFF"/>
            <w:vAlign w:val="center"/>
          </w:tcPr>
          <w:p w14:paraId="2C09C886" w14:textId="1449DCB5"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0" w:type="auto"/>
            <w:shd w:val="clear" w:color="000000" w:fill="FFFFFF"/>
            <w:vAlign w:val="center"/>
          </w:tcPr>
          <w:p w14:paraId="0E5E8789" w14:textId="1FD9318D"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w:t>
            </w:r>
          </w:p>
        </w:tc>
      </w:tr>
      <w:tr w:rsidR="00714DEA" w:rsidRPr="00CF033A" w14:paraId="2D311E81" w14:textId="77777777" w:rsidTr="00FC1CB7">
        <w:trPr>
          <w:trHeight w:val="255"/>
          <w:jc w:val="center"/>
        </w:trPr>
        <w:tc>
          <w:tcPr>
            <w:tcW w:w="0" w:type="auto"/>
            <w:shd w:val="clear" w:color="auto" w:fill="B18940"/>
            <w:vAlign w:val="center"/>
          </w:tcPr>
          <w:p w14:paraId="3271322B" w14:textId="77777777" w:rsidR="00714DEA" w:rsidRPr="00CF033A" w:rsidRDefault="00714DEA" w:rsidP="00714DEA">
            <w:pPr>
              <w:rPr>
                <w:rFonts w:ascii="Verdana" w:eastAsia="Times New Roman" w:hAnsi="Verdana" w:cs="Arial"/>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1.9</w:t>
            </w:r>
          </w:p>
        </w:tc>
        <w:tc>
          <w:tcPr>
            <w:tcW w:w="0" w:type="auto"/>
            <w:shd w:val="clear" w:color="000000" w:fill="FFFFFF"/>
            <w:vAlign w:val="center"/>
          </w:tcPr>
          <w:p w14:paraId="3B9E6BA5"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Otros Activos </w:t>
            </w:r>
          </w:p>
        </w:tc>
        <w:tc>
          <w:tcPr>
            <w:tcW w:w="2243" w:type="dxa"/>
            <w:shd w:val="clear" w:color="000000" w:fill="FFFFFF"/>
            <w:vAlign w:val="center"/>
          </w:tcPr>
          <w:p w14:paraId="4794727B" w14:textId="71BC8BF2"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b/>
                <w:bCs/>
                <w:sz w:val="16"/>
                <w:szCs w:val="16"/>
                <w:lang w:val="es-CO" w:eastAsia="es-CO"/>
              </w:rPr>
              <w:t>0,00</w:t>
            </w:r>
          </w:p>
        </w:tc>
        <w:tc>
          <w:tcPr>
            <w:tcW w:w="2268" w:type="dxa"/>
            <w:shd w:val="clear" w:color="000000" w:fill="FFFFFF"/>
            <w:vAlign w:val="center"/>
          </w:tcPr>
          <w:p w14:paraId="24F8B4D9" w14:textId="7C19BCB8"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b/>
                <w:bCs/>
                <w:sz w:val="16"/>
                <w:szCs w:val="16"/>
                <w:lang w:val="es-CO" w:eastAsia="es-CO"/>
              </w:rPr>
              <w:t>0,00</w:t>
            </w:r>
          </w:p>
        </w:tc>
        <w:tc>
          <w:tcPr>
            <w:tcW w:w="1963" w:type="dxa"/>
            <w:shd w:val="clear" w:color="000000" w:fill="FFFFFF"/>
            <w:vAlign w:val="center"/>
          </w:tcPr>
          <w:p w14:paraId="743EAC57" w14:textId="36FB7DC1"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b/>
                <w:bCs/>
                <w:sz w:val="16"/>
                <w:szCs w:val="16"/>
                <w:lang w:val="es-CO" w:eastAsia="es-CO"/>
              </w:rPr>
              <w:t>0,00</w:t>
            </w:r>
          </w:p>
        </w:tc>
        <w:tc>
          <w:tcPr>
            <w:tcW w:w="0" w:type="auto"/>
            <w:shd w:val="clear" w:color="000000" w:fill="FFFFFF"/>
            <w:vAlign w:val="center"/>
          </w:tcPr>
          <w:p w14:paraId="236678B3" w14:textId="31A17D0F" w:rsidR="00714DEA" w:rsidRPr="00CF033A" w:rsidRDefault="00CB6A9B"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w:t>
            </w:r>
          </w:p>
        </w:tc>
      </w:tr>
      <w:tr w:rsidR="00714DEA" w:rsidRPr="00CF033A" w14:paraId="20E73CBB" w14:textId="77777777" w:rsidTr="00FC1CB7">
        <w:trPr>
          <w:trHeight w:val="255"/>
          <w:jc w:val="center"/>
        </w:trPr>
        <w:tc>
          <w:tcPr>
            <w:tcW w:w="0" w:type="auto"/>
            <w:shd w:val="clear" w:color="auto" w:fill="B18940"/>
            <w:vAlign w:val="center"/>
          </w:tcPr>
          <w:p w14:paraId="506C0C89" w14:textId="77777777" w:rsidR="00714DEA" w:rsidRPr="00CF033A" w:rsidRDefault="00714DEA" w:rsidP="00714DEA">
            <w:pPr>
              <w:rPr>
                <w:rFonts w:ascii="Verdana" w:eastAsia="Times New Roman" w:hAnsi="Verdana" w:cs="Arial"/>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1.9.08</w:t>
            </w:r>
          </w:p>
        </w:tc>
        <w:tc>
          <w:tcPr>
            <w:tcW w:w="0" w:type="auto"/>
            <w:shd w:val="clear" w:color="000000" w:fill="FFFFFF"/>
            <w:vAlign w:val="center"/>
          </w:tcPr>
          <w:p w14:paraId="5C29BD28"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Recursos Entregados En Administración </w:t>
            </w:r>
          </w:p>
        </w:tc>
        <w:tc>
          <w:tcPr>
            <w:tcW w:w="2243" w:type="dxa"/>
            <w:shd w:val="clear" w:color="000000" w:fill="FFFFFF"/>
            <w:vAlign w:val="center"/>
          </w:tcPr>
          <w:p w14:paraId="484A9C1F" w14:textId="6440DDED"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2268" w:type="dxa"/>
            <w:shd w:val="clear" w:color="000000" w:fill="FFFFFF"/>
            <w:vAlign w:val="center"/>
          </w:tcPr>
          <w:p w14:paraId="71541D03" w14:textId="159ED0F2"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1963" w:type="dxa"/>
            <w:shd w:val="clear" w:color="000000" w:fill="FFFFFF"/>
            <w:vAlign w:val="center"/>
          </w:tcPr>
          <w:p w14:paraId="42E9EE6E" w14:textId="69142642"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0" w:type="auto"/>
            <w:shd w:val="clear" w:color="000000" w:fill="FFFFFF"/>
            <w:vAlign w:val="center"/>
          </w:tcPr>
          <w:p w14:paraId="236CD2FF" w14:textId="20E2881E" w:rsidR="00714DEA" w:rsidRPr="00CF033A" w:rsidRDefault="00CB6A9B"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w:t>
            </w:r>
          </w:p>
        </w:tc>
      </w:tr>
      <w:tr w:rsidR="00714DEA" w:rsidRPr="00CF033A" w14:paraId="518714F1" w14:textId="77777777" w:rsidTr="00FC1CB7">
        <w:trPr>
          <w:trHeight w:val="255"/>
          <w:jc w:val="center"/>
        </w:trPr>
        <w:tc>
          <w:tcPr>
            <w:tcW w:w="0" w:type="auto"/>
            <w:shd w:val="clear" w:color="auto" w:fill="B18940"/>
            <w:vAlign w:val="center"/>
          </w:tcPr>
          <w:p w14:paraId="62119F55" w14:textId="77777777" w:rsidR="00714DEA" w:rsidRPr="00CF033A" w:rsidRDefault="00714DEA" w:rsidP="00714DEA">
            <w:pPr>
              <w:rPr>
                <w:rFonts w:ascii="Verdana" w:eastAsia="Times New Roman" w:hAnsi="Verdana" w:cs="Arial"/>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1.9.08.01</w:t>
            </w:r>
          </w:p>
        </w:tc>
        <w:tc>
          <w:tcPr>
            <w:tcW w:w="0" w:type="auto"/>
            <w:shd w:val="clear" w:color="000000" w:fill="FFFFFF"/>
            <w:vAlign w:val="center"/>
          </w:tcPr>
          <w:p w14:paraId="591A7212" w14:textId="77777777" w:rsidR="00714DEA" w:rsidRPr="00CF033A" w:rsidRDefault="00714DEA" w:rsidP="00C4005D">
            <w:pPr>
              <w:jc w:val="both"/>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 xml:space="preserve">En Administración </w:t>
            </w:r>
          </w:p>
        </w:tc>
        <w:tc>
          <w:tcPr>
            <w:tcW w:w="2243" w:type="dxa"/>
            <w:shd w:val="clear" w:color="000000" w:fill="FFFFFF"/>
            <w:vAlign w:val="center"/>
          </w:tcPr>
          <w:p w14:paraId="6696EF7C" w14:textId="27AF8AF7"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2268" w:type="dxa"/>
            <w:shd w:val="clear" w:color="000000" w:fill="FFFFFF"/>
            <w:vAlign w:val="center"/>
          </w:tcPr>
          <w:p w14:paraId="476E44CF" w14:textId="2AE4CC96"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1963" w:type="dxa"/>
            <w:shd w:val="clear" w:color="000000" w:fill="FFFFFF"/>
            <w:vAlign w:val="center"/>
          </w:tcPr>
          <w:p w14:paraId="6C528E17" w14:textId="0D6A1D17" w:rsidR="00714DEA" w:rsidRPr="00CF033A" w:rsidRDefault="00714DEA"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0,00</w:t>
            </w:r>
          </w:p>
        </w:tc>
        <w:tc>
          <w:tcPr>
            <w:tcW w:w="0" w:type="auto"/>
            <w:shd w:val="clear" w:color="000000" w:fill="FFFFFF"/>
            <w:vAlign w:val="center"/>
          </w:tcPr>
          <w:p w14:paraId="362200D7" w14:textId="09891E55" w:rsidR="00714DEA" w:rsidRPr="00CF033A" w:rsidRDefault="00CB6A9B" w:rsidP="00714DEA">
            <w:pPr>
              <w:jc w:val="right"/>
              <w:rPr>
                <w:rFonts w:ascii="Verdana" w:eastAsia="Times New Roman" w:hAnsi="Verdana" w:cs="Arial"/>
                <w:sz w:val="16"/>
                <w:szCs w:val="16"/>
                <w:lang w:val="es-CO" w:eastAsia="es-CO"/>
              </w:rPr>
            </w:pPr>
            <w:r w:rsidRPr="00CF033A">
              <w:rPr>
                <w:rFonts w:ascii="Verdana" w:eastAsia="Times New Roman" w:hAnsi="Verdana" w:cs="Arial"/>
                <w:sz w:val="16"/>
                <w:szCs w:val="16"/>
                <w:lang w:val="es-CO" w:eastAsia="es-CO"/>
              </w:rPr>
              <w:t>--</w:t>
            </w:r>
          </w:p>
        </w:tc>
      </w:tr>
      <w:tr w:rsidR="00972CA8" w:rsidRPr="00CF033A" w14:paraId="46906F35" w14:textId="77777777" w:rsidTr="00FC1CB7">
        <w:trPr>
          <w:trHeight w:val="255"/>
          <w:jc w:val="center"/>
        </w:trPr>
        <w:tc>
          <w:tcPr>
            <w:tcW w:w="0" w:type="auto"/>
            <w:gridSpan w:val="2"/>
            <w:shd w:val="clear" w:color="000000" w:fill="B18940"/>
            <w:vAlign w:val="center"/>
          </w:tcPr>
          <w:p w14:paraId="463B3D6A" w14:textId="77777777" w:rsidR="00972CA8" w:rsidRPr="00CF033A" w:rsidRDefault="00972CA8" w:rsidP="00972CA8">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Total Activos</w:t>
            </w:r>
          </w:p>
        </w:tc>
        <w:tc>
          <w:tcPr>
            <w:tcW w:w="2243" w:type="dxa"/>
            <w:shd w:val="clear" w:color="000000" w:fill="FFFFFF"/>
            <w:vAlign w:val="center"/>
          </w:tcPr>
          <w:p w14:paraId="69AFD982" w14:textId="77777777" w:rsidR="00972CA8" w:rsidRPr="00CF033A" w:rsidRDefault="00972CA8" w:rsidP="00972CA8">
            <w:pPr>
              <w:jc w:val="right"/>
              <w:rPr>
                <w:rFonts w:ascii="Verdana" w:eastAsia="Times New Roman" w:hAnsi="Verdana" w:cs="Arial"/>
                <w:i/>
                <w:iCs/>
                <w:sz w:val="16"/>
                <w:szCs w:val="16"/>
                <w:lang w:val="es-CO" w:eastAsia="es-CO"/>
              </w:rPr>
            </w:pPr>
            <w:r w:rsidRPr="00CF033A">
              <w:rPr>
                <w:rFonts w:ascii="Verdana" w:eastAsia="Times New Roman" w:hAnsi="Verdana" w:cs="Arial"/>
                <w:b/>
                <w:bCs/>
                <w:i/>
                <w:iCs/>
                <w:sz w:val="16"/>
                <w:szCs w:val="16"/>
                <w:lang w:val="es-CO" w:eastAsia="es-CO"/>
              </w:rPr>
              <w:t>0,00</w:t>
            </w:r>
          </w:p>
        </w:tc>
        <w:tc>
          <w:tcPr>
            <w:tcW w:w="2268" w:type="dxa"/>
            <w:shd w:val="clear" w:color="000000" w:fill="FFFFFF"/>
            <w:vAlign w:val="center"/>
          </w:tcPr>
          <w:p w14:paraId="1A382D71" w14:textId="7D21B112" w:rsidR="00972CA8" w:rsidRPr="00CF033A" w:rsidRDefault="00CB6A9B" w:rsidP="00972CA8">
            <w:pPr>
              <w:jc w:val="right"/>
              <w:rPr>
                <w:rFonts w:ascii="Verdana" w:eastAsia="Times New Roman" w:hAnsi="Verdana" w:cs="Arial"/>
                <w:i/>
                <w:iCs/>
                <w:sz w:val="16"/>
                <w:szCs w:val="16"/>
                <w:lang w:val="es-CO" w:eastAsia="es-CO"/>
              </w:rPr>
            </w:pPr>
            <w:r w:rsidRPr="00CF033A">
              <w:rPr>
                <w:rFonts w:ascii="Verdana" w:eastAsia="Times New Roman" w:hAnsi="Verdana" w:cs="Arial"/>
                <w:b/>
                <w:bCs/>
                <w:i/>
                <w:iCs/>
                <w:sz w:val="16"/>
                <w:szCs w:val="16"/>
                <w:lang w:val="es-CO" w:eastAsia="es-CO"/>
              </w:rPr>
              <w:t>0,00</w:t>
            </w:r>
          </w:p>
        </w:tc>
        <w:tc>
          <w:tcPr>
            <w:tcW w:w="1963" w:type="dxa"/>
            <w:shd w:val="clear" w:color="000000" w:fill="FFFFFF"/>
            <w:vAlign w:val="center"/>
          </w:tcPr>
          <w:p w14:paraId="7833FA06" w14:textId="6ED684D0" w:rsidR="00972CA8" w:rsidRPr="00CF033A" w:rsidRDefault="00B22779" w:rsidP="00972CA8">
            <w:pPr>
              <w:jc w:val="right"/>
              <w:rPr>
                <w:rFonts w:ascii="Verdana" w:eastAsia="Times New Roman" w:hAnsi="Verdana" w:cs="Arial"/>
                <w:i/>
                <w:iCs/>
                <w:sz w:val="16"/>
                <w:szCs w:val="16"/>
                <w:lang w:val="es-CO" w:eastAsia="es-CO"/>
              </w:rPr>
            </w:pPr>
            <w:r w:rsidRPr="00CF033A">
              <w:rPr>
                <w:rFonts w:ascii="Verdana" w:eastAsia="Times New Roman" w:hAnsi="Verdana" w:cs="Arial"/>
                <w:i/>
                <w:iCs/>
                <w:sz w:val="16"/>
                <w:szCs w:val="16"/>
                <w:lang w:val="es-CO" w:eastAsia="es-CO"/>
              </w:rPr>
              <w:t>0,00</w:t>
            </w:r>
          </w:p>
        </w:tc>
        <w:tc>
          <w:tcPr>
            <w:tcW w:w="0" w:type="auto"/>
            <w:shd w:val="clear" w:color="000000" w:fill="FFFFFF"/>
            <w:vAlign w:val="center"/>
          </w:tcPr>
          <w:p w14:paraId="7D0BBE4C" w14:textId="515CAE89" w:rsidR="00972CA8" w:rsidRPr="00CF033A" w:rsidRDefault="00CB6A9B" w:rsidP="00972CA8">
            <w:pPr>
              <w:jc w:val="right"/>
              <w:rPr>
                <w:rFonts w:ascii="Verdana" w:eastAsia="Times New Roman" w:hAnsi="Verdana" w:cs="Arial"/>
                <w:b/>
                <w:bCs/>
                <w:i/>
                <w:iCs/>
                <w:sz w:val="16"/>
                <w:szCs w:val="16"/>
                <w:lang w:val="es-CO" w:eastAsia="es-CO"/>
              </w:rPr>
            </w:pPr>
            <w:r w:rsidRPr="00CF033A">
              <w:rPr>
                <w:rFonts w:ascii="Verdana" w:eastAsia="Times New Roman" w:hAnsi="Verdana" w:cs="Arial"/>
                <w:b/>
                <w:bCs/>
                <w:i/>
                <w:iCs/>
                <w:sz w:val="16"/>
                <w:szCs w:val="16"/>
                <w:lang w:val="es-CO" w:eastAsia="es-CO"/>
              </w:rPr>
              <w:t>--</w:t>
            </w:r>
          </w:p>
        </w:tc>
      </w:tr>
    </w:tbl>
    <w:p w14:paraId="2E071900" w14:textId="77777777" w:rsidR="0070442F" w:rsidRPr="00674F40" w:rsidRDefault="0070442F" w:rsidP="0070442F">
      <w:pPr>
        <w:jc w:val="both"/>
      </w:pPr>
    </w:p>
    <w:p w14:paraId="238B5102" w14:textId="6156D92F" w:rsidR="001D13FB" w:rsidRPr="00182466" w:rsidRDefault="0070442F" w:rsidP="00A40B59">
      <w:pPr>
        <w:spacing w:line="288" w:lineRule="auto"/>
        <w:jc w:val="both"/>
        <w:rPr>
          <w:rFonts w:ascii="Verdana" w:hAnsi="Verdana" w:cs="Arial"/>
          <w:sz w:val="22"/>
          <w:szCs w:val="22"/>
          <w:lang w:val="es-CO" w:eastAsia="en-US"/>
        </w:rPr>
      </w:pPr>
      <w:r w:rsidRPr="00182466">
        <w:rPr>
          <w:rFonts w:ascii="Verdana" w:hAnsi="Verdana" w:cs="Arial"/>
          <w:sz w:val="22"/>
          <w:szCs w:val="22"/>
          <w:lang w:val="es-CO" w:eastAsia="en-US"/>
        </w:rPr>
        <w:t>A continuación, se presenta la información con un mayor nivel de detalle:</w:t>
      </w:r>
    </w:p>
    <w:p w14:paraId="6997EDB3" w14:textId="77777777" w:rsidR="00EB07B3" w:rsidRPr="00182466" w:rsidRDefault="00EB07B3" w:rsidP="00A40B59">
      <w:pPr>
        <w:spacing w:line="288" w:lineRule="auto"/>
        <w:jc w:val="both"/>
        <w:rPr>
          <w:rFonts w:ascii="Verdana" w:hAnsi="Verdana" w:cs="Arial"/>
          <w:sz w:val="22"/>
          <w:szCs w:val="22"/>
        </w:rPr>
      </w:pPr>
    </w:p>
    <w:p w14:paraId="6050801E" w14:textId="77777777" w:rsidR="001D13FB" w:rsidRPr="00182466" w:rsidRDefault="001D13FB" w:rsidP="00A40B59">
      <w:pPr>
        <w:pStyle w:val="Ttulo3"/>
        <w:spacing w:before="0" w:line="288" w:lineRule="auto"/>
        <w:rPr>
          <w:rFonts w:ascii="Verdana" w:eastAsiaTheme="minorHAnsi" w:hAnsi="Verdana" w:cs="Arial"/>
          <w:b/>
          <w:color w:val="auto"/>
          <w:sz w:val="22"/>
          <w:szCs w:val="22"/>
          <w:lang w:val="es-CO" w:eastAsia="en-US"/>
        </w:rPr>
      </w:pPr>
      <w:bookmarkStart w:id="31" w:name="_Toc91842171"/>
      <w:bookmarkStart w:id="32" w:name="_Toc149554212"/>
      <w:r w:rsidRPr="00182466">
        <w:rPr>
          <w:rFonts w:ascii="Verdana" w:eastAsiaTheme="minorHAnsi" w:hAnsi="Verdana" w:cs="Arial"/>
          <w:b/>
          <w:color w:val="auto"/>
          <w:sz w:val="22"/>
          <w:szCs w:val="22"/>
          <w:lang w:val="es-CO" w:eastAsia="en-US"/>
        </w:rPr>
        <w:t xml:space="preserve">Nota 1. Grupo 14. </w:t>
      </w:r>
      <w:bookmarkEnd w:id="31"/>
      <w:r w:rsidRPr="00182466">
        <w:rPr>
          <w:rFonts w:ascii="Verdana" w:eastAsiaTheme="minorHAnsi" w:hAnsi="Verdana" w:cs="Arial"/>
          <w:b/>
          <w:color w:val="auto"/>
          <w:sz w:val="22"/>
          <w:szCs w:val="22"/>
          <w:lang w:val="es-CO" w:eastAsia="en-US"/>
        </w:rPr>
        <w:t>Préstamos por cobrar</w:t>
      </w:r>
      <w:bookmarkEnd w:id="32"/>
    </w:p>
    <w:p w14:paraId="5AC55B68" w14:textId="77777777" w:rsidR="001D13FB" w:rsidRPr="00182466" w:rsidRDefault="001D13FB" w:rsidP="00A40B59">
      <w:pPr>
        <w:spacing w:line="288" w:lineRule="auto"/>
        <w:jc w:val="both"/>
        <w:rPr>
          <w:rFonts w:ascii="Verdana" w:hAnsi="Verdana" w:cs="Arial"/>
          <w:sz w:val="22"/>
          <w:szCs w:val="22"/>
        </w:rPr>
      </w:pPr>
    </w:p>
    <w:p w14:paraId="7AC715F4" w14:textId="2AB4F290" w:rsidR="008B4742" w:rsidRPr="00182466" w:rsidRDefault="008B4742" w:rsidP="00A40B59">
      <w:pPr>
        <w:spacing w:line="288" w:lineRule="auto"/>
        <w:jc w:val="both"/>
        <w:rPr>
          <w:rFonts w:ascii="Verdana" w:hAnsi="Verdana" w:cs="Arial"/>
          <w:sz w:val="22"/>
          <w:szCs w:val="22"/>
          <w:lang w:val="es-CO" w:eastAsia="en-US"/>
        </w:rPr>
      </w:pPr>
      <w:r w:rsidRPr="00182466">
        <w:rPr>
          <w:rFonts w:ascii="Verdana" w:hAnsi="Verdana" w:cs="Arial"/>
          <w:sz w:val="22"/>
          <w:szCs w:val="22"/>
          <w:lang w:val="es-CO" w:eastAsia="en-US"/>
        </w:rPr>
        <w:t xml:space="preserve">El saldo del Grupo 14 </w:t>
      </w:r>
      <w:r w:rsidR="001349B5" w:rsidRPr="00182466">
        <w:rPr>
          <w:rFonts w:ascii="Verdana" w:hAnsi="Verdana" w:cs="Arial"/>
          <w:sz w:val="22"/>
          <w:szCs w:val="22"/>
          <w:lang w:val="es-CO" w:eastAsia="en-US"/>
        </w:rPr>
        <w:t xml:space="preserve">– Préstamos por cobrar </w:t>
      </w:r>
      <w:r w:rsidRPr="00182466">
        <w:rPr>
          <w:rFonts w:ascii="Verdana" w:hAnsi="Verdana" w:cs="Arial"/>
          <w:sz w:val="22"/>
          <w:szCs w:val="22"/>
          <w:lang w:val="es-CO" w:eastAsia="en-US"/>
        </w:rPr>
        <w:t xml:space="preserve">a </w:t>
      </w:r>
      <w:r w:rsidR="00944E4B">
        <w:rPr>
          <w:rFonts w:ascii="Verdana" w:hAnsi="Verdana" w:cs="Arial"/>
          <w:sz w:val="22"/>
          <w:szCs w:val="22"/>
          <w:lang w:val="es-CO" w:eastAsia="en-US"/>
        </w:rPr>
        <w:t xml:space="preserve">30 de </w:t>
      </w:r>
      <w:r w:rsidR="00650F11">
        <w:rPr>
          <w:rFonts w:ascii="Verdana" w:hAnsi="Verdana" w:cs="Arial"/>
          <w:sz w:val="22"/>
          <w:szCs w:val="22"/>
          <w:lang w:val="es-CO" w:eastAsia="en-US"/>
        </w:rPr>
        <w:t>septiembre</w:t>
      </w:r>
      <w:r w:rsidR="00944E4B">
        <w:rPr>
          <w:rFonts w:ascii="Verdana" w:hAnsi="Verdana" w:cs="Arial"/>
          <w:sz w:val="22"/>
          <w:szCs w:val="22"/>
          <w:lang w:val="es-CO" w:eastAsia="en-US"/>
        </w:rPr>
        <w:t xml:space="preserve"> de 2023</w:t>
      </w:r>
      <w:r w:rsidRPr="00182466">
        <w:rPr>
          <w:rFonts w:ascii="Verdana" w:hAnsi="Verdana" w:cs="Arial"/>
          <w:sz w:val="22"/>
          <w:szCs w:val="22"/>
          <w:lang w:val="es-CO" w:eastAsia="en-US"/>
        </w:rPr>
        <w:t xml:space="preserve"> asciende a $0, y se integra de la siguiente manera: </w:t>
      </w:r>
    </w:p>
    <w:p w14:paraId="42A22ACD" w14:textId="77777777" w:rsidR="008B4742" w:rsidRPr="00CA7187" w:rsidRDefault="008B4742" w:rsidP="00CA7187">
      <w:pPr>
        <w:jc w:val="both"/>
        <w:rPr>
          <w:rFonts w:ascii="Arial" w:hAnsi="Arial" w:cs="Arial"/>
          <w:sz w:val="22"/>
          <w:szCs w:val="22"/>
          <w:lang w:val="es-CO" w:eastAsia="en-US"/>
        </w:rPr>
      </w:pPr>
    </w:p>
    <w:tbl>
      <w:tblPr>
        <w:tblW w:w="10499"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996"/>
        <w:gridCol w:w="1996"/>
        <w:gridCol w:w="2248"/>
        <w:gridCol w:w="2238"/>
        <w:gridCol w:w="1963"/>
        <w:gridCol w:w="1058"/>
      </w:tblGrid>
      <w:tr w:rsidR="00E771D4" w:rsidRPr="00FA17C1" w14:paraId="6CC0DCC5" w14:textId="77777777" w:rsidTr="00035CF5">
        <w:trPr>
          <w:trHeight w:val="540"/>
          <w:tblHeader/>
          <w:jc w:val="center"/>
        </w:trPr>
        <w:tc>
          <w:tcPr>
            <w:tcW w:w="0" w:type="auto"/>
            <w:shd w:val="clear" w:color="auto" w:fill="B18940"/>
            <w:vAlign w:val="center"/>
            <w:hideMark/>
          </w:tcPr>
          <w:p w14:paraId="6250E04C" w14:textId="77777777" w:rsidR="00E771D4" w:rsidRPr="00FA17C1" w:rsidRDefault="00E771D4" w:rsidP="00E771D4">
            <w:pPr>
              <w:jc w:val="center"/>
              <w:rPr>
                <w:rFonts w:ascii="Verdana" w:eastAsia="Times New Roman" w:hAnsi="Verdana"/>
                <w:b/>
                <w:bCs/>
                <w:i/>
                <w:iCs/>
                <w:color w:val="FFFFFF" w:themeColor="background1"/>
                <w:sz w:val="16"/>
                <w:szCs w:val="16"/>
                <w:lang w:val="es-CO" w:eastAsia="es-CO"/>
              </w:rPr>
            </w:pPr>
            <w:r w:rsidRPr="00FA17C1">
              <w:rPr>
                <w:rFonts w:ascii="Verdana" w:eastAsia="Times New Roman" w:hAnsi="Verdana"/>
                <w:b/>
                <w:bCs/>
                <w:i/>
                <w:iCs/>
                <w:color w:val="FFFFFF" w:themeColor="background1"/>
                <w:sz w:val="16"/>
                <w:szCs w:val="16"/>
                <w:lang w:val="es-CO" w:eastAsia="es-CO"/>
              </w:rPr>
              <w:t xml:space="preserve">Código Contable </w:t>
            </w:r>
          </w:p>
        </w:tc>
        <w:tc>
          <w:tcPr>
            <w:tcW w:w="0" w:type="auto"/>
            <w:shd w:val="clear" w:color="auto" w:fill="B18940"/>
            <w:vAlign w:val="center"/>
            <w:hideMark/>
          </w:tcPr>
          <w:p w14:paraId="53B9BE0B" w14:textId="77777777" w:rsidR="00E771D4" w:rsidRPr="00FA17C1" w:rsidRDefault="00E771D4" w:rsidP="00E771D4">
            <w:pPr>
              <w:jc w:val="center"/>
              <w:rPr>
                <w:rFonts w:ascii="Verdana" w:eastAsia="Times New Roman" w:hAnsi="Verdana"/>
                <w:b/>
                <w:bCs/>
                <w:i/>
                <w:iCs/>
                <w:color w:val="FFFFFF" w:themeColor="background1"/>
                <w:sz w:val="16"/>
                <w:szCs w:val="16"/>
                <w:lang w:val="es-CO" w:eastAsia="es-CO"/>
              </w:rPr>
            </w:pPr>
            <w:r w:rsidRPr="00FA17C1">
              <w:rPr>
                <w:rFonts w:ascii="Verdana" w:eastAsia="Times New Roman" w:hAnsi="Verdana"/>
                <w:b/>
                <w:bCs/>
                <w:i/>
                <w:iCs/>
                <w:color w:val="FFFFFF" w:themeColor="background1"/>
                <w:sz w:val="16"/>
                <w:szCs w:val="16"/>
                <w:lang w:val="es-CO" w:eastAsia="es-CO"/>
              </w:rPr>
              <w:t>Nombre</w:t>
            </w:r>
          </w:p>
        </w:tc>
        <w:tc>
          <w:tcPr>
            <w:tcW w:w="2248" w:type="dxa"/>
            <w:shd w:val="clear" w:color="auto" w:fill="B18940"/>
            <w:vAlign w:val="center"/>
            <w:hideMark/>
          </w:tcPr>
          <w:p w14:paraId="17BC7E32" w14:textId="26CB1671" w:rsidR="00E771D4" w:rsidRPr="00FA17C1" w:rsidRDefault="00E771D4" w:rsidP="00E771D4">
            <w:pPr>
              <w:jc w:val="center"/>
              <w:rPr>
                <w:rFonts w:ascii="Verdana" w:eastAsia="Times New Roman" w:hAnsi="Verdana"/>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30-0</w:t>
            </w:r>
            <w:r w:rsidR="00E33504">
              <w:rPr>
                <w:rFonts w:ascii="Verdana" w:eastAsia="Times New Roman" w:hAnsi="Verdana" w:cs="Arial"/>
                <w:b/>
                <w:bCs/>
                <w:i/>
                <w:iCs/>
                <w:color w:val="FFFFFF" w:themeColor="background1"/>
                <w:sz w:val="16"/>
                <w:szCs w:val="16"/>
                <w:lang w:val="es-CO" w:eastAsia="es-CO"/>
              </w:rPr>
              <w:t>9</w:t>
            </w:r>
            <w:r w:rsidRPr="00CF033A">
              <w:rPr>
                <w:rFonts w:ascii="Verdana" w:eastAsia="Times New Roman" w:hAnsi="Verdana" w:cs="Arial"/>
                <w:b/>
                <w:bCs/>
                <w:i/>
                <w:iCs/>
                <w:color w:val="FFFFFF" w:themeColor="background1"/>
                <w:sz w:val="16"/>
                <w:szCs w:val="16"/>
                <w:lang w:val="es-CO" w:eastAsia="es-CO"/>
              </w:rPr>
              <w:t>-2023</w:t>
            </w:r>
          </w:p>
        </w:tc>
        <w:tc>
          <w:tcPr>
            <w:tcW w:w="2238" w:type="dxa"/>
            <w:shd w:val="clear" w:color="auto" w:fill="B18940"/>
            <w:vAlign w:val="center"/>
            <w:hideMark/>
          </w:tcPr>
          <w:p w14:paraId="3542019B" w14:textId="4F900365" w:rsidR="00E771D4" w:rsidRPr="00FA17C1" w:rsidRDefault="00E771D4" w:rsidP="00E771D4">
            <w:pPr>
              <w:jc w:val="center"/>
              <w:rPr>
                <w:rFonts w:ascii="Verdana" w:eastAsia="Times New Roman" w:hAnsi="Verdana"/>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w:t>
            </w:r>
            <w:r w:rsidR="00E42BB1">
              <w:rPr>
                <w:rFonts w:ascii="Verdana" w:eastAsia="Times New Roman" w:hAnsi="Verdana" w:cs="Arial"/>
                <w:b/>
                <w:bCs/>
                <w:i/>
                <w:iCs/>
                <w:color w:val="FFFFFF" w:themeColor="background1"/>
                <w:sz w:val="16"/>
                <w:szCs w:val="16"/>
                <w:lang w:val="es-CO" w:eastAsia="es-CO"/>
              </w:rPr>
              <w:t>0</w:t>
            </w:r>
            <w:r w:rsidRPr="00CF033A">
              <w:rPr>
                <w:rFonts w:ascii="Verdana" w:eastAsia="Times New Roman" w:hAnsi="Verdana" w:cs="Arial"/>
                <w:b/>
                <w:bCs/>
                <w:i/>
                <w:iCs/>
                <w:color w:val="FFFFFF" w:themeColor="background1"/>
                <w:sz w:val="16"/>
                <w:szCs w:val="16"/>
                <w:lang w:val="es-CO" w:eastAsia="es-CO"/>
              </w:rPr>
              <w:t>-0</w:t>
            </w:r>
            <w:r w:rsidR="00E42BB1">
              <w:rPr>
                <w:rFonts w:ascii="Verdana" w:eastAsia="Times New Roman" w:hAnsi="Verdana" w:cs="Arial"/>
                <w:b/>
                <w:bCs/>
                <w:i/>
                <w:iCs/>
                <w:color w:val="FFFFFF" w:themeColor="background1"/>
                <w:sz w:val="16"/>
                <w:szCs w:val="16"/>
                <w:lang w:val="es-CO" w:eastAsia="es-CO"/>
              </w:rPr>
              <w:t>6</w:t>
            </w:r>
            <w:r w:rsidRPr="00CF033A">
              <w:rPr>
                <w:rFonts w:ascii="Verdana" w:eastAsia="Times New Roman" w:hAnsi="Verdana" w:cs="Arial"/>
                <w:b/>
                <w:bCs/>
                <w:i/>
                <w:iCs/>
                <w:color w:val="FFFFFF" w:themeColor="background1"/>
                <w:sz w:val="16"/>
                <w:szCs w:val="16"/>
                <w:lang w:val="es-CO" w:eastAsia="es-CO"/>
              </w:rPr>
              <w:t>-2023</w:t>
            </w:r>
          </w:p>
        </w:tc>
        <w:tc>
          <w:tcPr>
            <w:tcW w:w="1963" w:type="dxa"/>
            <w:shd w:val="clear" w:color="auto" w:fill="B18940"/>
            <w:vAlign w:val="center"/>
            <w:hideMark/>
          </w:tcPr>
          <w:p w14:paraId="40446F0D" w14:textId="77777777" w:rsidR="00E771D4" w:rsidRPr="00FA17C1" w:rsidRDefault="00E771D4" w:rsidP="00E771D4">
            <w:pPr>
              <w:jc w:val="center"/>
              <w:rPr>
                <w:rFonts w:ascii="Verdana" w:eastAsia="Times New Roman" w:hAnsi="Verdana"/>
                <w:b/>
                <w:bCs/>
                <w:i/>
                <w:iCs/>
                <w:color w:val="FFFFFF" w:themeColor="background1"/>
                <w:sz w:val="16"/>
                <w:szCs w:val="16"/>
                <w:lang w:val="es-CO" w:eastAsia="es-CO"/>
              </w:rPr>
            </w:pPr>
            <w:r w:rsidRPr="00FA17C1">
              <w:rPr>
                <w:rFonts w:ascii="Verdana" w:eastAsia="Times New Roman" w:hAnsi="Verdana"/>
                <w:b/>
                <w:bCs/>
                <w:i/>
                <w:iCs/>
                <w:color w:val="FFFFFF" w:themeColor="background1"/>
                <w:sz w:val="16"/>
                <w:szCs w:val="16"/>
                <w:lang w:val="es-CO" w:eastAsia="es-CO"/>
              </w:rPr>
              <w:t>Variación Absoluta</w:t>
            </w:r>
          </w:p>
        </w:tc>
        <w:tc>
          <w:tcPr>
            <w:tcW w:w="0" w:type="auto"/>
            <w:shd w:val="clear" w:color="auto" w:fill="B18940"/>
            <w:vAlign w:val="center"/>
            <w:hideMark/>
          </w:tcPr>
          <w:p w14:paraId="1C65141A" w14:textId="77777777" w:rsidR="00E771D4" w:rsidRPr="00FA17C1" w:rsidRDefault="00E771D4" w:rsidP="00E771D4">
            <w:pPr>
              <w:jc w:val="center"/>
              <w:rPr>
                <w:rFonts w:ascii="Verdana" w:eastAsia="Times New Roman" w:hAnsi="Verdana"/>
                <w:b/>
                <w:bCs/>
                <w:i/>
                <w:iCs/>
                <w:color w:val="FFFFFF" w:themeColor="background1"/>
                <w:sz w:val="16"/>
                <w:szCs w:val="16"/>
                <w:lang w:val="es-CO" w:eastAsia="es-CO"/>
              </w:rPr>
            </w:pPr>
            <w:r w:rsidRPr="00FA17C1">
              <w:rPr>
                <w:rFonts w:ascii="Verdana" w:eastAsia="Times New Roman" w:hAnsi="Verdana"/>
                <w:b/>
                <w:bCs/>
                <w:i/>
                <w:iCs/>
                <w:color w:val="FFFFFF" w:themeColor="background1"/>
                <w:sz w:val="16"/>
                <w:szCs w:val="16"/>
                <w:lang w:val="es-CO" w:eastAsia="es-CO"/>
              </w:rPr>
              <w:t>Variación Relativa</w:t>
            </w:r>
          </w:p>
        </w:tc>
      </w:tr>
      <w:tr w:rsidR="00AB2384" w:rsidRPr="00FA17C1" w14:paraId="75CFC6EB" w14:textId="77777777" w:rsidTr="00035CF5">
        <w:trPr>
          <w:trHeight w:val="255"/>
          <w:jc w:val="center"/>
        </w:trPr>
        <w:tc>
          <w:tcPr>
            <w:tcW w:w="0" w:type="auto"/>
            <w:shd w:val="clear" w:color="auto" w:fill="B18940"/>
            <w:vAlign w:val="center"/>
            <w:hideMark/>
          </w:tcPr>
          <w:p w14:paraId="3DE25BAA" w14:textId="77777777" w:rsidR="00AB2384" w:rsidRPr="00FA17C1" w:rsidRDefault="00AB2384" w:rsidP="00AB2384">
            <w:pPr>
              <w:rPr>
                <w:rFonts w:ascii="Verdana" w:eastAsia="Times New Roman" w:hAnsi="Verdana"/>
                <w:b/>
                <w:bCs/>
                <w:i/>
                <w:iCs/>
                <w:color w:val="FFFFFF" w:themeColor="background1"/>
                <w:sz w:val="16"/>
                <w:szCs w:val="16"/>
                <w:lang w:val="es-CO" w:eastAsia="es-CO"/>
              </w:rPr>
            </w:pPr>
            <w:r w:rsidRPr="00FA17C1">
              <w:rPr>
                <w:rFonts w:ascii="Verdana" w:eastAsia="Times New Roman" w:hAnsi="Verdana"/>
                <w:b/>
                <w:bCs/>
                <w:i/>
                <w:iCs/>
                <w:color w:val="FFFFFF" w:themeColor="background1"/>
                <w:sz w:val="16"/>
                <w:szCs w:val="16"/>
                <w:lang w:val="es-CO" w:eastAsia="es-CO"/>
              </w:rPr>
              <w:t>1.4.16</w:t>
            </w:r>
          </w:p>
        </w:tc>
        <w:tc>
          <w:tcPr>
            <w:tcW w:w="0" w:type="auto"/>
            <w:shd w:val="clear" w:color="000000" w:fill="FFFFFF"/>
            <w:vAlign w:val="center"/>
            <w:hideMark/>
          </w:tcPr>
          <w:p w14:paraId="2FE36A64" w14:textId="77777777" w:rsidR="00AB2384" w:rsidRPr="00FA17C1" w:rsidRDefault="00AB2384" w:rsidP="00B747AD">
            <w:pPr>
              <w:jc w:val="both"/>
              <w:rPr>
                <w:rFonts w:ascii="Verdana" w:eastAsia="Times New Roman" w:hAnsi="Verdana"/>
                <w:b/>
                <w:bCs/>
                <w:i/>
                <w:iCs/>
                <w:sz w:val="16"/>
                <w:szCs w:val="16"/>
                <w:lang w:val="es-CO" w:eastAsia="es-CO"/>
              </w:rPr>
            </w:pPr>
            <w:r w:rsidRPr="00FA17C1">
              <w:rPr>
                <w:rFonts w:ascii="Verdana" w:eastAsia="Times New Roman" w:hAnsi="Verdana"/>
                <w:b/>
                <w:bCs/>
                <w:i/>
                <w:iCs/>
                <w:sz w:val="16"/>
                <w:szCs w:val="16"/>
                <w:lang w:val="es-CO" w:eastAsia="es-CO"/>
              </w:rPr>
              <w:t xml:space="preserve">Préstamos gubernamentales otorgados </w:t>
            </w:r>
          </w:p>
        </w:tc>
        <w:tc>
          <w:tcPr>
            <w:tcW w:w="2248" w:type="dxa"/>
            <w:shd w:val="clear" w:color="000000" w:fill="FFFFFF"/>
            <w:vAlign w:val="center"/>
            <w:hideMark/>
          </w:tcPr>
          <w:p w14:paraId="42754BCE" w14:textId="77777777" w:rsidR="00AB2384" w:rsidRPr="00FA17C1" w:rsidRDefault="00AB2384" w:rsidP="00AB2384">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c>
          <w:tcPr>
            <w:tcW w:w="2238" w:type="dxa"/>
            <w:shd w:val="clear" w:color="000000" w:fill="FFFFFF"/>
            <w:vAlign w:val="center"/>
          </w:tcPr>
          <w:p w14:paraId="28E9F0A2" w14:textId="55607242" w:rsidR="00AB2384" w:rsidRPr="00FA17C1" w:rsidRDefault="00AB2384" w:rsidP="00AB2384">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c>
          <w:tcPr>
            <w:tcW w:w="1963" w:type="dxa"/>
            <w:shd w:val="clear" w:color="000000" w:fill="FFFFFF"/>
            <w:vAlign w:val="center"/>
          </w:tcPr>
          <w:p w14:paraId="31C145AD" w14:textId="7417CEE1" w:rsidR="00AB2384" w:rsidRPr="00FA17C1" w:rsidRDefault="00AB2384" w:rsidP="00AB2384">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c>
          <w:tcPr>
            <w:tcW w:w="0" w:type="auto"/>
            <w:shd w:val="clear" w:color="000000" w:fill="FFFFFF"/>
            <w:vAlign w:val="center"/>
          </w:tcPr>
          <w:p w14:paraId="5E9ADAFB" w14:textId="71E16DED" w:rsidR="00AB2384" w:rsidRPr="00FA17C1" w:rsidRDefault="00C500D1" w:rsidP="00AB2384">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w:t>
            </w:r>
          </w:p>
        </w:tc>
      </w:tr>
      <w:tr w:rsidR="00AB2384" w:rsidRPr="00FA17C1" w14:paraId="57F6AC1F" w14:textId="77777777" w:rsidTr="00035CF5">
        <w:trPr>
          <w:trHeight w:val="255"/>
          <w:jc w:val="center"/>
        </w:trPr>
        <w:tc>
          <w:tcPr>
            <w:tcW w:w="0" w:type="auto"/>
            <w:shd w:val="clear" w:color="auto" w:fill="B18940"/>
            <w:vAlign w:val="center"/>
            <w:hideMark/>
          </w:tcPr>
          <w:p w14:paraId="3F0F0940" w14:textId="77777777" w:rsidR="00AB2384" w:rsidRPr="00FA17C1" w:rsidRDefault="00AB2384" w:rsidP="00AB2384">
            <w:pPr>
              <w:rPr>
                <w:rFonts w:ascii="Verdana" w:eastAsia="Times New Roman" w:hAnsi="Verdana"/>
                <w:i/>
                <w:iCs/>
                <w:color w:val="FFFFFF" w:themeColor="background1"/>
                <w:sz w:val="16"/>
                <w:szCs w:val="16"/>
                <w:lang w:val="es-CO" w:eastAsia="es-CO"/>
              </w:rPr>
            </w:pPr>
            <w:r w:rsidRPr="00FA17C1">
              <w:rPr>
                <w:rFonts w:ascii="Verdana" w:eastAsia="Times New Roman" w:hAnsi="Verdana"/>
                <w:i/>
                <w:iCs/>
                <w:color w:val="FFFFFF" w:themeColor="background1"/>
                <w:sz w:val="16"/>
                <w:szCs w:val="16"/>
                <w:lang w:val="es-CO" w:eastAsia="es-CO"/>
              </w:rPr>
              <w:t>1.4.16.46</w:t>
            </w:r>
          </w:p>
        </w:tc>
        <w:tc>
          <w:tcPr>
            <w:tcW w:w="0" w:type="auto"/>
            <w:shd w:val="clear" w:color="000000" w:fill="FFFFFF"/>
            <w:vAlign w:val="center"/>
            <w:hideMark/>
          </w:tcPr>
          <w:p w14:paraId="3EE2BB09" w14:textId="77777777" w:rsidR="00AB2384" w:rsidRPr="00FA17C1" w:rsidRDefault="00AB2384" w:rsidP="00B747AD">
            <w:pPr>
              <w:jc w:val="both"/>
              <w:rPr>
                <w:rFonts w:ascii="Verdana" w:eastAsia="Times New Roman" w:hAnsi="Verdana"/>
                <w:b/>
                <w:bCs/>
                <w:i/>
                <w:iCs/>
                <w:sz w:val="16"/>
                <w:szCs w:val="16"/>
                <w:lang w:val="es-CO" w:eastAsia="es-CO"/>
              </w:rPr>
            </w:pPr>
            <w:r w:rsidRPr="00FA17C1">
              <w:rPr>
                <w:rFonts w:ascii="Verdana" w:eastAsia="Times New Roman" w:hAnsi="Verdana"/>
                <w:b/>
                <w:bCs/>
                <w:i/>
                <w:iCs/>
                <w:sz w:val="16"/>
                <w:szCs w:val="16"/>
                <w:lang w:val="es-CO" w:eastAsia="es-CO"/>
              </w:rPr>
              <w:t xml:space="preserve">Préstamos concedidos al gobierno general </w:t>
            </w:r>
          </w:p>
        </w:tc>
        <w:tc>
          <w:tcPr>
            <w:tcW w:w="2248" w:type="dxa"/>
            <w:shd w:val="clear" w:color="000000" w:fill="FFFFFF"/>
            <w:vAlign w:val="center"/>
            <w:hideMark/>
          </w:tcPr>
          <w:p w14:paraId="1B2E197F" w14:textId="77777777" w:rsidR="00AB2384" w:rsidRPr="00FA17C1" w:rsidRDefault="00AB2384" w:rsidP="00AB2384">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c>
          <w:tcPr>
            <w:tcW w:w="2238" w:type="dxa"/>
            <w:shd w:val="clear" w:color="000000" w:fill="FFFFFF"/>
            <w:vAlign w:val="center"/>
          </w:tcPr>
          <w:p w14:paraId="5294CCB7" w14:textId="700C4470" w:rsidR="00AB2384" w:rsidRPr="00FA17C1" w:rsidRDefault="00AB2384" w:rsidP="00AB2384">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c>
          <w:tcPr>
            <w:tcW w:w="1963" w:type="dxa"/>
            <w:shd w:val="clear" w:color="000000" w:fill="FFFFFF"/>
            <w:vAlign w:val="center"/>
          </w:tcPr>
          <w:p w14:paraId="317E6F6F" w14:textId="50687823" w:rsidR="00AB2384" w:rsidRPr="00FA17C1" w:rsidRDefault="00AB2384" w:rsidP="00AB2384">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c>
          <w:tcPr>
            <w:tcW w:w="0" w:type="auto"/>
            <w:shd w:val="clear" w:color="000000" w:fill="FFFFFF"/>
            <w:vAlign w:val="center"/>
          </w:tcPr>
          <w:p w14:paraId="5A85BED4" w14:textId="55E3B390" w:rsidR="00AB2384" w:rsidRPr="00FA17C1" w:rsidRDefault="00C500D1" w:rsidP="00AB2384">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w:t>
            </w:r>
          </w:p>
        </w:tc>
      </w:tr>
      <w:tr w:rsidR="00C500D1" w:rsidRPr="00FA17C1" w14:paraId="1F7BCDEA" w14:textId="77777777" w:rsidTr="00035CF5">
        <w:trPr>
          <w:trHeight w:val="255"/>
          <w:jc w:val="center"/>
        </w:trPr>
        <w:tc>
          <w:tcPr>
            <w:tcW w:w="0" w:type="auto"/>
            <w:shd w:val="clear" w:color="auto" w:fill="B18940"/>
            <w:vAlign w:val="center"/>
            <w:hideMark/>
          </w:tcPr>
          <w:p w14:paraId="2D360AB0" w14:textId="77777777" w:rsidR="00C500D1" w:rsidRPr="00FA17C1" w:rsidRDefault="00C500D1" w:rsidP="00C500D1">
            <w:pPr>
              <w:rPr>
                <w:rFonts w:ascii="Verdana" w:eastAsia="Times New Roman" w:hAnsi="Verdana"/>
                <w:b/>
                <w:bCs/>
                <w:i/>
                <w:iCs/>
                <w:color w:val="FFFFFF" w:themeColor="background1"/>
                <w:sz w:val="16"/>
                <w:szCs w:val="16"/>
                <w:lang w:val="es-CO" w:eastAsia="es-CO"/>
              </w:rPr>
            </w:pPr>
            <w:bookmarkStart w:id="33" w:name="_Hlk127437369"/>
            <w:r w:rsidRPr="00FA17C1">
              <w:rPr>
                <w:rFonts w:ascii="Verdana" w:eastAsia="Times New Roman" w:hAnsi="Verdana"/>
                <w:b/>
                <w:bCs/>
                <w:i/>
                <w:iCs/>
                <w:color w:val="FFFFFF" w:themeColor="background1"/>
                <w:sz w:val="16"/>
                <w:szCs w:val="16"/>
                <w:lang w:val="es-CO" w:eastAsia="es-CO"/>
              </w:rPr>
              <w:t>1.4.77</w:t>
            </w:r>
          </w:p>
        </w:tc>
        <w:tc>
          <w:tcPr>
            <w:tcW w:w="0" w:type="auto"/>
            <w:shd w:val="clear" w:color="000000" w:fill="FFFFFF"/>
            <w:vAlign w:val="center"/>
            <w:hideMark/>
          </w:tcPr>
          <w:p w14:paraId="0D44CB39" w14:textId="77777777" w:rsidR="00C500D1" w:rsidRPr="00FA17C1" w:rsidRDefault="00C500D1" w:rsidP="00B747AD">
            <w:pPr>
              <w:jc w:val="both"/>
              <w:rPr>
                <w:rFonts w:ascii="Verdana" w:eastAsia="Times New Roman" w:hAnsi="Verdana"/>
                <w:b/>
                <w:bCs/>
                <w:i/>
                <w:iCs/>
                <w:sz w:val="16"/>
                <w:szCs w:val="16"/>
                <w:lang w:val="es-CO" w:eastAsia="es-CO"/>
              </w:rPr>
            </w:pPr>
            <w:r w:rsidRPr="00FA17C1">
              <w:rPr>
                <w:rFonts w:ascii="Verdana" w:eastAsia="Times New Roman" w:hAnsi="Verdana"/>
                <w:b/>
                <w:bCs/>
                <w:i/>
                <w:iCs/>
                <w:sz w:val="16"/>
                <w:szCs w:val="16"/>
                <w:lang w:val="es-CO" w:eastAsia="es-CO"/>
              </w:rPr>
              <w:t xml:space="preserve">Préstamos por cobrar de difícil recaudo </w:t>
            </w:r>
          </w:p>
        </w:tc>
        <w:tc>
          <w:tcPr>
            <w:tcW w:w="2248" w:type="dxa"/>
            <w:shd w:val="clear" w:color="000000" w:fill="FFFFFF"/>
            <w:vAlign w:val="center"/>
            <w:hideMark/>
          </w:tcPr>
          <w:p w14:paraId="2334EF8C" w14:textId="77777777"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1.465.753.566.841,96</w:t>
            </w:r>
          </w:p>
        </w:tc>
        <w:tc>
          <w:tcPr>
            <w:tcW w:w="2238" w:type="dxa"/>
            <w:shd w:val="clear" w:color="000000" w:fill="FFFFFF"/>
            <w:vAlign w:val="center"/>
          </w:tcPr>
          <w:p w14:paraId="40D69D49" w14:textId="21AA5D33"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1.465.753.566.841,96</w:t>
            </w:r>
          </w:p>
        </w:tc>
        <w:tc>
          <w:tcPr>
            <w:tcW w:w="1963" w:type="dxa"/>
            <w:shd w:val="clear" w:color="000000" w:fill="FFFFFF"/>
            <w:vAlign w:val="center"/>
          </w:tcPr>
          <w:p w14:paraId="045CC1AE" w14:textId="71D1C0C4"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c>
          <w:tcPr>
            <w:tcW w:w="0" w:type="auto"/>
            <w:shd w:val="clear" w:color="000000" w:fill="FFFFFF"/>
            <w:vAlign w:val="center"/>
          </w:tcPr>
          <w:p w14:paraId="757EE09D" w14:textId="2DE123E6"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r>
      <w:tr w:rsidR="00C500D1" w:rsidRPr="00FA17C1" w14:paraId="6F58688D" w14:textId="77777777" w:rsidTr="00035CF5">
        <w:trPr>
          <w:trHeight w:val="255"/>
          <w:jc w:val="center"/>
        </w:trPr>
        <w:tc>
          <w:tcPr>
            <w:tcW w:w="0" w:type="auto"/>
            <w:shd w:val="clear" w:color="auto" w:fill="B18940"/>
            <w:vAlign w:val="center"/>
            <w:hideMark/>
          </w:tcPr>
          <w:p w14:paraId="6B974C9E" w14:textId="77777777" w:rsidR="00C500D1" w:rsidRPr="00FA17C1" w:rsidRDefault="00C500D1" w:rsidP="00C500D1">
            <w:pPr>
              <w:rPr>
                <w:rFonts w:ascii="Verdana" w:eastAsia="Times New Roman" w:hAnsi="Verdana"/>
                <w:i/>
                <w:iCs/>
                <w:color w:val="FFFFFF" w:themeColor="background1"/>
                <w:sz w:val="16"/>
                <w:szCs w:val="16"/>
                <w:lang w:val="es-CO" w:eastAsia="es-CO"/>
              </w:rPr>
            </w:pPr>
            <w:r w:rsidRPr="00FA17C1">
              <w:rPr>
                <w:rFonts w:ascii="Verdana" w:eastAsia="Times New Roman" w:hAnsi="Verdana"/>
                <w:i/>
                <w:iCs/>
                <w:color w:val="FFFFFF" w:themeColor="background1"/>
                <w:sz w:val="16"/>
                <w:szCs w:val="16"/>
                <w:lang w:val="es-CO" w:eastAsia="es-CO"/>
              </w:rPr>
              <w:t>1.4.77.03</w:t>
            </w:r>
          </w:p>
        </w:tc>
        <w:tc>
          <w:tcPr>
            <w:tcW w:w="0" w:type="auto"/>
            <w:shd w:val="clear" w:color="000000" w:fill="FFFFFF"/>
            <w:vAlign w:val="center"/>
            <w:hideMark/>
          </w:tcPr>
          <w:p w14:paraId="26633599" w14:textId="77777777" w:rsidR="00C500D1" w:rsidRPr="00FA17C1" w:rsidRDefault="00C500D1" w:rsidP="00B747AD">
            <w:pPr>
              <w:jc w:val="both"/>
              <w:rPr>
                <w:rFonts w:ascii="Verdana" w:eastAsia="Times New Roman" w:hAnsi="Verdana"/>
                <w:b/>
                <w:bCs/>
                <w:i/>
                <w:iCs/>
                <w:sz w:val="16"/>
                <w:szCs w:val="16"/>
                <w:lang w:val="es-CO" w:eastAsia="es-CO"/>
              </w:rPr>
            </w:pPr>
            <w:r w:rsidRPr="00FA17C1">
              <w:rPr>
                <w:rFonts w:ascii="Verdana" w:eastAsia="Times New Roman" w:hAnsi="Verdana"/>
                <w:b/>
                <w:bCs/>
                <w:i/>
                <w:iCs/>
                <w:sz w:val="16"/>
                <w:szCs w:val="16"/>
                <w:lang w:val="es-CO" w:eastAsia="es-CO"/>
              </w:rPr>
              <w:t xml:space="preserve">Préstamos gubernamentales otorgados </w:t>
            </w:r>
          </w:p>
        </w:tc>
        <w:tc>
          <w:tcPr>
            <w:tcW w:w="2248" w:type="dxa"/>
            <w:shd w:val="clear" w:color="000000" w:fill="FFFFFF"/>
            <w:vAlign w:val="center"/>
            <w:hideMark/>
          </w:tcPr>
          <w:p w14:paraId="470BED26" w14:textId="77777777"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1.465.753.566.841,96</w:t>
            </w:r>
          </w:p>
        </w:tc>
        <w:tc>
          <w:tcPr>
            <w:tcW w:w="2238" w:type="dxa"/>
            <w:shd w:val="clear" w:color="000000" w:fill="FFFFFF"/>
            <w:vAlign w:val="center"/>
          </w:tcPr>
          <w:p w14:paraId="2F9597FB" w14:textId="1FC61F35"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1.465.753.566.841,96</w:t>
            </w:r>
          </w:p>
        </w:tc>
        <w:tc>
          <w:tcPr>
            <w:tcW w:w="1963" w:type="dxa"/>
            <w:shd w:val="clear" w:color="000000" w:fill="FFFFFF"/>
            <w:vAlign w:val="center"/>
          </w:tcPr>
          <w:p w14:paraId="18F45579" w14:textId="16DD2541"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c>
          <w:tcPr>
            <w:tcW w:w="0" w:type="auto"/>
            <w:shd w:val="clear" w:color="000000" w:fill="FFFFFF"/>
            <w:vAlign w:val="center"/>
          </w:tcPr>
          <w:p w14:paraId="707FBBE6" w14:textId="312B059F"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r>
      <w:bookmarkEnd w:id="33"/>
      <w:tr w:rsidR="00C500D1" w:rsidRPr="00FA17C1" w14:paraId="03D9B28A" w14:textId="77777777" w:rsidTr="00035CF5">
        <w:trPr>
          <w:trHeight w:val="255"/>
          <w:jc w:val="center"/>
        </w:trPr>
        <w:tc>
          <w:tcPr>
            <w:tcW w:w="0" w:type="auto"/>
            <w:shd w:val="clear" w:color="auto" w:fill="B18940"/>
            <w:vAlign w:val="center"/>
            <w:hideMark/>
          </w:tcPr>
          <w:p w14:paraId="2DAFEF1F" w14:textId="77777777" w:rsidR="00C500D1" w:rsidRPr="00FA17C1" w:rsidRDefault="00C500D1" w:rsidP="00C500D1">
            <w:pPr>
              <w:rPr>
                <w:rFonts w:ascii="Verdana" w:eastAsia="Times New Roman" w:hAnsi="Verdana"/>
                <w:b/>
                <w:bCs/>
                <w:i/>
                <w:iCs/>
                <w:color w:val="FFFFFF" w:themeColor="background1"/>
                <w:sz w:val="16"/>
                <w:szCs w:val="16"/>
                <w:lang w:val="es-CO" w:eastAsia="es-CO"/>
              </w:rPr>
            </w:pPr>
            <w:r w:rsidRPr="00FA17C1">
              <w:rPr>
                <w:rFonts w:ascii="Verdana" w:eastAsia="Times New Roman" w:hAnsi="Verdana"/>
                <w:b/>
                <w:bCs/>
                <w:i/>
                <w:iCs/>
                <w:color w:val="FFFFFF" w:themeColor="background1"/>
                <w:sz w:val="16"/>
                <w:szCs w:val="16"/>
                <w:lang w:val="es-CO" w:eastAsia="es-CO"/>
              </w:rPr>
              <w:t>1.4.80</w:t>
            </w:r>
          </w:p>
        </w:tc>
        <w:tc>
          <w:tcPr>
            <w:tcW w:w="0" w:type="auto"/>
            <w:shd w:val="clear" w:color="000000" w:fill="FFFFFF"/>
            <w:vAlign w:val="center"/>
            <w:hideMark/>
          </w:tcPr>
          <w:p w14:paraId="51754284" w14:textId="77777777" w:rsidR="00C500D1" w:rsidRPr="00FA17C1" w:rsidRDefault="00C500D1" w:rsidP="00B747AD">
            <w:pPr>
              <w:jc w:val="both"/>
              <w:rPr>
                <w:rFonts w:ascii="Verdana" w:eastAsia="Times New Roman" w:hAnsi="Verdana"/>
                <w:b/>
                <w:bCs/>
                <w:i/>
                <w:iCs/>
                <w:sz w:val="16"/>
                <w:szCs w:val="16"/>
                <w:lang w:val="es-CO" w:eastAsia="es-CO"/>
              </w:rPr>
            </w:pPr>
            <w:r w:rsidRPr="00FA17C1">
              <w:rPr>
                <w:rFonts w:ascii="Verdana" w:eastAsia="Times New Roman" w:hAnsi="Verdana"/>
                <w:b/>
                <w:bCs/>
                <w:i/>
                <w:iCs/>
                <w:sz w:val="16"/>
                <w:szCs w:val="16"/>
                <w:lang w:val="es-CO" w:eastAsia="es-CO"/>
              </w:rPr>
              <w:t xml:space="preserve">Deterioro acumulado de préstamos por cobrar (Cr) </w:t>
            </w:r>
          </w:p>
        </w:tc>
        <w:tc>
          <w:tcPr>
            <w:tcW w:w="2248" w:type="dxa"/>
            <w:shd w:val="clear" w:color="000000" w:fill="FFFFFF"/>
            <w:vAlign w:val="center"/>
            <w:hideMark/>
          </w:tcPr>
          <w:p w14:paraId="1A859C05" w14:textId="77777777"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-1.465.753.566.841,96</w:t>
            </w:r>
          </w:p>
        </w:tc>
        <w:tc>
          <w:tcPr>
            <w:tcW w:w="2238" w:type="dxa"/>
            <w:shd w:val="clear" w:color="000000" w:fill="FFFFFF"/>
            <w:vAlign w:val="center"/>
          </w:tcPr>
          <w:p w14:paraId="12BF2C08" w14:textId="0EA7F824"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-1.465.753.566.841,96</w:t>
            </w:r>
          </w:p>
        </w:tc>
        <w:tc>
          <w:tcPr>
            <w:tcW w:w="1963" w:type="dxa"/>
            <w:shd w:val="clear" w:color="000000" w:fill="FFFFFF"/>
            <w:vAlign w:val="center"/>
          </w:tcPr>
          <w:p w14:paraId="4B08FBEF" w14:textId="3CEAE071"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c>
          <w:tcPr>
            <w:tcW w:w="0" w:type="auto"/>
            <w:shd w:val="clear" w:color="000000" w:fill="FFFFFF"/>
            <w:vAlign w:val="center"/>
          </w:tcPr>
          <w:p w14:paraId="32B5CF2D" w14:textId="5A838126" w:rsidR="00C500D1" w:rsidRPr="00FA17C1" w:rsidRDefault="00C500D1" w:rsidP="00C500D1">
            <w:pPr>
              <w:jc w:val="right"/>
              <w:rPr>
                <w:rFonts w:ascii="Verdana" w:eastAsia="Times New Roman" w:hAnsi="Verdana"/>
                <w:b/>
                <w:bCs/>
                <w:sz w:val="16"/>
                <w:szCs w:val="16"/>
                <w:lang w:val="es-CO" w:eastAsia="es-CO"/>
              </w:rPr>
            </w:pPr>
            <w:r w:rsidRPr="00FA17C1">
              <w:rPr>
                <w:rFonts w:ascii="Verdana" w:eastAsia="Times New Roman" w:hAnsi="Verdana"/>
                <w:b/>
                <w:bCs/>
                <w:sz w:val="16"/>
                <w:szCs w:val="16"/>
                <w:lang w:val="es-CO" w:eastAsia="es-CO"/>
              </w:rPr>
              <w:t>0,00</w:t>
            </w:r>
          </w:p>
        </w:tc>
      </w:tr>
      <w:tr w:rsidR="00C500D1" w:rsidRPr="00FA17C1" w14:paraId="34A8BCD9" w14:textId="77777777" w:rsidTr="00035CF5">
        <w:trPr>
          <w:trHeight w:val="255"/>
          <w:jc w:val="center"/>
        </w:trPr>
        <w:tc>
          <w:tcPr>
            <w:tcW w:w="0" w:type="auto"/>
            <w:shd w:val="clear" w:color="auto" w:fill="B18940"/>
            <w:vAlign w:val="center"/>
            <w:hideMark/>
          </w:tcPr>
          <w:p w14:paraId="51A30CA8" w14:textId="77777777" w:rsidR="00C500D1" w:rsidRPr="00FA17C1" w:rsidRDefault="00C500D1" w:rsidP="00C500D1">
            <w:pPr>
              <w:rPr>
                <w:rFonts w:ascii="Verdana" w:eastAsia="Times New Roman" w:hAnsi="Verdana"/>
                <w:i/>
                <w:iCs/>
                <w:color w:val="FFFFFF" w:themeColor="background1"/>
                <w:sz w:val="16"/>
                <w:szCs w:val="16"/>
                <w:lang w:val="es-CO" w:eastAsia="es-CO"/>
              </w:rPr>
            </w:pPr>
            <w:r w:rsidRPr="00FA17C1">
              <w:rPr>
                <w:rFonts w:ascii="Verdana" w:eastAsia="Times New Roman" w:hAnsi="Verdana"/>
                <w:i/>
                <w:iCs/>
                <w:color w:val="FFFFFF" w:themeColor="background1"/>
                <w:sz w:val="16"/>
                <w:szCs w:val="16"/>
                <w:lang w:val="es-CO" w:eastAsia="es-CO"/>
              </w:rPr>
              <w:t>1.4.80.26</w:t>
            </w:r>
          </w:p>
        </w:tc>
        <w:tc>
          <w:tcPr>
            <w:tcW w:w="0" w:type="auto"/>
            <w:shd w:val="clear" w:color="000000" w:fill="FFFFFF"/>
            <w:vAlign w:val="center"/>
            <w:hideMark/>
          </w:tcPr>
          <w:p w14:paraId="77296F88" w14:textId="77777777" w:rsidR="00C500D1" w:rsidRPr="00FA17C1" w:rsidRDefault="00C500D1" w:rsidP="00B747AD">
            <w:pPr>
              <w:jc w:val="both"/>
              <w:rPr>
                <w:rFonts w:ascii="Verdana" w:eastAsia="Times New Roman" w:hAnsi="Verdana"/>
                <w:b/>
                <w:bCs/>
                <w:i/>
                <w:iCs/>
                <w:sz w:val="16"/>
                <w:szCs w:val="16"/>
                <w:lang w:val="es-CO" w:eastAsia="es-CO"/>
              </w:rPr>
            </w:pPr>
            <w:r w:rsidRPr="00FA17C1">
              <w:rPr>
                <w:rFonts w:ascii="Verdana" w:eastAsia="Times New Roman" w:hAnsi="Verdana"/>
                <w:b/>
                <w:bCs/>
                <w:i/>
                <w:iCs/>
                <w:sz w:val="16"/>
                <w:szCs w:val="16"/>
                <w:lang w:val="es-CO" w:eastAsia="es-CO"/>
              </w:rPr>
              <w:t xml:space="preserve">Préstamos gubernamentales otorgados </w:t>
            </w:r>
          </w:p>
        </w:tc>
        <w:tc>
          <w:tcPr>
            <w:tcW w:w="2248" w:type="dxa"/>
            <w:shd w:val="clear" w:color="000000" w:fill="FFFFFF"/>
            <w:vAlign w:val="center"/>
            <w:hideMark/>
          </w:tcPr>
          <w:p w14:paraId="0BA8A0D5" w14:textId="77777777"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-1.465.753.566.841,96</w:t>
            </w:r>
          </w:p>
        </w:tc>
        <w:tc>
          <w:tcPr>
            <w:tcW w:w="2238" w:type="dxa"/>
            <w:shd w:val="clear" w:color="000000" w:fill="FFFFFF"/>
            <w:vAlign w:val="center"/>
          </w:tcPr>
          <w:p w14:paraId="5F2EB88F" w14:textId="5CE74648"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-1.465.753.566.841,96</w:t>
            </w:r>
          </w:p>
        </w:tc>
        <w:tc>
          <w:tcPr>
            <w:tcW w:w="1963" w:type="dxa"/>
            <w:shd w:val="clear" w:color="000000" w:fill="FFFFFF"/>
            <w:vAlign w:val="center"/>
          </w:tcPr>
          <w:p w14:paraId="1E6B3419" w14:textId="19B120E0"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c>
          <w:tcPr>
            <w:tcW w:w="0" w:type="auto"/>
            <w:shd w:val="clear" w:color="000000" w:fill="FFFFFF"/>
            <w:vAlign w:val="center"/>
          </w:tcPr>
          <w:p w14:paraId="11BA5703" w14:textId="01FE6739" w:rsidR="00C500D1" w:rsidRPr="00FA17C1" w:rsidRDefault="00C500D1" w:rsidP="00C500D1">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0,00</w:t>
            </w:r>
          </w:p>
        </w:tc>
      </w:tr>
      <w:tr w:rsidR="006F0C5B" w:rsidRPr="00FA17C1" w14:paraId="3FCD75C0" w14:textId="77777777" w:rsidTr="00035CF5">
        <w:trPr>
          <w:trHeight w:val="474"/>
          <w:jc w:val="center"/>
        </w:trPr>
        <w:tc>
          <w:tcPr>
            <w:tcW w:w="0" w:type="auto"/>
            <w:gridSpan w:val="2"/>
            <w:shd w:val="clear" w:color="auto" w:fill="B18940"/>
            <w:vAlign w:val="center"/>
          </w:tcPr>
          <w:p w14:paraId="4861917F" w14:textId="77777777" w:rsidR="006F0C5B" w:rsidRPr="00FA17C1" w:rsidRDefault="006F0C5B" w:rsidP="006F0C5B">
            <w:pPr>
              <w:rPr>
                <w:rFonts w:ascii="Verdana" w:eastAsia="Times New Roman" w:hAnsi="Verdana"/>
                <w:b/>
                <w:bCs/>
                <w:i/>
                <w:iCs/>
                <w:sz w:val="16"/>
                <w:szCs w:val="16"/>
                <w:lang w:val="es-CO" w:eastAsia="es-CO"/>
              </w:rPr>
            </w:pPr>
            <w:r w:rsidRPr="00FA17C1">
              <w:rPr>
                <w:rFonts w:ascii="Verdana" w:eastAsia="Times New Roman" w:hAnsi="Verdana"/>
                <w:b/>
                <w:bCs/>
                <w:i/>
                <w:iCs/>
                <w:color w:val="FFFFFF" w:themeColor="background1"/>
                <w:sz w:val="16"/>
                <w:szCs w:val="16"/>
                <w:lang w:val="es-CO" w:eastAsia="es-CO"/>
              </w:rPr>
              <w:t>Total Préstamos por cobrar</w:t>
            </w:r>
          </w:p>
        </w:tc>
        <w:tc>
          <w:tcPr>
            <w:tcW w:w="2248" w:type="dxa"/>
            <w:shd w:val="clear" w:color="000000" w:fill="FFFFFF"/>
            <w:vAlign w:val="center"/>
          </w:tcPr>
          <w:p w14:paraId="6217859C" w14:textId="77777777" w:rsidR="006F0C5B" w:rsidRPr="00FA17C1" w:rsidRDefault="006F0C5B" w:rsidP="006F0C5B">
            <w:pPr>
              <w:jc w:val="right"/>
              <w:rPr>
                <w:rFonts w:ascii="Verdana" w:eastAsia="Times New Roman" w:hAnsi="Verdana"/>
                <w:sz w:val="16"/>
                <w:szCs w:val="16"/>
                <w:lang w:val="es-CO" w:eastAsia="es-CO"/>
              </w:rPr>
            </w:pPr>
            <w:r w:rsidRPr="00FA17C1">
              <w:rPr>
                <w:rFonts w:ascii="Verdana" w:eastAsia="Times New Roman" w:hAnsi="Verdana"/>
                <w:b/>
                <w:bCs/>
                <w:sz w:val="16"/>
                <w:szCs w:val="16"/>
                <w:lang w:val="es-CO" w:eastAsia="es-CO"/>
              </w:rPr>
              <w:t>0,00</w:t>
            </w:r>
          </w:p>
        </w:tc>
        <w:tc>
          <w:tcPr>
            <w:tcW w:w="2238" w:type="dxa"/>
            <w:shd w:val="clear" w:color="000000" w:fill="FFFFFF"/>
            <w:vAlign w:val="center"/>
          </w:tcPr>
          <w:p w14:paraId="3B6D8EA9" w14:textId="60860C41" w:rsidR="006F0C5B" w:rsidRPr="00FA17C1" w:rsidRDefault="00301E9B" w:rsidP="006F0C5B">
            <w:pPr>
              <w:jc w:val="right"/>
              <w:rPr>
                <w:rFonts w:ascii="Verdana" w:eastAsia="Times New Roman" w:hAnsi="Verdana"/>
                <w:sz w:val="16"/>
                <w:szCs w:val="16"/>
                <w:lang w:val="es-CO" w:eastAsia="es-CO"/>
              </w:rPr>
            </w:pPr>
            <w:r w:rsidRPr="00FA17C1">
              <w:rPr>
                <w:rFonts w:ascii="Verdana" w:eastAsia="Times New Roman" w:hAnsi="Verdana"/>
                <w:b/>
                <w:bCs/>
                <w:sz w:val="16"/>
                <w:szCs w:val="16"/>
                <w:lang w:val="es-CO" w:eastAsia="es-CO"/>
              </w:rPr>
              <w:t>0,00</w:t>
            </w:r>
          </w:p>
        </w:tc>
        <w:tc>
          <w:tcPr>
            <w:tcW w:w="1963" w:type="dxa"/>
            <w:shd w:val="clear" w:color="000000" w:fill="FFFFFF"/>
            <w:vAlign w:val="center"/>
          </w:tcPr>
          <w:p w14:paraId="7506ACD4" w14:textId="2F8023C1" w:rsidR="006F0C5B" w:rsidRPr="00FA17C1" w:rsidRDefault="006F0C5B" w:rsidP="006F0C5B">
            <w:pPr>
              <w:jc w:val="right"/>
              <w:rPr>
                <w:rFonts w:ascii="Verdana" w:eastAsia="Times New Roman" w:hAnsi="Verdana"/>
                <w:sz w:val="16"/>
                <w:szCs w:val="16"/>
                <w:lang w:val="es-CO" w:eastAsia="es-CO"/>
              </w:rPr>
            </w:pPr>
            <w:r w:rsidRPr="00FA17C1">
              <w:rPr>
                <w:rFonts w:ascii="Verdana" w:eastAsia="Times New Roman" w:hAnsi="Verdana"/>
                <w:b/>
                <w:bCs/>
                <w:sz w:val="16"/>
                <w:szCs w:val="16"/>
                <w:lang w:val="es-CO" w:eastAsia="es-CO"/>
              </w:rPr>
              <w:t>0,00</w:t>
            </w:r>
          </w:p>
        </w:tc>
        <w:tc>
          <w:tcPr>
            <w:tcW w:w="0" w:type="auto"/>
            <w:shd w:val="clear" w:color="000000" w:fill="FFFFFF"/>
            <w:vAlign w:val="center"/>
          </w:tcPr>
          <w:p w14:paraId="1C212D24" w14:textId="21A3BE6B" w:rsidR="006F0C5B" w:rsidRPr="00FA17C1" w:rsidRDefault="00C500D1" w:rsidP="006F0C5B">
            <w:pPr>
              <w:jc w:val="right"/>
              <w:rPr>
                <w:rFonts w:ascii="Verdana" w:eastAsia="Times New Roman" w:hAnsi="Verdana"/>
                <w:sz w:val="16"/>
                <w:szCs w:val="16"/>
                <w:lang w:val="es-CO" w:eastAsia="es-CO"/>
              </w:rPr>
            </w:pPr>
            <w:r w:rsidRPr="00FA17C1">
              <w:rPr>
                <w:rFonts w:ascii="Verdana" w:eastAsia="Times New Roman" w:hAnsi="Verdana"/>
                <w:sz w:val="16"/>
                <w:szCs w:val="16"/>
                <w:lang w:val="es-CO" w:eastAsia="es-CO"/>
              </w:rPr>
              <w:t>--</w:t>
            </w:r>
          </w:p>
        </w:tc>
      </w:tr>
    </w:tbl>
    <w:p w14:paraId="482B1F04" w14:textId="77777777" w:rsidR="008B4742" w:rsidRDefault="008B4742" w:rsidP="008B4742">
      <w:pPr>
        <w:rPr>
          <w:lang w:val="es-CO" w:eastAsia="en-US"/>
        </w:rPr>
      </w:pPr>
    </w:p>
    <w:p w14:paraId="3951B53E" w14:textId="77777777" w:rsidR="008B4742" w:rsidRPr="00CF5DE5" w:rsidRDefault="008B4742" w:rsidP="009370E5">
      <w:pPr>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lastRenderedPageBreak/>
        <w:t xml:space="preserve">De conformidad con lo anterior, a continuación se presenta el detalle de los conceptos referidos: </w:t>
      </w:r>
    </w:p>
    <w:p w14:paraId="6057BD96" w14:textId="77777777" w:rsidR="00A115F9" w:rsidRPr="00CF5DE5" w:rsidRDefault="00A115F9" w:rsidP="00AC30B1">
      <w:pPr>
        <w:spacing w:line="288" w:lineRule="auto"/>
        <w:jc w:val="both"/>
        <w:rPr>
          <w:rFonts w:ascii="Verdana" w:hAnsi="Verdana" w:cs="Arial"/>
          <w:sz w:val="22"/>
          <w:szCs w:val="22"/>
          <w:lang w:val="es-CO" w:eastAsia="en-US"/>
        </w:rPr>
      </w:pPr>
    </w:p>
    <w:p w14:paraId="272BBF22" w14:textId="77777777" w:rsidR="00C27E16" w:rsidRPr="00CF5DE5" w:rsidRDefault="00C27E16" w:rsidP="00AC30B1">
      <w:pPr>
        <w:pStyle w:val="Prrafodelista"/>
        <w:numPr>
          <w:ilvl w:val="0"/>
          <w:numId w:val="3"/>
        </w:numPr>
        <w:autoSpaceDE w:val="0"/>
        <w:autoSpaceDN w:val="0"/>
        <w:adjustRightInd w:val="0"/>
        <w:spacing w:line="288" w:lineRule="auto"/>
        <w:ind w:left="284" w:hanging="284"/>
        <w:jc w:val="both"/>
        <w:rPr>
          <w:rFonts w:ascii="Verdana" w:hAnsi="Verdana" w:cs="Arial"/>
          <w:b/>
          <w:sz w:val="22"/>
          <w:szCs w:val="22"/>
        </w:rPr>
      </w:pPr>
      <w:r w:rsidRPr="00CF5DE5">
        <w:rPr>
          <w:rFonts w:ascii="Verdana" w:hAnsi="Verdana" w:cs="Arial"/>
          <w:b/>
          <w:i/>
          <w:iCs/>
          <w:sz w:val="22"/>
          <w:szCs w:val="22"/>
        </w:rPr>
        <w:t>S</w:t>
      </w:r>
      <w:r w:rsidRPr="00CF5DE5">
        <w:rPr>
          <w:rFonts w:ascii="Verdana" w:hAnsi="Verdana" w:cs="Arial"/>
          <w:b/>
          <w:sz w:val="22"/>
          <w:szCs w:val="22"/>
        </w:rPr>
        <w:t>ubcuenta 141646 - Préstamos gubernamentales otorgados - Préstamos concedidos al gobierno general</w:t>
      </w:r>
    </w:p>
    <w:p w14:paraId="14CA463A" w14:textId="77777777" w:rsidR="00472B8A" w:rsidRPr="00CF5DE5" w:rsidRDefault="00472B8A" w:rsidP="00AC30B1">
      <w:pPr>
        <w:autoSpaceDE w:val="0"/>
        <w:autoSpaceDN w:val="0"/>
        <w:adjustRightInd w:val="0"/>
        <w:spacing w:line="288" w:lineRule="auto"/>
        <w:jc w:val="both"/>
        <w:rPr>
          <w:rFonts w:ascii="Verdana" w:hAnsi="Verdana" w:cs="Arial"/>
          <w:sz w:val="22"/>
          <w:szCs w:val="22"/>
          <w:lang w:val="es-CO" w:eastAsia="en-US"/>
        </w:rPr>
      </w:pPr>
    </w:p>
    <w:p w14:paraId="03176AF3" w14:textId="5ED3E10C" w:rsidR="005D40DF" w:rsidRPr="00CF5DE5" w:rsidRDefault="00FD1C36" w:rsidP="00AC30B1">
      <w:pPr>
        <w:autoSpaceDE w:val="0"/>
        <w:autoSpaceDN w:val="0"/>
        <w:adjustRightInd w:val="0"/>
        <w:spacing w:line="288" w:lineRule="auto"/>
        <w:jc w:val="both"/>
        <w:rPr>
          <w:rFonts w:ascii="Verdana" w:eastAsiaTheme="minorHAnsi" w:hAnsi="Verdana" w:cs="Arial"/>
          <w:sz w:val="22"/>
          <w:szCs w:val="22"/>
          <w:lang w:val="es-CO" w:eastAsia="en-US"/>
        </w:rPr>
      </w:pPr>
      <w:r w:rsidRPr="00CF5DE5">
        <w:rPr>
          <w:rFonts w:ascii="Verdana" w:hAnsi="Verdana" w:cs="Arial"/>
          <w:sz w:val="22"/>
          <w:szCs w:val="22"/>
          <w:lang w:val="es-CO" w:eastAsia="en-US"/>
        </w:rPr>
        <w:t xml:space="preserve">Las sumas registradas en esta subcuenta corresponden </w:t>
      </w:r>
      <w:r w:rsidRPr="00CF5DE5">
        <w:rPr>
          <w:rFonts w:ascii="Verdana" w:eastAsiaTheme="minorHAnsi" w:hAnsi="Verdana" w:cs="Arial"/>
          <w:sz w:val="22"/>
          <w:szCs w:val="22"/>
          <w:lang w:val="es-CO" w:eastAsia="en-US"/>
        </w:rPr>
        <w:t>el crédito otorgado por el FONSE al Fondo Empresarial para destinarlo a solventar las necesidades de recursos asociadas a la implementación de esquemas de solución de largo plazo derivados de los procesos de toma de posesión de las empresas de servicios públicos domiciliarios que se encontraban en curso, los cuales se habían visto afectados por la situación de emergencia sanitaria declarada por el Ministerio de Salud y Protección Social mediante Resolución 385 del 12 de marzo de 2020</w:t>
      </w:r>
      <w:r w:rsidRPr="00CF5DE5">
        <w:rPr>
          <w:rStyle w:val="Refdenotaalpie"/>
          <w:rFonts w:ascii="Verdana" w:eastAsiaTheme="minorHAnsi" w:hAnsi="Verdana" w:cs="Arial"/>
          <w:sz w:val="22"/>
          <w:szCs w:val="22"/>
          <w:lang w:val="es-CO" w:eastAsia="en-US"/>
        </w:rPr>
        <w:footnoteReference w:id="13"/>
      </w:r>
      <w:r w:rsidRPr="00CF5DE5">
        <w:rPr>
          <w:rFonts w:ascii="Verdana" w:eastAsiaTheme="minorHAnsi" w:hAnsi="Verdana" w:cs="Arial"/>
          <w:sz w:val="22"/>
          <w:szCs w:val="22"/>
          <w:lang w:val="es-CO" w:eastAsia="en-US"/>
        </w:rPr>
        <w:t>, y que a su vez permitían garantizar la continuidad de la prestación del servicio de energía eléctrica de la Costa Caribe.</w:t>
      </w:r>
    </w:p>
    <w:p w14:paraId="3B80FF6E" w14:textId="77777777" w:rsidR="00FD1C36" w:rsidRPr="00CF5DE5" w:rsidRDefault="00FD1C36" w:rsidP="00AC30B1">
      <w:pPr>
        <w:autoSpaceDE w:val="0"/>
        <w:autoSpaceDN w:val="0"/>
        <w:adjustRightInd w:val="0"/>
        <w:spacing w:line="288" w:lineRule="auto"/>
        <w:jc w:val="both"/>
        <w:rPr>
          <w:rFonts w:ascii="Verdana" w:hAnsi="Verdana" w:cs="Arial"/>
          <w:sz w:val="22"/>
          <w:szCs w:val="22"/>
          <w:lang w:val="es-CO" w:eastAsia="en-US"/>
        </w:rPr>
      </w:pPr>
    </w:p>
    <w:p w14:paraId="6D589037" w14:textId="694AFD8D" w:rsidR="00D301BC" w:rsidRPr="00CF5DE5" w:rsidRDefault="00D301BC" w:rsidP="00AC30B1">
      <w:pPr>
        <w:autoSpaceDE w:val="0"/>
        <w:autoSpaceDN w:val="0"/>
        <w:adjustRightInd w:val="0"/>
        <w:spacing w:line="288" w:lineRule="auto"/>
        <w:jc w:val="both"/>
        <w:rPr>
          <w:rFonts w:ascii="Verdana" w:hAnsi="Verdana" w:cs="Arial"/>
          <w:color w:val="000000"/>
          <w:sz w:val="22"/>
          <w:szCs w:val="22"/>
          <w:lang w:val="es-ES_tradnl" w:eastAsia="es-CO"/>
        </w:rPr>
      </w:pPr>
      <w:r w:rsidRPr="00CF5DE5">
        <w:rPr>
          <w:rFonts w:ascii="Verdana" w:hAnsi="Verdana" w:cs="Arial"/>
          <w:color w:val="000000"/>
          <w:sz w:val="22"/>
          <w:szCs w:val="22"/>
          <w:lang w:val="es-ES_tradnl" w:eastAsia="es-CO"/>
        </w:rPr>
        <w:t>Ahora bien, de acuerdo con las condiciones del crédito</w:t>
      </w:r>
      <w:r w:rsidR="003E164C" w:rsidRPr="00CF5DE5">
        <w:rPr>
          <w:rFonts w:ascii="Verdana" w:hAnsi="Verdana" w:cs="Arial"/>
          <w:color w:val="000000"/>
          <w:sz w:val="22"/>
          <w:szCs w:val="22"/>
          <w:lang w:val="es-ES_tradnl" w:eastAsia="es-CO"/>
        </w:rPr>
        <w:t xml:space="preserve"> es conveniente precisar </w:t>
      </w:r>
      <w:r w:rsidRPr="00CF5DE5">
        <w:rPr>
          <w:rFonts w:ascii="Verdana" w:hAnsi="Verdana" w:cs="Arial"/>
          <w:color w:val="000000"/>
          <w:sz w:val="22"/>
          <w:szCs w:val="22"/>
          <w:lang w:val="es-ES_tradnl" w:eastAsia="es-CO"/>
        </w:rPr>
        <w:t>lo siguiente:</w:t>
      </w:r>
    </w:p>
    <w:p w14:paraId="79A180FE" w14:textId="77777777" w:rsidR="00D301BC" w:rsidRPr="00CF5DE5" w:rsidRDefault="00D301BC" w:rsidP="00AC30B1">
      <w:pPr>
        <w:autoSpaceDE w:val="0"/>
        <w:autoSpaceDN w:val="0"/>
        <w:adjustRightInd w:val="0"/>
        <w:spacing w:line="288" w:lineRule="auto"/>
        <w:jc w:val="both"/>
        <w:rPr>
          <w:rFonts w:ascii="Verdana" w:hAnsi="Verdana" w:cs="Arial"/>
          <w:color w:val="000000"/>
          <w:sz w:val="22"/>
          <w:szCs w:val="22"/>
          <w:lang w:val="es-ES_tradnl" w:eastAsia="es-CO"/>
        </w:rPr>
      </w:pPr>
    </w:p>
    <w:p w14:paraId="43DE8995" w14:textId="77777777" w:rsidR="00D301BC" w:rsidRPr="00CF5DE5" w:rsidRDefault="00D301BC" w:rsidP="00AC30B1">
      <w:pPr>
        <w:pStyle w:val="Prrafodelista"/>
        <w:numPr>
          <w:ilvl w:val="0"/>
          <w:numId w:val="4"/>
        </w:numPr>
        <w:autoSpaceDE w:val="0"/>
        <w:autoSpaceDN w:val="0"/>
        <w:adjustRightInd w:val="0"/>
        <w:spacing w:line="288" w:lineRule="auto"/>
        <w:ind w:left="284" w:hanging="284"/>
        <w:jc w:val="both"/>
        <w:rPr>
          <w:rFonts w:ascii="Verdana" w:hAnsi="Verdana" w:cs="Arial"/>
          <w:color w:val="000000"/>
          <w:sz w:val="22"/>
          <w:szCs w:val="22"/>
          <w:lang w:val="es-ES_tradnl" w:eastAsia="es-CO"/>
        </w:rPr>
      </w:pPr>
      <w:r w:rsidRPr="00CF5DE5">
        <w:rPr>
          <w:rFonts w:ascii="Verdana" w:hAnsi="Verdana" w:cs="Arial"/>
          <w:color w:val="000000"/>
          <w:sz w:val="22"/>
          <w:szCs w:val="22"/>
          <w:lang w:val="es-ES_tradnl" w:eastAsia="es-CO"/>
        </w:rPr>
        <w:t xml:space="preserve">En virtud de la declaratoria de </w:t>
      </w:r>
      <w:proofErr w:type="spellStart"/>
      <w:r w:rsidRPr="00CF5DE5">
        <w:rPr>
          <w:rFonts w:ascii="Verdana" w:hAnsi="Verdana" w:cs="Arial"/>
          <w:color w:val="000000"/>
          <w:sz w:val="22"/>
          <w:szCs w:val="22"/>
          <w:lang w:val="es-ES_tradnl" w:eastAsia="es-CO"/>
        </w:rPr>
        <w:t>inexequibilidad</w:t>
      </w:r>
      <w:proofErr w:type="spellEnd"/>
      <w:r w:rsidRPr="00CF5DE5">
        <w:rPr>
          <w:rFonts w:ascii="Verdana" w:hAnsi="Verdana" w:cs="Arial"/>
          <w:color w:val="000000"/>
          <w:sz w:val="22"/>
          <w:szCs w:val="22"/>
          <w:lang w:val="es-ES_tradnl" w:eastAsia="es-CO"/>
        </w:rPr>
        <w:t xml:space="preserve"> del artículo 313 de la Ley 1955 de 2019 por parte de la Corte Constitucional, no fue viable el recaudo el 28 de septiembre de 2021 de la sobretasa por consumo de energía que sirvió como garantía y fuente de pago del Contrato de Crédito suscrito entre el Fondo de Sostenibilidad Financiera del Sector Eléctrico (FONSE) y el Fondo Empresarial de la Superintendencia de Servicios Públicos Domiciliarios. </w:t>
      </w:r>
    </w:p>
    <w:p w14:paraId="4B50F5F7" w14:textId="77777777" w:rsidR="00D301BC" w:rsidRPr="00CF5DE5" w:rsidRDefault="00D301BC" w:rsidP="00AC30B1">
      <w:pPr>
        <w:pStyle w:val="Prrafodelista"/>
        <w:autoSpaceDE w:val="0"/>
        <w:autoSpaceDN w:val="0"/>
        <w:adjustRightInd w:val="0"/>
        <w:spacing w:line="288" w:lineRule="auto"/>
        <w:ind w:left="284"/>
        <w:jc w:val="both"/>
        <w:rPr>
          <w:rFonts w:ascii="Verdana" w:hAnsi="Verdana" w:cs="Arial"/>
          <w:color w:val="000000"/>
          <w:sz w:val="22"/>
          <w:szCs w:val="22"/>
          <w:lang w:val="es-ES_tradnl" w:eastAsia="es-CO"/>
        </w:rPr>
      </w:pPr>
    </w:p>
    <w:p w14:paraId="7BF8E097" w14:textId="63D4A39C" w:rsidR="00D301BC" w:rsidRPr="00CF5DE5" w:rsidRDefault="00D301BC" w:rsidP="00AC30B1">
      <w:pPr>
        <w:pStyle w:val="Prrafodelista"/>
        <w:numPr>
          <w:ilvl w:val="0"/>
          <w:numId w:val="4"/>
        </w:numPr>
        <w:autoSpaceDE w:val="0"/>
        <w:autoSpaceDN w:val="0"/>
        <w:adjustRightInd w:val="0"/>
        <w:spacing w:line="288" w:lineRule="auto"/>
        <w:ind w:left="284" w:hanging="284"/>
        <w:jc w:val="both"/>
        <w:rPr>
          <w:rFonts w:ascii="Verdana" w:hAnsi="Verdana" w:cs="Arial"/>
          <w:color w:val="000000"/>
          <w:sz w:val="22"/>
          <w:szCs w:val="22"/>
          <w:lang w:val="es-ES_tradnl" w:eastAsia="es-CO"/>
        </w:rPr>
      </w:pPr>
      <w:r w:rsidRPr="00CF5DE5">
        <w:rPr>
          <w:rFonts w:ascii="Verdana" w:hAnsi="Verdana" w:cs="Arial"/>
          <w:color w:val="000000"/>
          <w:sz w:val="22"/>
          <w:szCs w:val="22"/>
          <w:lang w:val="es-ES_tradnl" w:eastAsia="es-CO"/>
        </w:rPr>
        <w:t xml:space="preserve">Con fundamento en lo anterior, el plazo para el pago del crédito venció el 28 de septiembre de 2021. Al respecto, </w:t>
      </w:r>
      <w:r w:rsidR="00F74014" w:rsidRPr="00CF5DE5">
        <w:rPr>
          <w:rFonts w:ascii="Verdana" w:hAnsi="Verdana" w:cs="Arial"/>
          <w:color w:val="000000"/>
          <w:sz w:val="22"/>
          <w:szCs w:val="22"/>
          <w:lang w:val="es-ES_tradnl" w:eastAsia="es-CO"/>
        </w:rPr>
        <w:t>se destaca</w:t>
      </w:r>
      <w:r w:rsidRPr="00CF5DE5">
        <w:rPr>
          <w:rFonts w:ascii="Verdana" w:hAnsi="Verdana" w:cs="Arial"/>
          <w:color w:val="000000"/>
          <w:sz w:val="22"/>
          <w:szCs w:val="22"/>
          <w:lang w:val="es-ES_tradnl" w:eastAsia="es-CO"/>
        </w:rPr>
        <w:t xml:space="preserve"> que dicho plazo no fue renovado, quedando en mora un saldo significativo del capital que el FONSE había entregado en préstamo al Fondo Empresarial.  </w:t>
      </w:r>
    </w:p>
    <w:p w14:paraId="15CCF539" w14:textId="77777777" w:rsidR="00D301BC" w:rsidRPr="00CF5DE5" w:rsidRDefault="00D301BC" w:rsidP="00AC30B1">
      <w:pPr>
        <w:pStyle w:val="Prrafodelista"/>
        <w:spacing w:line="288" w:lineRule="auto"/>
        <w:rPr>
          <w:rFonts w:ascii="Verdana" w:hAnsi="Verdana" w:cs="Arial"/>
          <w:color w:val="000000"/>
          <w:sz w:val="22"/>
          <w:szCs w:val="22"/>
          <w:lang w:val="es-ES_tradnl" w:eastAsia="es-CO"/>
        </w:rPr>
      </w:pPr>
    </w:p>
    <w:p w14:paraId="72E842A0" w14:textId="6BC61DDA" w:rsidR="00D301BC" w:rsidRPr="00CF5DE5" w:rsidRDefault="00D301BC" w:rsidP="00AC30B1">
      <w:pPr>
        <w:pStyle w:val="Prrafodelista"/>
        <w:numPr>
          <w:ilvl w:val="0"/>
          <w:numId w:val="4"/>
        </w:numPr>
        <w:autoSpaceDE w:val="0"/>
        <w:autoSpaceDN w:val="0"/>
        <w:adjustRightInd w:val="0"/>
        <w:spacing w:line="288" w:lineRule="auto"/>
        <w:ind w:left="284" w:hanging="284"/>
        <w:jc w:val="both"/>
        <w:rPr>
          <w:rFonts w:ascii="Verdana" w:hAnsi="Verdana" w:cs="Arial"/>
          <w:color w:val="000000"/>
          <w:sz w:val="22"/>
          <w:szCs w:val="22"/>
          <w:lang w:val="es-ES_tradnl" w:eastAsia="es-CO"/>
        </w:rPr>
      </w:pPr>
      <w:r w:rsidRPr="00CF5DE5">
        <w:rPr>
          <w:rFonts w:ascii="Verdana" w:hAnsi="Verdana" w:cs="Arial"/>
          <w:color w:val="000000"/>
          <w:sz w:val="22"/>
          <w:szCs w:val="22"/>
          <w:lang w:val="es-ES_tradnl" w:eastAsia="es-CO"/>
        </w:rPr>
        <w:t xml:space="preserve">El artículo 79 de la Ley 2276 de 2022 </w:t>
      </w:r>
      <w:r w:rsidRPr="00CF5DE5">
        <w:rPr>
          <w:rFonts w:ascii="Verdana" w:hAnsi="Verdana" w:cs="Arial"/>
          <w:i/>
          <w:iCs/>
          <w:color w:val="000000"/>
          <w:sz w:val="22"/>
          <w:szCs w:val="22"/>
          <w:lang w:val="es-ES_tradnl" w:eastAsia="es-CO"/>
        </w:rPr>
        <w:t>“Por la cual se decreta el presupuesto de rentas y recursos de capital y ley de apropiaciones para la vigencia fiscal del 1o. de enero al 31 de diciembre de 2023</w:t>
      </w:r>
      <w:r w:rsidRPr="00CF5DE5">
        <w:rPr>
          <w:rFonts w:ascii="Verdana" w:hAnsi="Verdana" w:cs="Arial"/>
          <w:color w:val="000000"/>
          <w:sz w:val="22"/>
          <w:szCs w:val="22"/>
          <w:lang w:val="es-ES_tradnl" w:eastAsia="es-CO"/>
        </w:rPr>
        <w:t>”, señaló: “</w:t>
      </w:r>
      <w:r w:rsidRPr="00CF5DE5">
        <w:rPr>
          <w:rFonts w:ascii="Verdana" w:hAnsi="Verdana" w:cs="Arial"/>
          <w:i/>
          <w:iCs/>
          <w:sz w:val="22"/>
          <w:szCs w:val="22"/>
        </w:rPr>
        <w:t xml:space="preserve">Con el fin de garantizar la sostenibilidad financiera y la continuidad del objeto misional del Fondo Empresarial </w:t>
      </w:r>
      <w:r w:rsidRPr="00CF5DE5">
        <w:rPr>
          <w:rFonts w:ascii="Verdana" w:hAnsi="Verdana" w:cs="Arial"/>
          <w:i/>
          <w:iCs/>
          <w:sz w:val="22"/>
          <w:szCs w:val="22"/>
        </w:rPr>
        <w:lastRenderedPageBreak/>
        <w:t>de la Superintendencia de Servicios Públicos Domiciliarios (FESSPD), durante la vigencia 2023 las obligaciones del FESSPD derivados de las operaciones de crédito con el Fondo de Sostenibilidad Financiera del Sector Eléctrico -FONSE y de éste con la nación no generarán intereses de mora y las acciones de cobro quedan suspendidas hasta que se establezca un mecanismo de pago viable fiscal y financiero para atender los saldos adeudados.”</w:t>
      </w:r>
    </w:p>
    <w:p w14:paraId="292E394A" w14:textId="77777777" w:rsidR="00D301BC" w:rsidRPr="00CF5DE5" w:rsidRDefault="00D301BC" w:rsidP="00AC30B1">
      <w:pPr>
        <w:autoSpaceDE w:val="0"/>
        <w:autoSpaceDN w:val="0"/>
        <w:adjustRightInd w:val="0"/>
        <w:spacing w:line="288" w:lineRule="auto"/>
        <w:jc w:val="both"/>
        <w:rPr>
          <w:rFonts w:ascii="Verdana" w:hAnsi="Verdana" w:cs="Arial"/>
          <w:sz w:val="22"/>
          <w:szCs w:val="22"/>
          <w:lang w:val="es-CO" w:eastAsia="en-US"/>
        </w:rPr>
      </w:pPr>
    </w:p>
    <w:p w14:paraId="71A42F48" w14:textId="4955DB0B" w:rsidR="00681E68" w:rsidRPr="00CF5DE5" w:rsidRDefault="00DD4ACB" w:rsidP="00AC30B1">
      <w:pPr>
        <w:autoSpaceDE w:val="0"/>
        <w:autoSpaceDN w:val="0"/>
        <w:adjustRightInd w:val="0"/>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De este modo, h</w:t>
      </w:r>
      <w:r w:rsidR="00681E68" w:rsidRPr="00CF5DE5">
        <w:rPr>
          <w:rFonts w:ascii="Verdana" w:hAnsi="Verdana" w:cs="Arial"/>
          <w:sz w:val="22"/>
          <w:szCs w:val="22"/>
          <w:lang w:val="es-CO" w:eastAsia="en-US"/>
        </w:rPr>
        <w:t xml:space="preserve">asta el mes de noviembre de 2022 se </w:t>
      </w:r>
      <w:r w:rsidR="00671624" w:rsidRPr="00CF5DE5">
        <w:rPr>
          <w:rFonts w:ascii="Verdana" w:hAnsi="Verdana" w:cs="Arial"/>
          <w:sz w:val="22"/>
          <w:szCs w:val="22"/>
          <w:lang w:val="es-CO" w:eastAsia="en-US"/>
        </w:rPr>
        <w:t>había reflejado</w:t>
      </w:r>
      <w:r w:rsidR="00681E68" w:rsidRPr="00CF5DE5">
        <w:rPr>
          <w:rFonts w:ascii="Verdana" w:hAnsi="Verdana" w:cs="Arial"/>
          <w:sz w:val="22"/>
          <w:szCs w:val="22"/>
          <w:lang w:val="es-CO" w:eastAsia="en-US"/>
        </w:rPr>
        <w:t xml:space="preserve"> en esta subcuenta el reconocimiento inicial y los pagos </w:t>
      </w:r>
      <w:r w:rsidR="00A56131" w:rsidRPr="00CF5DE5">
        <w:rPr>
          <w:rFonts w:ascii="Verdana" w:hAnsi="Verdana" w:cs="Arial"/>
          <w:sz w:val="22"/>
          <w:szCs w:val="22"/>
          <w:lang w:val="es-CO" w:eastAsia="en-US"/>
        </w:rPr>
        <w:t xml:space="preserve">que se alcanzaron a realizar por parte del </w:t>
      </w:r>
      <w:r w:rsidR="00681E68" w:rsidRPr="00CF5DE5">
        <w:rPr>
          <w:rFonts w:ascii="Verdana" w:hAnsi="Verdana" w:cs="Arial"/>
          <w:sz w:val="22"/>
          <w:szCs w:val="22"/>
          <w:lang w:val="es-CO" w:eastAsia="en-US"/>
        </w:rPr>
        <w:t>Fondo Empresarial de la Superintendencia de Servicios Públicos Domiciliarios al FONSE del crédito que le otorgó según autorización conferida en los artículos 1° y 2° del Decreto Legislativo 809 del 4 de junio de 2020, y de acuerdo con el pagaré No.012 -2020.</w:t>
      </w:r>
    </w:p>
    <w:p w14:paraId="42B6E2AE" w14:textId="77777777" w:rsidR="00681E68" w:rsidRPr="00CF5DE5" w:rsidRDefault="00681E68" w:rsidP="00AC30B1">
      <w:pPr>
        <w:autoSpaceDE w:val="0"/>
        <w:autoSpaceDN w:val="0"/>
        <w:adjustRightInd w:val="0"/>
        <w:spacing w:line="288" w:lineRule="auto"/>
        <w:jc w:val="both"/>
        <w:rPr>
          <w:rFonts w:ascii="Verdana" w:hAnsi="Verdana" w:cs="Arial"/>
          <w:sz w:val="22"/>
          <w:szCs w:val="22"/>
          <w:lang w:val="es-CO" w:eastAsia="en-US"/>
        </w:rPr>
      </w:pPr>
    </w:p>
    <w:p w14:paraId="7D22FB0F" w14:textId="53841044" w:rsidR="00681E68" w:rsidRPr="00CF5DE5" w:rsidRDefault="00881841" w:rsidP="00AC30B1">
      <w:pPr>
        <w:autoSpaceDE w:val="0"/>
        <w:autoSpaceDN w:val="0"/>
        <w:adjustRightInd w:val="0"/>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 xml:space="preserve">Sin embargo, </w:t>
      </w:r>
      <w:r w:rsidR="00EB4B10">
        <w:rPr>
          <w:rFonts w:ascii="Verdana" w:hAnsi="Verdana" w:cs="Arial"/>
          <w:sz w:val="22"/>
          <w:szCs w:val="22"/>
          <w:lang w:val="es-CO" w:eastAsia="en-US"/>
        </w:rPr>
        <w:t xml:space="preserve">desde </w:t>
      </w:r>
      <w:r w:rsidR="00681E68" w:rsidRPr="00CF5DE5">
        <w:rPr>
          <w:rFonts w:ascii="Verdana" w:hAnsi="Verdana" w:cs="Arial"/>
          <w:sz w:val="22"/>
          <w:szCs w:val="22"/>
          <w:lang w:val="es-CO" w:eastAsia="en-US"/>
        </w:rPr>
        <w:t xml:space="preserve">diciembre de 2022  esta subcuenta </w:t>
      </w:r>
      <w:r w:rsidR="00EB4B10">
        <w:rPr>
          <w:rFonts w:ascii="Verdana" w:hAnsi="Verdana" w:cs="Arial"/>
          <w:sz w:val="22"/>
          <w:szCs w:val="22"/>
          <w:lang w:val="es-CO" w:eastAsia="en-US"/>
        </w:rPr>
        <w:t>ha reflejado</w:t>
      </w:r>
      <w:r w:rsidR="005D597B" w:rsidRPr="00CF5DE5">
        <w:rPr>
          <w:rFonts w:ascii="Verdana" w:hAnsi="Verdana" w:cs="Arial"/>
          <w:sz w:val="22"/>
          <w:szCs w:val="22"/>
          <w:lang w:val="es-CO" w:eastAsia="en-US"/>
        </w:rPr>
        <w:t xml:space="preserve"> un </w:t>
      </w:r>
      <w:r w:rsidR="00681E68" w:rsidRPr="00CF5DE5">
        <w:rPr>
          <w:rFonts w:ascii="Verdana" w:hAnsi="Verdana" w:cs="Arial"/>
          <w:sz w:val="22"/>
          <w:szCs w:val="22"/>
          <w:lang w:val="es-CO" w:eastAsia="en-US"/>
        </w:rPr>
        <w:t>saldo</w:t>
      </w:r>
      <w:r w:rsidR="005D597B" w:rsidRPr="00CF5DE5">
        <w:rPr>
          <w:rFonts w:ascii="Verdana" w:hAnsi="Verdana" w:cs="Arial"/>
          <w:sz w:val="22"/>
          <w:szCs w:val="22"/>
          <w:lang w:val="es-CO" w:eastAsia="en-US"/>
        </w:rPr>
        <w:t xml:space="preserve"> de </w:t>
      </w:r>
      <w:r w:rsidR="00681E68" w:rsidRPr="00CF5DE5">
        <w:rPr>
          <w:rFonts w:ascii="Verdana" w:hAnsi="Verdana" w:cs="Arial"/>
          <w:sz w:val="22"/>
          <w:szCs w:val="22"/>
          <w:lang w:val="es-CO" w:eastAsia="en-US"/>
        </w:rPr>
        <w:t xml:space="preserve">cero </w:t>
      </w:r>
      <w:r w:rsidR="005D597B" w:rsidRPr="00CF5DE5">
        <w:rPr>
          <w:rFonts w:ascii="Verdana" w:hAnsi="Verdana" w:cs="Arial"/>
          <w:sz w:val="22"/>
          <w:szCs w:val="22"/>
          <w:lang w:val="es-CO" w:eastAsia="en-US"/>
        </w:rPr>
        <w:t>(</w:t>
      </w:r>
      <w:r w:rsidR="00681E68" w:rsidRPr="00CF5DE5">
        <w:rPr>
          <w:rFonts w:ascii="Verdana" w:hAnsi="Verdana" w:cs="Arial"/>
          <w:sz w:val="22"/>
          <w:szCs w:val="22"/>
          <w:lang w:val="es-CO" w:eastAsia="en-US"/>
        </w:rPr>
        <w:t>$0</w:t>
      </w:r>
      <w:r w:rsidR="00060111">
        <w:rPr>
          <w:rFonts w:ascii="Verdana" w:hAnsi="Verdana" w:cs="Arial"/>
          <w:sz w:val="22"/>
          <w:szCs w:val="22"/>
          <w:lang w:val="es-CO" w:eastAsia="en-US"/>
        </w:rPr>
        <w:t>)</w:t>
      </w:r>
      <w:r w:rsidR="00AA221F">
        <w:rPr>
          <w:rFonts w:ascii="Verdana" w:hAnsi="Verdana" w:cs="Arial"/>
          <w:sz w:val="22"/>
          <w:szCs w:val="22"/>
          <w:lang w:val="es-CO" w:eastAsia="en-US"/>
        </w:rPr>
        <w:t xml:space="preserve"> </w:t>
      </w:r>
      <w:r w:rsidR="00681E68" w:rsidRPr="00CF5DE5">
        <w:rPr>
          <w:rFonts w:ascii="Verdana" w:hAnsi="Verdana" w:cs="Arial"/>
          <w:sz w:val="22"/>
          <w:szCs w:val="22"/>
          <w:lang w:val="es-CO" w:eastAsia="en-US"/>
        </w:rPr>
        <w:t xml:space="preserve">debido a que el valor pendiente de pagar por el Fondo Empresarial de $1.465.753.566.841,96 fue reclasificado a la subcuenta </w:t>
      </w:r>
      <w:r w:rsidR="00681E68" w:rsidRPr="00CF5DE5">
        <w:rPr>
          <w:rFonts w:ascii="Verdana" w:hAnsi="Verdana" w:cs="Arial"/>
          <w:i/>
          <w:iCs/>
          <w:sz w:val="22"/>
          <w:szCs w:val="22"/>
          <w:lang w:val="es-CO" w:eastAsia="en-US"/>
        </w:rPr>
        <w:t>147703-Préstamos gubernamentales otorgados</w:t>
      </w:r>
      <w:r w:rsidR="00681E68" w:rsidRPr="00CF5DE5">
        <w:rPr>
          <w:rFonts w:ascii="Verdana" w:hAnsi="Verdana" w:cs="Arial"/>
          <w:sz w:val="22"/>
          <w:szCs w:val="22"/>
          <w:lang w:val="es-CO" w:eastAsia="en-US"/>
        </w:rPr>
        <w:t xml:space="preserve"> de la cuenta 1</w:t>
      </w:r>
      <w:r w:rsidR="00681E68" w:rsidRPr="00CF5DE5">
        <w:rPr>
          <w:rFonts w:ascii="Verdana" w:hAnsi="Verdana" w:cs="Arial"/>
          <w:i/>
          <w:iCs/>
          <w:sz w:val="22"/>
          <w:szCs w:val="22"/>
          <w:lang w:val="es-CO" w:eastAsia="en-US"/>
        </w:rPr>
        <w:t>477-Préstamos por cobrar de difícil recaudo</w:t>
      </w:r>
      <w:r w:rsidR="00681E68" w:rsidRPr="00CF5DE5">
        <w:rPr>
          <w:rFonts w:ascii="Verdana" w:hAnsi="Verdana" w:cs="Arial"/>
          <w:sz w:val="22"/>
          <w:szCs w:val="22"/>
          <w:lang w:val="es-CO" w:eastAsia="en-US"/>
        </w:rPr>
        <w:t xml:space="preserve">, en razón a los siguientes aspectos: a) el incumplimiento  en los pagos , b) </w:t>
      </w:r>
      <w:r w:rsidR="00FE0C63" w:rsidRPr="00CF5DE5">
        <w:rPr>
          <w:rFonts w:ascii="Verdana" w:hAnsi="Verdana" w:cs="Arial"/>
          <w:sz w:val="22"/>
          <w:szCs w:val="22"/>
          <w:lang w:val="es-CO" w:eastAsia="en-US"/>
        </w:rPr>
        <w:t xml:space="preserve">que </w:t>
      </w:r>
      <w:r w:rsidR="00681E68" w:rsidRPr="00CF5DE5">
        <w:rPr>
          <w:rFonts w:ascii="Verdana" w:hAnsi="Verdana" w:cs="Arial"/>
          <w:sz w:val="22"/>
          <w:szCs w:val="22"/>
          <w:lang w:val="es-CO" w:eastAsia="en-US"/>
        </w:rPr>
        <w:t>no se espera</w:t>
      </w:r>
      <w:r w:rsidR="00FE0C63" w:rsidRPr="00CF5DE5">
        <w:rPr>
          <w:rFonts w:ascii="Verdana" w:hAnsi="Verdana" w:cs="Arial"/>
          <w:sz w:val="22"/>
          <w:szCs w:val="22"/>
          <w:lang w:val="es-CO" w:eastAsia="en-US"/>
        </w:rPr>
        <w:t>ba</w:t>
      </w:r>
      <w:r w:rsidR="00681E68" w:rsidRPr="00CF5DE5">
        <w:rPr>
          <w:rFonts w:ascii="Verdana" w:hAnsi="Verdana" w:cs="Arial"/>
          <w:sz w:val="22"/>
          <w:szCs w:val="22"/>
          <w:lang w:val="es-CO" w:eastAsia="en-US"/>
        </w:rPr>
        <w:t xml:space="preserve"> realizar el activo  </w:t>
      </w:r>
      <w:r w:rsidR="00681E68" w:rsidRPr="00CF5DE5">
        <w:rPr>
          <w:rFonts w:ascii="Verdana" w:hAnsi="Verdana" w:cs="Arial"/>
          <w:sz w:val="22"/>
          <w:szCs w:val="22"/>
          <w:lang w:val="es-CO" w:eastAsia="es-CO"/>
        </w:rPr>
        <w:t>dentro de los 12 meses siguientes y c)</w:t>
      </w:r>
      <w:r w:rsidR="00C73206" w:rsidRPr="00CF5DE5">
        <w:rPr>
          <w:rFonts w:ascii="Verdana" w:hAnsi="Verdana" w:cs="Arial"/>
          <w:sz w:val="22"/>
          <w:szCs w:val="22"/>
          <w:lang w:val="es-CO" w:eastAsia="es-CO"/>
        </w:rPr>
        <w:t xml:space="preserve"> que</w:t>
      </w:r>
      <w:r w:rsidR="00681E68" w:rsidRPr="00CF5DE5">
        <w:rPr>
          <w:rFonts w:ascii="Verdana" w:hAnsi="Verdana" w:cs="Arial"/>
          <w:sz w:val="22"/>
          <w:szCs w:val="22"/>
          <w:lang w:val="es-CO" w:eastAsia="es-CO"/>
        </w:rPr>
        <w:t xml:space="preserve"> se registró </w:t>
      </w:r>
      <w:r w:rsidR="00681E68" w:rsidRPr="00CF5DE5">
        <w:rPr>
          <w:rFonts w:ascii="Verdana" w:hAnsi="Verdana" w:cs="Arial"/>
          <w:sz w:val="22"/>
          <w:szCs w:val="22"/>
          <w:lang w:val="es-CO" w:eastAsia="en-US"/>
        </w:rPr>
        <w:t xml:space="preserve"> el deterioro del 100% del derecho por cobrar. </w:t>
      </w:r>
    </w:p>
    <w:p w14:paraId="42066416" w14:textId="77777777" w:rsidR="00681E68" w:rsidRPr="00CF5DE5" w:rsidRDefault="00681E68" w:rsidP="00AC30B1">
      <w:pPr>
        <w:autoSpaceDE w:val="0"/>
        <w:autoSpaceDN w:val="0"/>
        <w:adjustRightInd w:val="0"/>
        <w:spacing w:line="288" w:lineRule="auto"/>
        <w:jc w:val="both"/>
        <w:rPr>
          <w:rFonts w:ascii="Verdana" w:hAnsi="Verdana" w:cs="Arial"/>
          <w:sz w:val="22"/>
          <w:szCs w:val="22"/>
          <w:lang w:val="es-CO" w:eastAsia="en-US"/>
        </w:rPr>
      </w:pPr>
    </w:p>
    <w:p w14:paraId="39E9840E" w14:textId="6378BDB5" w:rsidR="00681E68" w:rsidRPr="00CF5DE5" w:rsidRDefault="0003013A" w:rsidP="00AC30B1">
      <w:pPr>
        <w:autoSpaceDE w:val="0"/>
        <w:autoSpaceDN w:val="0"/>
        <w:adjustRightInd w:val="0"/>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En virtud de lo anterior, a</w:t>
      </w:r>
      <w:r w:rsidR="00681E68" w:rsidRPr="00CF5DE5">
        <w:rPr>
          <w:rFonts w:ascii="Verdana" w:hAnsi="Verdana" w:cs="Arial"/>
          <w:sz w:val="22"/>
          <w:szCs w:val="22"/>
          <w:lang w:val="es-CO" w:eastAsia="en-US"/>
        </w:rPr>
        <w:t xml:space="preserve"> continuación, se presentan los movimientos del crédito referido registrados desde la fecha de su desembolso hasta el </w:t>
      </w:r>
      <w:r w:rsidR="00662DB4">
        <w:rPr>
          <w:rFonts w:ascii="Verdana" w:hAnsi="Verdana" w:cs="Arial"/>
          <w:sz w:val="22"/>
          <w:szCs w:val="22"/>
          <w:lang w:val="es-CO" w:eastAsia="en-US"/>
        </w:rPr>
        <w:t xml:space="preserve">30 de </w:t>
      </w:r>
      <w:r w:rsidR="008E386E">
        <w:rPr>
          <w:rFonts w:ascii="Verdana" w:hAnsi="Verdana" w:cs="Arial"/>
          <w:sz w:val="22"/>
          <w:szCs w:val="22"/>
          <w:lang w:val="es-CO" w:eastAsia="en-US"/>
        </w:rPr>
        <w:t>septiembre</w:t>
      </w:r>
      <w:r w:rsidR="004E7ABC">
        <w:rPr>
          <w:rFonts w:ascii="Verdana" w:hAnsi="Verdana" w:cs="Arial"/>
          <w:sz w:val="22"/>
          <w:szCs w:val="22"/>
          <w:lang w:val="es-CO" w:eastAsia="en-US"/>
        </w:rPr>
        <w:t xml:space="preserve"> de 2023</w:t>
      </w:r>
      <w:r w:rsidR="00681E68" w:rsidRPr="00CF5DE5">
        <w:rPr>
          <w:rFonts w:ascii="Verdana" w:hAnsi="Verdana" w:cs="Arial"/>
          <w:sz w:val="22"/>
          <w:szCs w:val="22"/>
          <w:lang w:val="es-CO" w:eastAsia="en-US"/>
        </w:rPr>
        <w:t>:</w:t>
      </w:r>
    </w:p>
    <w:tbl>
      <w:tblPr>
        <w:tblW w:w="6369" w:type="dxa"/>
        <w:jc w:val="center"/>
        <w:tblBorders>
          <w:top w:val="single" w:sz="8" w:space="0" w:color="B18940"/>
          <w:left w:val="single" w:sz="8" w:space="0" w:color="B18940"/>
          <w:bottom w:val="single" w:sz="8" w:space="0" w:color="B18940"/>
          <w:right w:val="single" w:sz="8" w:space="0" w:color="B18940"/>
          <w:insideH w:val="single" w:sz="8" w:space="0" w:color="B18940"/>
          <w:insideV w:val="single" w:sz="8" w:space="0" w:color="B18940"/>
        </w:tblBorders>
        <w:tblCellMar>
          <w:left w:w="70" w:type="dxa"/>
          <w:right w:w="70" w:type="dxa"/>
        </w:tblCellMar>
        <w:tblLook w:val="04A0" w:firstRow="1" w:lastRow="0" w:firstColumn="1" w:lastColumn="0" w:noHBand="0" w:noVBand="1"/>
      </w:tblPr>
      <w:tblGrid>
        <w:gridCol w:w="4101"/>
        <w:gridCol w:w="2268"/>
      </w:tblGrid>
      <w:tr w:rsidR="00F669D9" w:rsidRPr="00FA17C1" w14:paraId="4F32EB74" w14:textId="77777777" w:rsidTr="004E7ABC">
        <w:trPr>
          <w:trHeight w:val="284"/>
          <w:tblHeader/>
          <w:jc w:val="center"/>
        </w:trPr>
        <w:tc>
          <w:tcPr>
            <w:tcW w:w="4101" w:type="dxa"/>
            <w:shd w:val="clear" w:color="000000" w:fill="B18940"/>
            <w:noWrap/>
            <w:vAlign w:val="center"/>
            <w:hideMark/>
          </w:tcPr>
          <w:p w14:paraId="4FFCACEC" w14:textId="77777777" w:rsidR="00F669D9" w:rsidRPr="00FA17C1" w:rsidRDefault="00F669D9" w:rsidP="005055AE">
            <w:pPr>
              <w:jc w:val="center"/>
              <w:rPr>
                <w:rFonts w:ascii="Verdana" w:eastAsia="Times New Roman" w:hAnsi="Verdana"/>
                <w:b/>
                <w:bCs/>
                <w:i/>
                <w:iCs/>
                <w:color w:val="FFFFFF"/>
                <w:sz w:val="18"/>
                <w:szCs w:val="18"/>
                <w:lang w:val="es-CO" w:eastAsia="es-CO"/>
              </w:rPr>
            </w:pPr>
            <w:r w:rsidRPr="00FA17C1">
              <w:rPr>
                <w:rFonts w:ascii="Verdana" w:eastAsia="Times New Roman" w:hAnsi="Verdana"/>
                <w:b/>
                <w:bCs/>
                <w:i/>
                <w:iCs/>
                <w:color w:val="FFFFFF"/>
                <w:sz w:val="18"/>
                <w:szCs w:val="18"/>
                <w:lang w:val="es-CO" w:eastAsia="es-CO"/>
              </w:rPr>
              <w:t>Concepto</w:t>
            </w:r>
          </w:p>
        </w:tc>
        <w:tc>
          <w:tcPr>
            <w:tcW w:w="2268" w:type="dxa"/>
            <w:shd w:val="clear" w:color="000000" w:fill="B18940"/>
            <w:noWrap/>
            <w:vAlign w:val="center"/>
            <w:hideMark/>
          </w:tcPr>
          <w:p w14:paraId="2B82ACFB" w14:textId="77777777" w:rsidR="00F669D9" w:rsidRPr="00FA17C1" w:rsidRDefault="00F669D9" w:rsidP="005055AE">
            <w:pPr>
              <w:jc w:val="center"/>
              <w:rPr>
                <w:rFonts w:ascii="Verdana" w:eastAsia="Times New Roman" w:hAnsi="Verdana"/>
                <w:b/>
                <w:bCs/>
                <w:i/>
                <w:iCs/>
                <w:color w:val="FFFFFF"/>
                <w:sz w:val="18"/>
                <w:szCs w:val="18"/>
                <w:lang w:val="es-CO" w:eastAsia="es-CO"/>
              </w:rPr>
            </w:pPr>
            <w:r w:rsidRPr="00FA17C1">
              <w:rPr>
                <w:rFonts w:ascii="Verdana" w:eastAsia="Times New Roman" w:hAnsi="Verdana"/>
                <w:b/>
                <w:bCs/>
                <w:i/>
                <w:iCs/>
                <w:color w:val="FFFFFF"/>
                <w:sz w:val="18"/>
                <w:szCs w:val="18"/>
                <w:lang w:val="es-CO" w:eastAsia="es-CO"/>
              </w:rPr>
              <w:t xml:space="preserve"> Valor $ </w:t>
            </w:r>
          </w:p>
        </w:tc>
      </w:tr>
      <w:tr w:rsidR="00F669D9" w:rsidRPr="00FA17C1" w14:paraId="78DF063C" w14:textId="77777777" w:rsidTr="004E7ABC">
        <w:trPr>
          <w:trHeight w:val="284"/>
          <w:jc w:val="center"/>
        </w:trPr>
        <w:tc>
          <w:tcPr>
            <w:tcW w:w="4101" w:type="dxa"/>
            <w:shd w:val="clear" w:color="auto" w:fill="auto"/>
            <w:noWrap/>
            <w:vAlign w:val="center"/>
            <w:hideMark/>
          </w:tcPr>
          <w:p w14:paraId="6F7FABE9"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Valor Desembolso del crédito realizado el 28/09/2020</w:t>
            </w:r>
          </w:p>
        </w:tc>
        <w:tc>
          <w:tcPr>
            <w:tcW w:w="2268" w:type="dxa"/>
            <w:shd w:val="clear" w:color="auto" w:fill="auto"/>
            <w:noWrap/>
            <w:vAlign w:val="center"/>
            <w:hideMark/>
          </w:tcPr>
          <w:p w14:paraId="0FF303A2"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1.988.609.729.959,00</w:t>
            </w:r>
          </w:p>
        </w:tc>
      </w:tr>
      <w:tr w:rsidR="00F669D9" w:rsidRPr="00FA17C1" w14:paraId="483593F9" w14:textId="77777777" w:rsidTr="004E7ABC">
        <w:trPr>
          <w:trHeight w:val="284"/>
          <w:jc w:val="center"/>
        </w:trPr>
        <w:tc>
          <w:tcPr>
            <w:tcW w:w="4101" w:type="dxa"/>
            <w:shd w:val="clear" w:color="auto" w:fill="auto"/>
            <w:noWrap/>
            <w:vAlign w:val="center"/>
            <w:hideMark/>
          </w:tcPr>
          <w:p w14:paraId="1EFF2854"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Amortización parcial realizada el 22 de diciembre 2020</w:t>
            </w:r>
          </w:p>
        </w:tc>
        <w:tc>
          <w:tcPr>
            <w:tcW w:w="2268" w:type="dxa"/>
            <w:shd w:val="clear" w:color="auto" w:fill="auto"/>
            <w:noWrap/>
            <w:vAlign w:val="center"/>
            <w:hideMark/>
          </w:tcPr>
          <w:p w14:paraId="3DBAF429"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-84.005.148.637,17</w:t>
            </w:r>
          </w:p>
        </w:tc>
      </w:tr>
      <w:tr w:rsidR="00F669D9" w:rsidRPr="00FA17C1" w14:paraId="0D969155" w14:textId="77777777" w:rsidTr="004E7ABC">
        <w:trPr>
          <w:trHeight w:val="284"/>
          <w:jc w:val="center"/>
        </w:trPr>
        <w:tc>
          <w:tcPr>
            <w:tcW w:w="4101" w:type="dxa"/>
            <w:shd w:val="clear" w:color="auto" w:fill="auto"/>
            <w:noWrap/>
            <w:vAlign w:val="center"/>
            <w:hideMark/>
          </w:tcPr>
          <w:p w14:paraId="4A7A9172"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Amortización parcial realizada el 03 de febrero 2021</w:t>
            </w:r>
          </w:p>
        </w:tc>
        <w:tc>
          <w:tcPr>
            <w:tcW w:w="2268" w:type="dxa"/>
            <w:shd w:val="clear" w:color="auto" w:fill="auto"/>
            <w:noWrap/>
            <w:vAlign w:val="center"/>
            <w:hideMark/>
          </w:tcPr>
          <w:p w14:paraId="5B2AA205"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eastAsia="es-CO"/>
              </w:rPr>
              <w:t>-27.823.170.440,40</w:t>
            </w:r>
          </w:p>
        </w:tc>
      </w:tr>
      <w:tr w:rsidR="00F669D9" w:rsidRPr="00FA17C1" w14:paraId="71FCCE2D" w14:textId="77777777" w:rsidTr="004E7ABC">
        <w:trPr>
          <w:trHeight w:val="284"/>
          <w:jc w:val="center"/>
        </w:trPr>
        <w:tc>
          <w:tcPr>
            <w:tcW w:w="4101" w:type="dxa"/>
            <w:shd w:val="clear" w:color="auto" w:fill="auto"/>
            <w:noWrap/>
            <w:vAlign w:val="center"/>
            <w:hideMark/>
          </w:tcPr>
          <w:p w14:paraId="6452127D"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Amortización parcial realizada el 09 de marzo 2021</w:t>
            </w:r>
          </w:p>
        </w:tc>
        <w:tc>
          <w:tcPr>
            <w:tcW w:w="2268" w:type="dxa"/>
            <w:shd w:val="clear" w:color="auto" w:fill="auto"/>
            <w:noWrap/>
            <w:vAlign w:val="center"/>
            <w:hideMark/>
          </w:tcPr>
          <w:p w14:paraId="3B9C307C"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eastAsia="es-CO"/>
              </w:rPr>
              <w:t>-183.806.536.493,73</w:t>
            </w:r>
          </w:p>
        </w:tc>
      </w:tr>
      <w:tr w:rsidR="00F669D9" w:rsidRPr="00FA17C1" w14:paraId="17E0F0B1" w14:textId="77777777" w:rsidTr="004E7ABC">
        <w:trPr>
          <w:trHeight w:val="284"/>
          <w:jc w:val="center"/>
        </w:trPr>
        <w:tc>
          <w:tcPr>
            <w:tcW w:w="4101" w:type="dxa"/>
            <w:shd w:val="clear" w:color="auto" w:fill="auto"/>
            <w:noWrap/>
            <w:vAlign w:val="center"/>
            <w:hideMark/>
          </w:tcPr>
          <w:p w14:paraId="0A7E78FB"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Amortización parcial realizada el 08 de abril 2021</w:t>
            </w:r>
          </w:p>
        </w:tc>
        <w:tc>
          <w:tcPr>
            <w:tcW w:w="2268" w:type="dxa"/>
            <w:shd w:val="clear" w:color="auto" w:fill="auto"/>
            <w:noWrap/>
            <w:vAlign w:val="center"/>
            <w:hideMark/>
          </w:tcPr>
          <w:p w14:paraId="30F3E690"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-24.636.850.548,13</w:t>
            </w:r>
          </w:p>
        </w:tc>
      </w:tr>
      <w:tr w:rsidR="00F669D9" w:rsidRPr="00FA17C1" w14:paraId="4219B157" w14:textId="77777777" w:rsidTr="004E7ABC">
        <w:trPr>
          <w:trHeight w:val="284"/>
          <w:jc w:val="center"/>
        </w:trPr>
        <w:tc>
          <w:tcPr>
            <w:tcW w:w="4101" w:type="dxa"/>
            <w:shd w:val="clear" w:color="auto" w:fill="auto"/>
            <w:noWrap/>
            <w:vAlign w:val="center"/>
            <w:hideMark/>
          </w:tcPr>
          <w:p w14:paraId="2B7E69A1"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Amortización parcial realizada el 08 de julio 2021</w:t>
            </w:r>
          </w:p>
        </w:tc>
        <w:tc>
          <w:tcPr>
            <w:tcW w:w="2268" w:type="dxa"/>
            <w:shd w:val="clear" w:color="auto" w:fill="auto"/>
            <w:noWrap/>
            <w:vAlign w:val="center"/>
            <w:hideMark/>
          </w:tcPr>
          <w:p w14:paraId="2BA7093A"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-109.835.154.624,02</w:t>
            </w:r>
          </w:p>
        </w:tc>
      </w:tr>
      <w:tr w:rsidR="00F669D9" w:rsidRPr="00FA17C1" w14:paraId="5287807F" w14:textId="77777777" w:rsidTr="004E7ABC">
        <w:trPr>
          <w:trHeight w:val="284"/>
          <w:jc w:val="center"/>
        </w:trPr>
        <w:tc>
          <w:tcPr>
            <w:tcW w:w="4101" w:type="dxa"/>
            <w:shd w:val="clear" w:color="auto" w:fill="auto"/>
            <w:noWrap/>
            <w:vAlign w:val="center"/>
            <w:hideMark/>
          </w:tcPr>
          <w:p w14:paraId="6EB52414" w14:textId="77777777" w:rsidR="00F669D9" w:rsidRPr="00FA17C1" w:rsidRDefault="00F669D9" w:rsidP="005055AE">
            <w:pPr>
              <w:jc w:val="both"/>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Amortización parcial realizada el 06 de julio de 2022</w:t>
            </w:r>
          </w:p>
        </w:tc>
        <w:tc>
          <w:tcPr>
            <w:tcW w:w="2268" w:type="dxa"/>
            <w:shd w:val="clear" w:color="auto" w:fill="auto"/>
            <w:noWrap/>
            <w:vAlign w:val="center"/>
            <w:hideMark/>
          </w:tcPr>
          <w:p w14:paraId="36360C6D"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-92.749.302.373,59</w:t>
            </w:r>
          </w:p>
        </w:tc>
      </w:tr>
      <w:tr w:rsidR="00F669D9" w:rsidRPr="00FA17C1" w14:paraId="238CB730" w14:textId="77777777" w:rsidTr="004E7ABC">
        <w:trPr>
          <w:trHeight w:val="284"/>
          <w:jc w:val="center"/>
        </w:trPr>
        <w:tc>
          <w:tcPr>
            <w:tcW w:w="4101" w:type="dxa"/>
            <w:shd w:val="clear" w:color="auto" w:fill="auto"/>
            <w:noWrap/>
            <w:vAlign w:val="center"/>
          </w:tcPr>
          <w:p w14:paraId="33596C3E" w14:textId="58E3C749" w:rsidR="00F669D9" w:rsidRPr="00FA17C1" w:rsidRDefault="00F669D9" w:rsidP="005055AE">
            <w:pPr>
              <w:jc w:val="both"/>
              <w:rPr>
                <w:rFonts w:ascii="Verdana" w:eastAsia="Times New Roman" w:hAnsi="Verdana"/>
                <w:sz w:val="18"/>
                <w:szCs w:val="18"/>
                <w:lang w:val="es-CO" w:eastAsia="es-CO"/>
              </w:rPr>
            </w:pPr>
            <w:r w:rsidRPr="00FA17C1">
              <w:rPr>
                <w:rFonts w:ascii="Verdana" w:eastAsia="Times New Roman" w:hAnsi="Verdana"/>
                <w:sz w:val="18"/>
                <w:szCs w:val="18"/>
                <w:lang w:val="es-CO" w:eastAsia="es-CO"/>
              </w:rPr>
              <w:t>Reclasificación a préstamos por cobrar de difícil recaudo</w:t>
            </w:r>
            <w:r w:rsidR="00093D81" w:rsidRPr="00FA17C1">
              <w:rPr>
                <w:rFonts w:ascii="Verdana" w:eastAsia="Times New Roman" w:hAnsi="Verdana"/>
                <w:sz w:val="18"/>
                <w:szCs w:val="18"/>
                <w:lang w:val="es-CO" w:eastAsia="es-CO"/>
              </w:rPr>
              <w:t xml:space="preserve"> </w:t>
            </w:r>
            <w:r w:rsidR="0036794A" w:rsidRPr="00FA17C1">
              <w:rPr>
                <w:rFonts w:ascii="Verdana" w:eastAsia="Times New Roman" w:hAnsi="Verdana"/>
                <w:sz w:val="18"/>
                <w:szCs w:val="18"/>
                <w:lang w:val="es-CO" w:eastAsia="es-CO"/>
              </w:rPr>
              <w:t>– Diciembre de 2022</w:t>
            </w:r>
          </w:p>
        </w:tc>
        <w:tc>
          <w:tcPr>
            <w:tcW w:w="2268" w:type="dxa"/>
            <w:shd w:val="clear" w:color="auto" w:fill="auto"/>
            <w:noWrap/>
            <w:vAlign w:val="center"/>
          </w:tcPr>
          <w:p w14:paraId="089A53C7" w14:textId="77777777" w:rsidR="00F669D9" w:rsidRPr="00FA17C1" w:rsidRDefault="00F669D9" w:rsidP="005055AE">
            <w:pPr>
              <w:jc w:val="right"/>
              <w:rPr>
                <w:rFonts w:ascii="Verdana" w:eastAsia="Times New Roman" w:hAnsi="Verdana"/>
                <w:color w:val="000000"/>
                <w:sz w:val="18"/>
                <w:szCs w:val="18"/>
                <w:lang w:val="es-CO" w:eastAsia="es-CO"/>
              </w:rPr>
            </w:pPr>
            <w:r w:rsidRPr="00FA17C1">
              <w:rPr>
                <w:rFonts w:ascii="Verdana" w:eastAsia="Times New Roman" w:hAnsi="Verdana"/>
                <w:color w:val="000000"/>
                <w:sz w:val="18"/>
                <w:szCs w:val="18"/>
                <w:lang w:val="es-CO" w:eastAsia="es-CO"/>
              </w:rPr>
              <w:t>-1.465.753.566.841,96</w:t>
            </w:r>
          </w:p>
        </w:tc>
      </w:tr>
      <w:tr w:rsidR="00F669D9" w:rsidRPr="00FA17C1" w14:paraId="5BB50FA2" w14:textId="77777777" w:rsidTr="004E7ABC">
        <w:trPr>
          <w:trHeight w:val="284"/>
          <w:jc w:val="center"/>
        </w:trPr>
        <w:tc>
          <w:tcPr>
            <w:tcW w:w="4101" w:type="dxa"/>
            <w:shd w:val="clear" w:color="000000" w:fill="B18940"/>
            <w:noWrap/>
            <w:vAlign w:val="center"/>
            <w:hideMark/>
          </w:tcPr>
          <w:p w14:paraId="685C6143" w14:textId="467AEE00" w:rsidR="00F669D9" w:rsidRPr="00FA17C1" w:rsidRDefault="00F669D9" w:rsidP="005055AE">
            <w:pPr>
              <w:rPr>
                <w:rFonts w:ascii="Verdana" w:eastAsia="Times New Roman" w:hAnsi="Verdana"/>
                <w:b/>
                <w:bCs/>
                <w:i/>
                <w:iCs/>
                <w:color w:val="FFFFFF" w:themeColor="background1"/>
                <w:sz w:val="18"/>
                <w:szCs w:val="18"/>
                <w:lang w:val="es-CO" w:eastAsia="es-CO"/>
              </w:rPr>
            </w:pPr>
            <w:r w:rsidRPr="00FA17C1">
              <w:rPr>
                <w:rFonts w:ascii="Verdana" w:eastAsia="Times New Roman" w:hAnsi="Verdana"/>
                <w:b/>
                <w:bCs/>
                <w:i/>
                <w:iCs/>
                <w:color w:val="FFFFFF" w:themeColor="background1"/>
                <w:sz w:val="18"/>
                <w:szCs w:val="18"/>
                <w:lang w:val="es-CO" w:eastAsia="es-CO"/>
              </w:rPr>
              <w:t xml:space="preserve">Saldo en libros a </w:t>
            </w:r>
            <w:r w:rsidR="0036794A" w:rsidRPr="00FA17C1">
              <w:rPr>
                <w:rFonts w:ascii="Verdana" w:eastAsia="Times New Roman" w:hAnsi="Verdana"/>
                <w:b/>
                <w:bCs/>
                <w:i/>
                <w:iCs/>
                <w:color w:val="FFFFFF" w:themeColor="background1"/>
                <w:sz w:val="18"/>
                <w:szCs w:val="18"/>
                <w:lang w:val="es-CO" w:eastAsia="es-CO"/>
              </w:rPr>
              <w:t>3</w:t>
            </w:r>
            <w:r w:rsidR="007B3E0D">
              <w:rPr>
                <w:rFonts w:ascii="Verdana" w:eastAsia="Times New Roman" w:hAnsi="Verdana"/>
                <w:b/>
                <w:bCs/>
                <w:i/>
                <w:iCs/>
                <w:color w:val="FFFFFF" w:themeColor="background1"/>
                <w:sz w:val="18"/>
                <w:szCs w:val="18"/>
                <w:lang w:val="es-CO" w:eastAsia="es-CO"/>
              </w:rPr>
              <w:t>0</w:t>
            </w:r>
            <w:r w:rsidRPr="00FA17C1">
              <w:rPr>
                <w:rFonts w:ascii="Verdana" w:eastAsia="Times New Roman" w:hAnsi="Verdana"/>
                <w:b/>
                <w:bCs/>
                <w:i/>
                <w:iCs/>
                <w:color w:val="FFFFFF" w:themeColor="background1"/>
                <w:sz w:val="18"/>
                <w:szCs w:val="18"/>
                <w:lang w:val="es-CO" w:eastAsia="es-CO"/>
              </w:rPr>
              <w:t>/</w:t>
            </w:r>
            <w:r w:rsidR="0036794A" w:rsidRPr="00FA17C1">
              <w:rPr>
                <w:rFonts w:ascii="Verdana" w:eastAsia="Times New Roman" w:hAnsi="Verdana"/>
                <w:b/>
                <w:bCs/>
                <w:i/>
                <w:iCs/>
                <w:color w:val="FFFFFF" w:themeColor="background1"/>
                <w:sz w:val="18"/>
                <w:szCs w:val="18"/>
                <w:lang w:val="es-CO" w:eastAsia="es-CO"/>
              </w:rPr>
              <w:t>0</w:t>
            </w:r>
            <w:r w:rsidR="0006049C">
              <w:rPr>
                <w:rFonts w:ascii="Verdana" w:eastAsia="Times New Roman" w:hAnsi="Verdana"/>
                <w:b/>
                <w:bCs/>
                <w:i/>
                <w:iCs/>
                <w:color w:val="FFFFFF" w:themeColor="background1"/>
                <w:sz w:val="18"/>
                <w:szCs w:val="18"/>
                <w:lang w:val="es-CO" w:eastAsia="es-CO"/>
              </w:rPr>
              <w:t>9</w:t>
            </w:r>
            <w:r w:rsidRPr="00FA17C1">
              <w:rPr>
                <w:rFonts w:ascii="Verdana" w:eastAsia="Times New Roman" w:hAnsi="Verdana"/>
                <w:b/>
                <w:bCs/>
                <w:i/>
                <w:iCs/>
                <w:color w:val="FFFFFF" w:themeColor="background1"/>
                <w:sz w:val="18"/>
                <w:szCs w:val="18"/>
                <w:lang w:val="es-CO" w:eastAsia="es-CO"/>
              </w:rPr>
              <w:t>/202</w:t>
            </w:r>
            <w:r w:rsidR="0036794A" w:rsidRPr="00FA17C1">
              <w:rPr>
                <w:rFonts w:ascii="Verdana" w:eastAsia="Times New Roman" w:hAnsi="Verdana"/>
                <w:b/>
                <w:bCs/>
                <w:i/>
                <w:iCs/>
                <w:color w:val="FFFFFF" w:themeColor="background1"/>
                <w:sz w:val="18"/>
                <w:szCs w:val="18"/>
                <w:lang w:val="es-CO" w:eastAsia="es-CO"/>
              </w:rPr>
              <w:t>3</w:t>
            </w:r>
          </w:p>
        </w:tc>
        <w:tc>
          <w:tcPr>
            <w:tcW w:w="2268" w:type="dxa"/>
            <w:shd w:val="clear" w:color="000000" w:fill="B18940"/>
            <w:noWrap/>
            <w:vAlign w:val="center"/>
            <w:hideMark/>
          </w:tcPr>
          <w:p w14:paraId="3B0C235A" w14:textId="77777777" w:rsidR="00F669D9" w:rsidRPr="00FA17C1" w:rsidRDefault="00F669D9" w:rsidP="005055AE">
            <w:pPr>
              <w:jc w:val="right"/>
              <w:rPr>
                <w:rFonts w:ascii="Verdana" w:eastAsia="Times New Roman" w:hAnsi="Verdana"/>
                <w:b/>
                <w:bCs/>
                <w:i/>
                <w:iCs/>
                <w:color w:val="FFFFFF" w:themeColor="background1"/>
                <w:sz w:val="18"/>
                <w:szCs w:val="18"/>
                <w:lang w:val="es-CO" w:eastAsia="es-CO"/>
              </w:rPr>
            </w:pPr>
            <w:r w:rsidRPr="00FA17C1">
              <w:rPr>
                <w:rFonts w:ascii="Verdana" w:eastAsia="Times New Roman" w:hAnsi="Verdana"/>
                <w:b/>
                <w:bCs/>
                <w:i/>
                <w:iCs/>
                <w:color w:val="FFFFFF" w:themeColor="background1"/>
                <w:sz w:val="18"/>
                <w:szCs w:val="18"/>
                <w:lang w:val="es-CO" w:eastAsia="es-CO"/>
              </w:rPr>
              <w:t>0</w:t>
            </w:r>
          </w:p>
        </w:tc>
      </w:tr>
    </w:tbl>
    <w:p w14:paraId="1A387439" w14:textId="77777777" w:rsidR="00E43084" w:rsidRDefault="00E43084" w:rsidP="008A646E">
      <w:pPr>
        <w:autoSpaceDE w:val="0"/>
        <w:autoSpaceDN w:val="0"/>
        <w:adjustRightInd w:val="0"/>
        <w:spacing w:line="288" w:lineRule="auto"/>
        <w:jc w:val="both"/>
        <w:rPr>
          <w:rFonts w:ascii="Arial" w:eastAsiaTheme="minorHAnsi" w:hAnsi="Arial" w:cs="Arial"/>
          <w:sz w:val="22"/>
          <w:szCs w:val="22"/>
          <w:lang w:val="es-CO" w:eastAsia="en-US"/>
        </w:rPr>
      </w:pPr>
    </w:p>
    <w:p w14:paraId="0225A0E0" w14:textId="77777777" w:rsidR="000619A1" w:rsidRPr="00CF5DE5" w:rsidRDefault="000619A1" w:rsidP="000619A1">
      <w:pPr>
        <w:autoSpaceDE w:val="0"/>
        <w:autoSpaceDN w:val="0"/>
        <w:adjustRightInd w:val="0"/>
        <w:spacing w:line="288" w:lineRule="auto"/>
        <w:jc w:val="both"/>
        <w:rPr>
          <w:rFonts w:ascii="Verdana" w:hAnsi="Verdana" w:cs="Arial"/>
          <w:color w:val="000000"/>
          <w:sz w:val="22"/>
          <w:szCs w:val="22"/>
          <w:lang w:val="es-ES_tradnl" w:eastAsia="es-CO"/>
        </w:rPr>
      </w:pPr>
      <w:r w:rsidRPr="00CF5DE5">
        <w:rPr>
          <w:rFonts w:ascii="Verdana" w:hAnsi="Verdana" w:cs="Arial"/>
          <w:color w:val="000000"/>
          <w:sz w:val="22"/>
          <w:szCs w:val="22"/>
          <w:lang w:val="es-ES_tradnl" w:eastAsia="es-CO"/>
        </w:rPr>
        <w:t>Asimismo, las principales condiciones del crédito otorgado por el FONSE al Fondo Empresarial fueron las siguientes:</w:t>
      </w:r>
    </w:p>
    <w:p w14:paraId="78995869" w14:textId="77777777" w:rsidR="000619A1" w:rsidRPr="008A017C" w:rsidRDefault="000619A1" w:rsidP="000619A1">
      <w:pPr>
        <w:autoSpaceDE w:val="0"/>
        <w:autoSpaceDN w:val="0"/>
        <w:adjustRightInd w:val="0"/>
        <w:spacing w:line="288" w:lineRule="auto"/>
        <w:jc w:val="both"/>
        <w:rPr>
          <w:color w:val="000000"/>
          <w:sz w:val="22"/>
          <w:szCs w:val="22"/>
          <w:lang w:val="es-ES_tradnl" w:eastAsia="es-CO"/>
        </w:rPr>
      </w:pPr>
    </w:p>
    <w:tbl>
      <w:tblPr>
        <w:tblW w:w="6520"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1931"/>
        <w:gridCol w:w="4589"/>
      </w:tblGrid>
      <w:tr w:rsidR="00C53C9E" w:rsidRPr="00B320D2" w14:paraId="57EC0637" w14:textId="77777777" w:rsidTr="00C42D16">
        <w:trPr>
          <w:trHeight w:val="284"/>
          <w:tblHeader/>
          <w:jc w:val="center"/>
        </w:trPr>
        <w:tc>
          <w:tcPr>
            <w:tcW w:w="6520" w:type="dxa"/>
            <w:gridSpan w:val="2"/>
            <w:shd w:val="clear" w:color="auto" w:fill="B18940"/>
            <w:noWrap/>
            <w:vAlign w:val="center"/>
            <w:hideMark/>
          </w:tcPr>
          <w:p w14:paraId="2E10DC9C" w14:textId="77777777" w:rsidR="00C53C9E" w:rsidRPr="00B320D2" w:rsidRDefault="00C53C9E" w:rsidP="005055AE">
            <w:pPr>
              <w:jc w:val="center"/>
              <w:rPr>
                <w:rFonts w:ascii="Verdana" w:eastAsia="Times New Roman" w:hAnsi="Verdana"/>
                <w:b/>
                <w:bCs/>
                <w:i/>
                <w:iCs/>
                <w:color w:val="000000"/>
                <w:sz w:val="18"/>
                <w:szCs w:val="18"/>
                <w:lang w:val="es-CO" w:eastAsia="es-CO"/>
              </w:rPr>
            </w:pPr>
            <w:r w:rsidRPr="00B320D2">
              <w:rPr>
                <w:rFonts w:ascii="Verdana" w:eastAsia="Times New Roman" w:hAnsi="Verdana"/>
                <w:b/>
                <w:bCs/>
                <w:i/>
                <w:iCs/>
                <w:color w:val="FFFFFF" w:themeColor="background1"/>
                <w:sz w:val="18"/>
                <w:szCs w:val="18"/>
                <w:lang w:val="es-CO" w:eastAsia="es-CO"/>
              </w:rPr>
              <w:t>Condiciones del Crédito</w:t>
            </w:r>
          </w:p>
        </w:tc>
      </w:tr>
      <w:tr w:rsidR="00C53C9E" w:rsidRPr="00B320D2" w14:paraId="605E4CC4" w14:textId="77777777" w:rsidTr="00C42D16">
        <w:trPr>
          <w:trHeight w:val="284"/>
          <w:jc w:val="center"/>
        </w:trPr>
        <w:tc>
          <w:tcPr>
            <w:tcW w:w="1931" w:type="dxa"/>
            <w:shd w:val="clear" w:color="auto" w:fill="auto"/>
            <w:noWrap/>
            <w:vAlign w:val="center"/>
            <w:hideMark/>
          </w:tcPr>
          <w:p w14:paraId="14B75901" w14:textId="77777777" w:rsidR="00C53C9E" w:rsidRPr="00B320D2" w:rsidRDefault="00C53C9E" w:rsidP="005055AE">
            <w:pP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Desembolso</w:t>
            </w:r>
          </w:p>
        </w:tc>
        <w:tc>
          <w:tcPr>
            <w:tcW w:w="4589" w:type="dxa"/>
            <w:shd w:val="clear" w:color="auto" w:fill="auto"/>
            <w:noWrap/>
            <w:vAlign w:val="center"/>
            <w:hideMark/>
          </w:tcPr>
          <w:p w14:paraId="58DE39DA" w14:textId="77777777" w:rsidR="00C53C9E" w:rsidRPr="00B320D2" w:rsidRDefault="00C53C9E"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Un (1) desembolso por valor de $1.988.609.729.959</w:t>
            </w:r>
          </w:p>
        </w:tc>
      </w:tr>
      <w:tr w:rsidR="00C53C9E" w:rsidRPr="00B320D2" w14:paraId="4F4CB878" w14:textId="77777777" w:rsidTr="00C42D16">
        <w:trPr>
          <w:trHeight w:val="284"/>
          <w:jc w:val="center"/>
        </w:trPr>
        <w:tc>
          <w:tcPr>
            <w:tcW w:w="1931" w:type="dxa"/>
            <w:shd w:val="clear" w:color="auto" w:fill="auto"/>
            <w:noWrap/>
            <w:vAlign w:val="center"/>
            <w:hideMark/>
          </w:tcPr>
          <w:p w14:paraId="1CB3DC9D" w14:textId="77777777" w:rsidR="00C53C9E" w:rsidRPr="00B320D2" w:rsidRDefault="00C53C9E" w:rsidP="005055AE">
            <w:pP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Fecha Desembolso</w:t>
            </w:r>
          </w:p>
        </w:tc>
        <w:tc>
          <w:tcPr>
            <w:tcW w:w="4589" w:type="dxa"/>
            <w:shd w:val="clear" w:color="auto" w:fill="auto"/>
            <w:noWrap/>
            <w:vAlign w:val="center"/>
            <w:hideMark/>
          </w:tcPr>
          <w:p w14:paraId="3B232B9B" w14:textId="77777777" w:rsidR="00C53C9E" w:rsidRPr="00B320D2" w:rsidRDefault="00C53C9E"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28 de septiembre 2020</w:t>
            </w:r>
          </w:p>
        </w:tc>
      </w:tr>
      <w:tr w:rsidR="00C53C9E" w:rsidRPr="00B320D2" w14:paraId="291EA9BE" w14:textId="77777777" w:rsidTr="00C42D16">
        <w:trPr>
          <w:trHeight w:val="284"/>
          <w:jc w:val="center"/>
        </w:trPr>
        <w:tc>
          <w:tcPr>
            <w:tcW w:w="1931" w:type="dxa"/>
            <w:shd w:val="clear" w:color="auto" w:fill="auto"/>
            <w:noWrap/>
            <w:vAlign w:val="center"/>
            <w:hideMark/>
          </w:tcPr>
          <w:p w14:paraId="4D4DA14B" w14:textId="77777777" w:rsidR="00C53C9E" w:rsidRPr="00B320D2" w:rsidRDefault="00C53C9E" w:rsidP="005055AE">
            <w:pP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Fecha de Vencimiento</w:t>
            </w:r>
          </w:p>
        </w:tc>
        <w:tc>
          <w:tcPr>
            <w:tcW w:w="4589" w:type="dxa"/>
            <w:shd w:val="clear" w:color="auto" w:fill="auto"/>
            <w:noWrap/>
            <w:vAlign w:val="center"/>
            <w:hideMark/>
          </w:tcPr>
          <w:p w14:paraId="3631A1F3" w14:textId="77777777" w:rsidR="00C53C9E" w:rsidRPr="00B320D2" w:rsidRDefault="00C53C9E"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28 de septiembre de 2021</w:t>
            </w:r>
          </w:p>
        </w:tc>
      </w:tr>
      <w:tr w:rsidR="00C53C9E" w:rsidRPr="00B320D2" w14:paraId="395EB1EC" w14:textId="77777777" w:rsidTr="00C42D16">
        <w:trPr>
          <w:trHeight w:val="284"/>
          <w:jc w:val="center"/>
        </w:trPr>
        <w:tc>
          <w:tcPr>
            <w:tcW w:w="1931" w:type="dxa"/>
            <w:shd w:val="clear" w:color="auto" w:fill="auto"/>
            <w:noWrap/>
            <w:vAlign w:val="center"/>
            <w:hideMark/>
          </w:tcPr>
          <w:p w14:paraId="186295EC" w14:textId="77777777" w:rsidR="00C53C9E" w:rsidRPr="00B320D2" w:rsidRDefault="00C53C9E" w:rsidP="005055AE">
            <w:pP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 Plazo</w:t>
            </w:r>
          </w:p>
        </w:tc>
        <w:tc>
          <w:tcPr>
            <w:tcW w:w="4589" w:type="dxa"/>
            <w:shd w:val="clear" w:color="auto" w:fill="auto"/>
            <w:noWrap/>
            <w:vAlign w:val="center"/>
            <w:hideMark/>
          </w:tcPr>
          <w:p w14:paraId="191E458B" w14:textId="77777777" w:rsidR="00C53C9E" w:rsidRPr="00B320D2" w:rsidRDefault="00C53C9E"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12 meses</w:t>
            </w:r>
            <w:r w:rsidRPr="00B320D2">
              <w:rPr>
                <w:rStyle w:val="Refdenotaalpie"/>
                <w:rFonts w:ascii="Verdana" w:eastAsia="Times New Roman" w:hAnsi="Verdana"/>
                <w:color w:val="000000"/>
                <w:sz w:val="18"/>
                <w:szCs w:val="18"/>
                <w:lang w:val="es-CO" w:eastAsia="es-CO"/>
              </w:rPr>
              <w:footnoteReference w:id="14"/>
            </w:r>
          </w:p>
        </w:tc>
      </w:tr>
      <w:tr w:rsidR="00C53C9E" w:rsidRPr="00B320D2" w14:paraId="680813FC" w14:textId="77777777" w:rsidTr="00C42D16">
        <w:trPr>
          <w:trHeight w:val="284"/>
          <w:jc w:val="center"/>
        </w:trPr>
        <w:tc>
          <w:tcPr>
            <w:tcW w:w="1931" w:type="dxa"/>
            <w:shd w:val="clear" w:color="auto" w:fill="auto"/>
            <w:noWrap/>
            <w:vAlign w:val="center"/>
          </w:tcPr>
          <w:p w14:paraId="00DC8F11" w14:textId="77777777" w:rsidR="00C53C9E" w:rsidRPr="00B320D2" w:rsidRDefault="00C53C9E" w:rsidP="005055AE">
            <w:pP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Tasa de Interés</w:t>
            </w:r>
          </w:p>
        </w:tc>
        <w:tc>
          <w:tcPr>
            <w:tcW w:w="4589" w:type="dxa"/>
            <w:shd w:val="clear" w:color="auto" w:fill="auto"/>
            <w:noWrap/>
            <w:vAlign w:val="center"/>
          </w:tcPr>
          <w:p w14:paraId="28693AF8" w14:textId="77777777" w:rsidR="00C53C9E" w:rsidRPr="00B320D2" w:rsidRDefault="00C53C9E"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 xml:space="preserve">Cero por ciento (0%) </w:t>
            </w:r>
            <w:r w:rsidRPr="00B320D2">
              <w:rPr>
                <w:rStyle w:val="Refdenotaalpie"/>
                <w:rFonts w:ascii="Verdana" w:eastAsia="Times New Roman" w:hAnsi="Verdana"/>
                <w:color w:val="000000"/>
                <w:sz w:val="18"/>
                <w:szCs w:val="18"/>
                <w:lang w:val="es-CO" w:eastAsia="es-CO"/>
              </w:rPr>
              <w:footnoteReference w:id="15"/>
            </w:r>
          </w:p>
        </w:tc>
      </w:tr>
      <w:tr w:rsidR="00C53C9E" w:rsidRPr="00B320D2" w14:paraId="40EC4A47" w14:textId="77777777" w:rsidTr="00C42D16">
        <w:trPr>
          <w:trHeight w:val="284"/>
          <w:jc w:val="center"/>
        </w:trPr>
        <w:tc>
          <w:tcPr>
            <w:tcW w:w="1931" w:type="dxa"/>
            <w:shd w:val="clear" w:color="auto" w:fill="auto"/>
            <w:noWrap/>
            <w:vAlign w:val="center"/>
            <w:hideMark/>
          </w:tcPr>
          <w:p w14:paraId="18F3925D" w14:textId="77777777" w:rsidR="00C53C9E" w:rsidRPr="00B320D2" w:rsidRDefault="00C53C9E" w:rsidP="005055AE">
            <w:pP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Garantías</w:t>
            </w:r>
          </w:p>
        </w:tc>
        <w:tc>
          <w:tcPr>
            <w:tcW w:w="4589" w:type="dxa"/>
            <w:shd w:val="clear" w:color="auto" w:fill="auto"/>
            <w:noWrap/>
            <w:vAlign w:val="center"/>
            <w:hideMark/>
          </w:tcPr>
          <w:p w14:paraId="5342B37B" w14:textId="77777777" w:rsidR="00C53C9E" w:rsidRPr="00B320D2" w:rsidRDefault="00C53C9E"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El Fondo Empresarial garantiza los créditos otorgados por el FONSE con los ingresos provenientes de la sobretasa por kilovatio hora consumido de que trata el artículo 313 de la Ley 1955 de 2019, y con la contribución adicional a la regulada por el artículo 85 de la Ley 142 de 1994 en los términos del artículo 314 de la ley 1955 de 2019. En consecuencia, estas operaciones no contarán con la garantía de la Nación.</w:t>
            </w:r>
          </w:p>
        </w:tc>
      </w:tr>
    </w:tbl>
    <w:p w14:paraId="386DBFB6" w14:textId="77777777" w:rsidR="000619A1" w:rsidRDefault="000619A1" w:rsidP="008A646E">
      <w:pPr>
        <w:autoSpaceDE w:val="0"/>
        <w:autoSpaceDN w:val="0"/>
        <w:adjustRightInd w:val="0"/>
        <w:spacing w:line="288" w:lineRule="auto"/>
        <w:jc w:val="both"/>
        <w:rPr>
          <w:rFonts w:ascii="Arial" w:eastAsiaTheme="minorHAnsi" w:hAnsi="Arial" w:cs="Arial"/>
          <w:sz w:val="22"/>
          <w:szCs w:val="22"/>
          <w:lang w:val="es-CO" w:eastAsia="en-US"/>
        </w:rPr>
      </w:pPr>
    </w:p>
    <w:p w14:paraId="3C5E5AAC" w14:textId="77777777" w:rsidR="00A80DDD" w:rsidRPr="00CF5DE5" w:rsidRDefault="00A80DDD" w:rsidP="008B4BFC">
      <w:pPr>
        <w:spacing w:line="288" w:lineRule="auto"/>
        <w:rPr>
          <w:rFonts w:ascii="Verdana" w:hAnsi="Verdana" w:cs="Arial"/>
          <w:sz w:val="22"/>
          <w:szCs w:val="22"/>
          <w:lang w:val="es-CO" w:eastAsia="en-US"/>
        </w:rPr>
      </w:pPr>
      <w:r w:rsidRPr="00CF5DE5">
        <w:rPr>
          <w:rFonts w:ascii="Verdana" w:hAnsi="Verdana" w:cs="Arial"/>
          <w:sz w:val="22"/>
          <w:szCs w:val="22"/>
          <w:lang w:val="es-CO" w:eastAsia="en-US"/>
        </w:rPr>
        <w:t>De igual forma, y considerando las condiciones del crédito otorgado, es conveniente precisar que a la operación efectuada no le aplican los siguientes conceptos:</w:t>
      </w:r>
    </w:p>
    <w:p w14:paraId="0AC94D15" w14:textId="77777777" w:rsidR="00A80DDD" w:rsidRPr="008B4BFC" w:rsidRDefault="00A80DDD" w:rsidP="008B4BFC">
      <w:pPr>
        <w:autoSpaceDE w:val="0"/>
        <w:autoSpaceDN w:val="0"/>
        <w:adjustRightInd w:val="0"/>
        <w:spacing w:line="288" w:lineRule="auto"/>
        <w:jc w:val="both"/>
        <w:rPr>
          <w:rFonts w:ascii="Arial" w:eastAsiaTheme="minorHAnsi" w:hAnsi="Arial" w:cs="Arial"/>
          <w:sz w:val="22"/>
          <w:szCs w:val="22"/>
          <w:lang w:val="es-CO" w:eastAsia="en-US"/>
        </w:rPr>
      </w:pPr>
    </w:p>
    <w:tbl>
      <w:tblPr>
        <w:tblW w:w="6516"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4547"/>
        <w:gridCol w:w="1969"/>
      </w:tblGrid>
      <w:tr w:rsidR="00A80DDD" w:rsidRPr="00B320D2" w14:paraId="2BF7C107" w14:textId="77777777" w:rsidTr="00C42D16">
        <w:trPr>
          <w:trHeight w:val="284"/>
          <w:tblHeader/>
          <w:jc w:val="center"/>
        </w:trPr>
        <w:tc>
          <w:tcPr>
            <w:tcW w:w="4547" w:type="dxa"/>
            <w:shd w:val="clear" w:color="auto" w:fill="B18940"/>
            <w:noWrap/>
            <w:vAlign w:val="center"/>
            <w:hideMark/>
          </w:tcPr>
          <w:p w14:paraId="679ED4E0" w14:textId="77777777" w:rsidR="00A80DDD" w:rsidRPr="00B320D2" w:rsidRDefault="00A80DDD" w:rsidP="005055AE">
            <w:pPr>
              <w:jc w:val="center"/>
              <w:rPr>
                <w:rFonts w:ascii="Verdana" w:eastAsia="Times New Roman" w:hAnsi="Verdana"/>
                <w:b/>
                <w:bCs/>
                <w:i/>
                <w:iCs/>
                <w:color w:val="FFFFFF" w:themeColor="background1"/>
                <w:sz w:val="18"/>
                <w:szCs w:val="18"/>
                <w:lang w:val="es-CO" w:eastAsia="es-CO"/>
              </w:rPr>
            </w:pPr>
            <w:r w:rsidRPr="00B320D2">
              <w:rPr>
                <w:rFonts w:ascii="Verdana" w:eastAsia="Times New Roman" w:hAnsi="Verdana"/>
                <w:b/>
                <w:bCs/>
                <w:i/>
                <w:iCs/>
                <w:color w:val="FFFFFF" w:themeColor="background1"/>
                <w:sz w:val="18"/>
                <w:szCs w:val="18"/>
                <w:lang w:val="es-CO" w:eastAsia="es-CO"/>
              </w:rPr>
              <w:t>Concepto </w:t>
            </w:r>
          </w:p>
        </w:tc>
        <w:tc>
          <w:tcPr>
            <w:tcW w:w="1969" w:type="dxa"/>
            <w:shd w:val="clear" w:color="auto" w:fill="B18940"/>
            <w:vAlign w:val="center"/>
          </w:tcPr>
          <w:p w14:paraId="535982B2" w14:textId="77777777" w:rsidR="00A80DDD" w:rsidRPr="00B320D2" w:rsidRDefault="00A80DDD" w:rsidP="005055AE">
            <w:pPr>
              <w:jc w:val="center"/>
              <w:rPr>
                <w:rFonts w:ascii="Verdana" w:eastAsia="Times New Roman" w:hAnsi="Verdana"/>
                <w:b/>
                <w:bCs/>
                <w:i/>
                <w:iCs/>
                <w:color w:val="FFFFFF" w:themeColor="background1"/>
                <w:sz w:val="18"/>
                <w:szCs w:val="18"/>
                <w:lang w:val="es-CO" w:eastAsia="es-CO"/>
              </w:rPr>
            </w:pPr>
            <w:r w:rsidRPr="00B320D2">
              <w:rPr>
                <w:rFonts w:ascii="Verdana" w:eastAsia="Times New Roman" w:hAnsi="Verdana"/>
                <w:b/>
                <w:bCs/>
                <w:i/>
                <w:iCs/>
                <w:color w:val="FFFFFF" w:themeColor="background1"/>
                <w:sz w:val="18"/>
                <w:szCs w:val="18"/>
                <w:lang w:val="es-CO" w:eastAsia="es-CO"/>
              </w:rPr>
              <w:t>¿Aplica?</w:t>
            </w:r>
          </w:p>
        </w:tc>
      </w:tr>
      <w:tr w:rsidR="00A80DDD" w:rsidRPr="00B320D2" w14:paraId="0DD1F78B" w14:textId="77777777" w:rsidTr="00C42D16">
        <w:trPr>
          <w:trHeight w:val="284"/>
          <w:jc w:val="center"/>
        </w:trPr>
        <w:tc>
          <w:tcPr>
            <w:tcW w:w="4547" w:type="dxa"/>
            <w:shd w:val="clear" w:color="auto" w:fill="auto"/>
            <w:noWrap/>
            <w:vAlign w:val="center"/>
            <w:hideMark/>
          </w:tcPr>
          <w:p w14:paraId="5AB505A1" w14:textId="77777777" w:rsidR="00A80DDD" w:rsidRPr="00B320D2" w:rsidRDefault="00A80DDD"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 xml:space="preserve">Costos de Transacción reconocidos como valor del préstamo </w:t>
            </w:r>
          </w:p>
        </w:tc>
        <w:tc>
          <w:tcPr>
            <w:tcW w:w="1969" w:type="dxa"/>
            <w:shd w:val="clear" w:color="auto" w:fill="auto"/>
            <w:noWrap/>
            <w:vAlign w:val="center"/>
            <w:hideMark/>
          </w:tcPr>
          <w:p w14:paraId="6DA5D464" w14:textId="77777777" w:rsidR="00A80DDD" w:rsidRPr="00B320D2" w:rsidRDefault="00A80DDD" w:rsidP="005055AE">
            <w:pPr>
              <w:jc w:val="cente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N/A</w:t>
            </w:r>
          </w:p>
        </w:tc>
      </w:tr>
      <w:tr w:rsidR="00A80DDD" w:rsidRPr="00B320D2" w14:paraId="5E4A4FD0" w14:textId="77777777" w:rsidTr="00C42D16">
        <w:trPr>
          <w:trHeight w:val="284"/>
          <w:jc w:val="center"/>
        </w:trPr>
        <w:tc>
          <w:tcPr>
            <w:tcW w:w="4547" w:type="dxa"/>
            <w:shd w:val="clear" w:color="auto" w:fill="auto"/>
            <w:noWrap/>
            <w:vAlign w:val="center"/>
            <w:hideMark/>
          </w:tcPr>
          <w:p w14:paraId="4B1242AC" w14:textId="77777777" w:rsidR="00A80DDD" w:rsidRPr="00B320D2" w:rsidRDefault="00A80DDD"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Tasa de negociación</w:t>
            </w:r>
          </w:p>
        </w:tc>
        <w:tc>
          <w:tcPr>
            <w:tcW w:w="1969" w:type="dxa"/>
            <w:shd w:val="clear" w:color="auto" w:fill="auto"/>
            <w:noWrap/>
            <w:vAlign w:val="center"/>
            <w:hideMark/>
          </w:tcPr>
          <w:p w14:paraId="16949CA6" w14:textId="77777777" w:rsidR="00A80DDD" w:rsidRPr="00B320D2" w:rsidRDefault="00A80DDD" w:rsidP="005055AE">
            <w:pPr>
              <w:jc w:val="cente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N/A</w:t>
            </w:r>
          </w:p>
        </w:tc>
      </w:tr>
      <w:tr w:rsidR="00A80DDD" w:rsidRPr="00B320D2" w14:paraId="6317C5E6" w14:textId="77777777" w:rsidTr="00C42D16">
        <w:trPr>
          <w:trHeight w:val="284"/>
          <w:jc w:val="center"/>
        </w:trPr>
        <w:tc>
          <w:tcPr>
            <w:tcW w:w="4547" w:type="dxa"/>
            <w:shd w:val="clear" w:color="auto" w:fill="auto"/>
            <w:noWrap/>
            <w:vAlign w:val="center"/>
            <w:hideMark/>
          </w:tcPr>
          <w:p w14:paraId="63E4D1A7" w14:textId="77777777" w:rsidR="00A80DDD" w:rsidRPr="00B320D2" w:rsidRDefault="00A80DDD"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Tasa de interés efectiva y criterios utilizados para determinarla</w:t>
            </w:r>
          </w:p>
        </w:tc>
        <w:tc>
          <w:tcPr>
            <w:tcW w:w="1969" w:type="dxa"/>
            <w:shd w:val="clear" w:color="auto" w:fill="auto"/>
            <w:noWrap/>
            <w:vAlign w:val="center"/>
            <w:hideMark/>
          </w:tcPr>
          <w:p w14:paraId="5C4BCD81" w14:textId="77777777" w:rsidR="00A80DDD" w:rsidRPr="00B320D2" w:rsidRDefault="00A80DDD" w:rsidP="005055AE">
            <w:pPr>
              <w:jc w:val="cente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N/A</w:t>
            </w:r>
          </w:p>
        </w:tc>
      </w:tr>
      <w:tr w:rsidR="00A80DDD" w:rsidRPr="00B320D2" w14:paraId="1B2663D5" w14:textId="77777777" w:rsidTr="00C42D16">
        <w:trPr>
          <w:trHeight w:val="284"/>
          <w:jc w:val="center"/>
        </w:trPr>
        <w:tc>
          <w:tcPr>
            <w:tcW w:w="4547" w:type="dxa"/>
            <w:shd w:val="clear" w:color="auto" w:fill="auto"/>
            <w:noWrap/>
            <w:vAlign w:val="center"/>
            <w:hideMark/>
          </w:tcPr>
          <w:p w14:paraId="220FE1F2" w14:textId="77777777" w:rsidR="00A80DDD" w:rsidRPr="00B320D2" w:rsidRDefault="00A80DDD" w:rsidP="005055AE">
            <w:pPr>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Valor total de los gastos por intereses calculados utilizando la tasa de interés efectiva</w:t>
            </w:r>
          </w:p>
        </w:tc>
        <w:tc>
          <w:tcPr>
            <w:tcW w:w="1969" w:type="dxa"/>
            <w:shd w:val="clear" w:color="auto" w:fill="auto"/>
            <w:noWrap/>
            <w:vAlign w:val="center"/>
            <w:hideMark/>
          </w:tcPr>
          <w:p w14:paraId="565BCF23" w14:textId="77777777" w:rsidR="00A80DDD" w:rsidRPr="00B320D2" w:rsidRDefault="00A80DDD" w:rsidP="005055AE">
            <w:pPr>
              <w:jc w:val="center"/>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N/A</w:t>
            </w:r>
          </w:p>
        </w:tc>
      </w:tr>
    </w:tbl>
    <w:p w14:paraId="2AD0AE5C" w14:textId="77777777" w:rsidR="00A80DDD" w:rsidRPr="008A017C" w:rsidRDefault="00A80DDD" w:rsidP="00A80DDD">
      <w:pPr>
        <w:autoSpaceDE w:val="0"/>
        <w:autoSpaceDN w:val="0"/>
        <w:adjustRightInd w:val="0"/>
        <w:jc w:val="both"/>
        <w:rPr>
          <w:rFonts w:eastAsiaTheme="minorHAnsi"/>
          <w:sz w:val="22"/>
          <w:szCs w:val="22"/>
          <w:lang w:val="es-CO" w:eastAsia="en-US"/>
        </w:rPr>
      </w:pPr>
    </w:p>
    <w:p w14:paraId="69605E77" w14:textId="77777777" w:rsidR="00F669D9" w:rsidRDefault="00F669D9" w:rsidP="008B4BFC">
      <w:pPr>
        <w:autoSpaceDE w:val="0"/>
        <w:autoSpaceDN w:val="0"/>
        <w:adjustRightInd w:val="0"/>
        <w:spacing w:line="288" w:lineRule="auto"/>
        <w:jc w:val="both"/>
        <w:rPr>
          <w:rFonts w:ascii="Arial" w:eastAsiaTheme="minorHAnsi" w:hAnsi="Arial" w:cs="Arial"/>
          <w:sz w:val="22"/>
          <w:szCs w:val="22"/>
          <w:lang w:val="es-CO" w:eastAsia="en-US"/>
        </w:rPr>
      </w:pPr>
    </w:p>
    <w:p w14:paraId="4016C24E" w14:textId="77777777" w:rsidR="00E71314" w:rsidRPr="008B4BFC" w:rsidRDefault="00E71314" w:rsidP="008B4BFC">
      <w:pPr>
        <w:autoSpaceDE w:val="0"/>
        <w:autoSpaceDN w:val="0"/>
        <w:adjustRightInd w:val="0"/>
        <w:spacing w:line="288" w:lineRule="auto"/>
        <w:jc w:val="both"/>
        <w:rPr>
          <w:rFonts w:ascii="Arial" w:eastAsiaTheme="minorHAnsi" w:hAnsi="Arial" w:cs="Arial"/>
          <w:sz w:val="22"/>
          <w:szCs w:val="22"/>
          <w:lang w:val="es-CO" w:eastAsia="en-US"/>
        </w:rPr>
      </w:pPr>
    </w:p>
    <w:p w14:paraId="0C306E58" w14:textId="77777777" w:rsidR="00D83909" w:rsidRPr="00CF5DE5" w:rsidRDefault="00D83909" w:rsidP="00AC30B1">
      <w:pPr>
        <w:pStyle w:val="Prrafodelista"/>
        <w:numPr>
          <w:ilvl w:val="0"/>
          <w:numId w:val="3"/>
        </w:numPr>
        <w:autoSpaceDE w:val="0"/>
        <w:autoSpaceDN w:val="0"/>
        <w:adjustRightInd w:val="0"/>
        <w:spacing w:line="288" w:lineRule="auto"/>
        <w:ind w:left="284" w:hanging="284"/>
        <w:jc w:val="both"/>
        <w:rPr>
          <w:rFonts w:ascii="Verdana" w:hAnsi="Verdana" w:cs="Arial"/>
          <w:b/>
          <w:sz w:val="22"/>
          <w:szCs w:val="22"/>
        </w:rPr>
      </w:pPr>
      <w:r w:rsidRPr="00CF5DE5">
        <w:rPr>
          <w:rFonts w:ascii="Verdana" w:hAnsi="Verdana" w:cs="Arial"/>
          <w:b/>
          <w:sz w:val="22"/>
          <w:szCs w:val="22"/>
        </w:rPr>
        <w:lastRenderedPageBreak/>
        <w:t>Subcuenta 147703 - Préstamos por cobrar de difícil recaudo - Préstamos gubernamentales otorgados</w:t>
      </w:r>
    </w:p>
    <w:p w14:paraId="3905E85B" w14:textId="77777777" w:rsidR="00D83909" w:rsidRPr="00CF5DE5" w:rsidRDefault="00D83909" w:rsidP="00AC30B1">
      <w:pPr>
        <w:pStyle w:val="Prrafodelista"/>
        <w:autoSpaceDE w:val="0"/>
        <w:autoSpaceDN w:val="0"/>
        <w:adjustRightInd w:val="0"/>
        <w:spacing w:line="288" w:lineRule="auto"/>
        <w:ind w:left="284"/>
        <w:jc w:val="both"/>
        <w:rPr>
          <w:rFonts w:ascii="Verdana" w:hAnsi="Verdana" w:cs="Arial"/>
          <w:b/>
          <w:sz w:val="22"/>
          <w:szCs w:val="22"/>
        </w:rPr>
      </w:pPr>
    </w:p>
    <w:p w14:paraId="32AFC25A" w14:textId="53D06773" w:rsidR="00D83909" w:rsidRPr="00CF5DE5" w:rsidRDefault="00D83909" w:rsidP="00AC30B1">
      <w:pPr>
        <w:autoSpaceDE w:val="0"/>
        <w:autoSpaceDN w:val="0"/>
        <w:adjustRightInd w:val="0"/>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 xml:space="preserve">El valor reflejado en esta cuenta a </w:t>
      </w:r>
      <w:r w:rsidR="00AD2CF1">
        <w:rPr>
          <w:rFonts w:ascii="Verdana" w:hAnsi="Verdana" w:cs="Arial"/>
          <w:sz w:val="22"/>
          <w:szCs w:val="22"/>
          <w:lang w:val="es-CO" w:eastAsia="en-US"/>
        </w:rPr>
        <w:t>30 de</w:t>
      </w:r>
      <w:r w:rsidR="00640665">
        <w:rPr>
          <w:rFonts w:ascii="Verdana" w:hAnsi="Verdana" w:cs="Arial"/>
          <w:sz w:val="22"/>
          <w:szCs w:val="22"/>
          <w:lang w:val="es-CO" w:eastAsia="en-US"/>
        </w:rPr>
        <w:t xml:space="preserve"> septiembre</w:t>
      </w:r>
      <w:r w:rsidR="002604AA" w:rsidRPr="00CF5DE5">
        <w:rPr>
          <w:rFonts w:ascii="Verdana" w:hAnsi="Verdana" w:cs="Arial"/>
          <w:sz w:val="22"/>
          <w:szCs w:val="22"/>
          <w:lang w:val="es-CO" w:eastAsia="en-US"/>
        </w:rPr>
        <w:t xml:space="preserve"> de 2023</w:t>
      </w:r>
      <w:r w:rsidRPr="00CF5DE5">
        <w:rPr>
          <w:rFonts w:ascii="Verdana" w:hAnsi="Verdana" w:cs="Arial"/>
          <w:sz w:val="22"/>
          <w:szCs w:val="22"/>
          <w:lang w:val="es-CO" w:eastAsia="en-US"/>
        </w:rPr>
        <w:t xml:space="preserve"> se generó con motivo de la reclasificación </w:t>
      </w:r>
      <w:r w:rsidR="002604AA" w:rsidRPr="00CF5DE5">
        <w:rPr>
          <w:rFonts w:ascii="Verdana" w:hAnsi="Verdana" w:cs="Arial"/>
          <w:sz w:val="22"/>
          <w:szCs w:val="22"/>
          <w:lang w:val="es-CO" w:eastAsia="en-US"/>
        </w:rPr>
        <w:t xml:space="preserve">efectuada en diciembre de 2022 </w:t>
      </w:r>
      <w:r w:rsidRPr="00CF5DE5">
        <w:rPr>
          <w:rFonts w:ascii="Verdana" w:hAnsi="Verdana" w:cs="Arial"/>
          <w:sz w:val="22"/>
          <w:szCs w:val="22"/>
          <w:lang w:val="es-CO" w:eastAsia="en-US"/>
        </w:rPr>
        <w:t xml:space="preserve">del saldo de $1.465.753.566.841,96 desde la subcuenta </w:t>
      </w:r>
      <w:r w:rsidRPr="00CF5DE5">
        <w:rPr>
          <w:rFonts w:ascii="Verdana" w:hAnsi="Verdana" w:cs="Arial"/>
          <w:i/>
          <w:iCs/>
          <w:sz w:val="22"/>
          <w:szCs w:val="22"/>
          <w:lang w:val="es-CO" w:eastAsia="en-US"/>
        </w:rPr>
        <w:t xml:space="preserve">1416146- Préstamos gubernamentales otorgados </w:t>
      </w:r>
      <w:r w:rsidRPr="00CF5DE5">
        <w:rPr>
          <w:rFonts w:ascii="Verdana" w:hAnsi="Verdana" w:cs="Arial"/>
          <w:sz w:val="22"/>
          <w:szCs w:val="22"/>
          <w:lang w:val="es-CO" w:eastAsia="en-US"/>
        </w:rPr>
        <w:t xml:space="preserve">de la </w:t>
      </w:r>
      <w:r w:rsidRPr="00CF5DE5">
        <w:rPr>
          <w:rFonts w:ascii="Verdana" w:hAnsi="Verdana" w:cs="Arial"/>
          <w:i/>
          <w:iCs/>
          <w:sz w:val="22"/>
          <w:szCs w:val="22"/>
          <w:lang w:val="es-CO" w:eastAsia="en-US"/>
        </w:rPr>
        <w:t>cuenta 1416- Préstamos concedidos al gobierno general,</w:t>
      </w:r>
      <w:r w:rsidRPr="00CF5DE5">
        <w:rPr>
          <w:rFonts w:ascii="Verdana" w:hAnsi="Verdana" w:cs="Arial"/>
          <w:sz w:val="22"/>
          <w:szCs w:val="22"/>
          <w:lang w:val="es-CO" w:eastAsia="en-US"/>
        </w:rPr>
        <w:t xml:space="preserve"> hacia la subcuenta </w:t>
      </w:r>
      <w:r w:rsidRPr="00CF5DE5">
        <w:rPr>
          <w:rFonts w:ascii="Verdana" w:hAnsi="Verdana" w:cs="Arial"/>
          <w:i/>
          <w:iCs/>
          <w:sz w:val="22"/>
          <w:szCs w:val="22"/>
          <w:lang w:val="es-CO" w:eastAsia="en-US"/>
        </w:rPr>
        <w:t>147703-Préstamos gubernamentales otorgados</w:t>
      </w:r>
      <w:r w:rsidRPr="00CF5DE5">
        <w:rPr>
          <w:rFonts w:ascii="Verdana" w:hAnsi="Verdana" w:cs="Arial"/>
          <w:sz w:val="22"/>
          <w:szCs w:val="22"/>
          <w:lang w:val="es-CO" w:eastAsia="en-US"/>
        </w:rPr>
        <w:t xml:space="preserve"> de la cuenta </w:t>
      </w:r>
      <w:r w:rsidRPr="00CF5DE5">
        <w:rPr>
          <w:rFonts w:ascii="Verdana" w:hAnsi="Verdana" w:cs="Arial"/>
          <w:i/>
          <w:iCs/>
          <w:sz w:val="22"/>
          <w:szCs w:val="22"/>
          <w:lang w:val="es-CO" w:eastAsia="en-US"/>
        </w:rPr>
        <w:t>1477-Préstamos por cobrar de difícil recaudo</w:t>
      </w:r>
      <w:r w:rsidRPr="00CF5DE5">
        <w:rPr>
          <w:rFonts w:ascii="Verdana" w:hAnsi="Verdana" w:cs="Arial"/>
          <w:sz w:val="22"/>
          <w:szCs w:val="22"/>
          <w:lang w:val="es-CO" w:eastAsia="en-US"/>
        </w:rPr>
        <w:t>, en virtud del incumplimiento que se ha presentado para el pago de la obligación por parte del Fondo Empresarial al FONSE.</w:t>
      </w:r>
    </w:p>
    <w:p w14:paraId="099A8A0E" w14:textId="77777777" w:rsidR="00F669D9" w:rsidRPr="00CF5DE5" w:rsidRDefault="00F669D9" w:rsidP="00AC30B1">
      <w:pPr>
        <w:autoSpaceDE w:val="0"/>
        <w:autoSpaceDN w:val="0"/>
        <w:adjustRightInd w:val="0"/>
        <w:spacing w:line="288" w:lineRule="auto"/>
        <w:jc w:val="both"/>
        <w:rPr>
          <w:rFonts w:ascii="Verdana" w:eastAsiaTheme="minorHAnsi" w:hAnsi="Verdana" w:cs="Arial"/>
          <w:sz w:val="22"/>
          <w:szCs w:val="22"/>
          <w:lang w:val="es-CO" w:eastAsia="en-US"/>
        </w:rPr>
      </w:pPr>
    </w:p>
    <w:p w14:paraId="04ADBFFC" w14:textId="77777777" w:rsidR="006C37C5" w:rsidRPr="00CF5DE5" w:rsidRDefault="006C37C5" w:rsidP="00AC30B1">
      <w:pPr>
        <w:pStyle w:val="Prrafodelista"/>
        <w:numPr>
          <w:ilvl w:val="0"/>
          <w:numId w:val="3"/>
        </w:numPr>
        <w:autoSpaceDE w:val="0"/>
        <w:autoSpaceDN w:val="0"/>
        <w:adjustRightInd w:val="0"/>
        <w:spacing w:line="288" w:lineRule="auto"/>
        <w:ind w:left="284" w:hanging="284"/>
        <w:jc w:val="both"/>
        <w:rPr>
          <w:rFonts w:ascii="Verdana" w:hAnsi="Verdana" w:cs="Arial"/>
          <w:b/>
          <w:sz w:val="22"/>
          <w:szCs w:val="22"/>
        </w:rPr>
      </w:pPr>
      <w:bookmarkStart w:id="34" w:name="_Toc523404243"/>
      <w:bookmarkStart w:id="35" w:name="_Toc523404297"/>
      <w:bookmarkStart w:id="36" w:name="_Toc523404413"/>
      <w:bookmarkStart w:id="37" w:name="_Toc523503072"/>
      <w:r w:rsidRPr="00CF5DE5">
        <w:rPr>
          <w:rFonts w:ascii="Verdana" w:hAnsi="Verdana" w:cs="Arial"/>
          <w:b/>
          <w:sz w:val="22"/>
          <w:szCs w:val="22"/>
        </w:rPr>
        <w:t>Subcuenta 1.4.80.26 – Deterioro acumulado de préstamos por cobrar (Cr) - Préstamos gubernamentales otorgados</w:t>
      </w:r>
    </w:p>
    <w:p w14:paraId="4C8BBE60" w14:textId="77777777" w:rsidR="00876A28" w:rsidRPr="00CF5DE5" w:rsidRDefault="00876A28" w:rsidP="00AC30B1">
      <w:pPr>
        <w:spacing w:line="288" w:lineRule="auto"/>
        <w:jc w:val="both"/>
        <w:rPr>
          <w:rFonts w:ascii="Verdana" w:hAnsi="Verdana" w:cs="Arial"/>
          <w:sz w:val="22"/>
          <w:szCs w:val="22"/>
          <w:lang w:val="es-CO" w:eastAsia="en-US"/>
        </w:rPr>
      </w:pPr>
    </w:p>
    <w:p w14:paraId="4D9259F5" w14:textId="1B0ADF71" w:rsidR="00143A2D" w:rsidRPr="00CF5DE5" w:rsidRDefault="00143A2D" w:rsidP="00AC30B1">
      <w:pPr>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En relación con este concepto, es conveniente precisar que en el mes de septiembre de 2021 se había registrado el deterioro del préstamo por el 100% del saldo por cobrar, es decir, la suma de $ 1.558.502.869.215,55.</w:t>
      </w:r>
    </w:p>
    <w:p w14:paraId="0291EAA4" w14:textId="77777777" w:rsidR="00143A2D" w:rsidRPr="00CF5DE5" w:rsidRDefault="00143A2D" w:rsidP="00AC30B1">
      <w:pPr>
        <w:autoSpaceDE w:val="0"/>
        <w:autoSpaceDN w:val="0"/>
        <w:adjustRightInd w:val="0"/>
        <w:spacing w:line="288" w:lineRule="auto"/>
        <w:jc w:val="both"/>
        <w:rPr>
          <w:rFonts w:ascii="Verdana" w:hAnsi="Verdana" w:cs="Arial"/>
          <w:b/>
          <w:sz w:val="22"/>
          <w:szCs w:val="22"/>
        </w:rPr>
      </w:pPr>
    </w:p>
    <w:p w14:paraId="32E358DD" w14:textId="58907363" w:rsidR="00143A2D" w:rsidRPr="00CF5DE5" w:rsidRDefault="00143A2D" w:rsidP="00AC30B1">
      <w:pPr>
        <w:autoSpaceDE w:val="0"/>
        <w:autoSpaceDN w:val="0"/>
        <w:adjustRightInd w:val="0"/>
        <w:spacing w:line="288" w:lineRule="auto"/>
        <w:jc w:val="both"/>
        <w:rPr>
          <w:rFonts w:ascii="Verdana" w:eastAsiaTheme="minorHAnsi" w:hAnsi="Verdana" w:cs="Arial"/>
          <w:sz w:val="22"/>
          <w:szCs w:val="22"/>
          <w:lang w:val="es-CO" w:eastAsia="en-US"/>
        </w:rPr>
      </w:pPr>
      <w:r w:rsidRPr="00CF5DE5">
        <w:rPr>
          <w:rFonts w:ascii="Verdana" w:eastAsiaTheme="minorHAnsi" w:hAnsi="Verdana" w:cs="Arial"/>
          <w:sz w:val="22"/>
          <w:szCs w:val="22"/>
          <w:lang w:val="es-CO" w:eastAsia="en-US"/>
        </w:rPr>
        <w:t>No obstante lo anterior, a 31 de diciembre de 202</w:t>
      </w:r>
      <w:r w:rsidR="0021552F">
        <w:rPr>
          <w:rFonts w:ascii="Verdana" w:eastAsiaTheme="minorHAnsi" w:hAnsi="Verdana" w:cs="Arial"/>
          <w:sz w:val="22"/>
          <w:szCs w:val="22"/>
          <w:lang w:val="es-CO" w:eastAsia="en-US"/>
        </w:rPr>
        <w:t>1</w:t>
      </w:r>
      <w:r w:rsidRPr="00CF5DE5">
        <w:rPr>
          <w:rFonts w:ascii="Verdana" w:eastAsiaTheme="minorHAnsi" w:hAnsi="Verdana" w:cs="Arial"/>
          <w:sz w:val="22"/>
          <w:szCs w:val="22"/>
          <w:lang w:val="es-CO" w:eastAsia="en-US"/>
        </w:rPr>
        <w:t xml:space="preserve"> se reveló el deterioro del préstamo por cobrar por valor de $1.373.036.309.790,57, teniendo en cuenta los siguientes factores:</w:t>
      </w:r>
    </w:p>
    <w:p w14:paraId="56D4F479" w14:textId="77777777" w:rsidR="00143A2D" w:rsidRPr="00CF5DE5" w:rsidRDefault="00143A2D" w:rsidP="00AC30B1">
      <w:pPr>
        <w:autoSpaceDE w:val="0"/>
        <w:autoSpaceDN w:val="0"/>
        <w:adjustRightInd w:val="0"/>
        <w:spacing w:line="288" w:lineRule="auto"/>
        <w:jc w:val="both"/>
        <w:rPr>
          <w:rFonts w:ascii="Verdana" w:eastAsiaTheme="minorHAnsi" w:hAnsi="Verdana" w:cs="Arial"/>
          <w:sz w:val="22"/>
          <w:szCs w:val="22"/>
          <w:lang w:val="es-CO" w:eastAsia="en-US"/>
        </w:rPr>
      </w:pPr>
    </w:p>
    <w:p w14:paraId="42B39CCD" w14:textId="77777777" w:rsidR="00143A2D" w:rsidRPr="00CF5DE5" w:rsidRDefault="00143A2D" w:rsidP="00AC30B1">
      <w:pPr>
        <w:pStyle w:val="Prrafodelista"/>
        <w:numPr>
          <w:ilvl w:val="0"/>
          <w:numId w:val="5"/>
        </w:numPr>
        <w:autoSpaceDE w:val="0"/>
        <w:autoSpaceDN w:val="0"/>
        <w:adjustRightInd w:val="0"/>
        <w:spacing w:line="288" w:lineRule="auto"/>
        <w:ind w:left="284" w:hanging="284"/>
        <w:jc w:val="both"/>
        <w:rPr>
          <w:rFonts w:ascii="Verdana" w:hAnsi="Verdana" w:cs="Arial"/>
          <w:color w:val="000000"/>
          <w:sz w:val="22"/>
          <w:szCs w:val="22"/>
          <w:lang w:val="es-ES_tradnl" w:eastAsia="es-CO"/>
        </w:rPr>
      </w:pPr>
      <w:r w:rsidRPr="00CF5DE5">
        <w:rPr>
          <w:rFonts w:ascii="Verdana" w:hAnsi="Verdana" w:cs="Arial"/>
          <w:sz w:val="22"/>
          <w:szCs w:val="22"/>
          <w:lang w:val="es-CO" w:eastAsia="en-US"/>
        </w:rPr>
        <w:t xml:space="preserve">La </w:t>
      </w:r>
      <w:r w:rsidRPr="00CF5DE5">
        <w:rPr>
          <w:rFonts w:ascii="Verdana" w:hAnsi="Verdana" w:cs="Arial"/>
          <w:color w:val="000000"/>
          <w:sz w:val="22"/>
          <w:szCs w:val="22"/>
          <w:lang w:val="es-ES_tradnl" w:eastAsia="es-CO"/>
        </w:rPr>
        <w:t xml:space="preserve">declaratoria de </w:t>
      </w:r>
      <w:proofErr w:type="spellStart"/>
      <w:r w:rsidRPr="00CF5DE5">
        <w:rPr>
          <w:rFonts w:ascii="Verdana" w:hAnsi="Verdana" w:cs="Arial"/>
          <w:color w:val="000000"/>
          <w:sz w:val="22"/>
          <w:szCs w:val="22"/>
          <w:lang w:val="es-ES_tradnl" w:eastAsia="es-CO"/>
        </w:rPr>
        <w:t>inexequibilidad</w:t>
      </w:r>
      <w:proofErr w:type="spellEnd"/>
      <w:r w:rsidRPr="00CF5DE5">
        <w:rPr>
          <w:rFonts w:ascii="Verdana" w:hAnsi="Verdana" w:cs="Arial"/>
          <w:color w:val="000000"/>
          <w:sz w:val="22"/>
          <w:szCs w:val="22"/>
          <w:lang w:val="es-ES_tradnl" w:eastAsia="es-CO"/>
        </w:rPr>
        <w:t xml:space="preserve"> del artículo 313 de la Ley 1955 de 2019 por parte de la Corte Constitucional, lo cual imposibilitó el recaudo al 28 de septiembre de 2021 de la sobretasa por consumo de energía que sirvió como garantía y fuente de pago del Contrato de Crédito suscrito entre el Fondo de Sostenibilidad Financiera del Sector Eléctrico (FONSE) y el Fondo Empresarial de la Superintendencia de Servicios Públicos Domiciliarios</w:t>
      </w:r>
    </w:p>
    <w:p w14:paraId="7F932BF3" w14:textId="77777777" w:rsidR="00143A2D" w:rsidRPr="00CF5DE5" w:rsidRDefault="00143A2D" w:rsidP="00AC30B1">
      <w:pPr>
        <w:pStyle w:val="Prrafodelista"/>
        <w:autoSpaceDE w:val="0"/>
        <w:autoSpaceDN w:val="0"/>
        <w:adjustRightInd w:val="0"/>
        <w:spacing w:line="288" w:lineRule="auto"/>
        <w:ind w:left="284"/>
        <w:jc w:val="both"/>
        <w:rPr>
          <w:rFonts w:ascii="Verdana" w:hAnsi="Verdana" w:cs="Arial"/>
          <w:color w:val="000000"/>
          <w:sz w:val="22"/>
          <w:szCs w:val="22"/>
          <w:lang w:val="es-ES_tradnl" w:eastAsia="es-CO"/>
        </w:rPr>
      </w:pPr>
    </w:p>
    <w:p w14:paraId="4C0A146B" w14:textId="77777777" w:rsidR="00143A2D" w:rsidRPr="00CF5DE5" w:rsidRDefault="00143A2D" w:rsidP="00AC30B1">
      <w:pPr>
        <w:pStyle w:val="Prrafodelista"/>
        <w:numPr>
          <w:ilvl w:val="0"/>
          <w:numId w:val="5"/>
        </w:numPr>
        <w:autoSpaceDE w:val="0"/>
        <w:autoSpaceDN w:val="0"/>
        <w:adjustRightInd w:val="0"/>
        <w:spacing w:line="288" w:lineRule="auto"/>
        <w:ind w:left="284" w:hanging="284"/>
        <w:jc w:val="both"/>
        <w:rPr>
          <w:rFonts w:ascii="Verdana" w:hAnsi="Verdana" w:cs="Arial"/>
          <w:sz w:val="22"/>
          <w:szCs w:val="22"/>
          <w:lang w:val="es-CO" w:eastAsia="en-US"/>
        </w:rPr>
      </w:pPr>
      <w:r w:rsidRPr="00CF5DE5">
        <w:rPr>
          <w:rFonts w:ascii="Verdana" w:hAnsi="Verdana" w:cs="Arial"/>
          <w:sz w:val="22"/>
          <w:szCs w:val="22"/>
          <w:lang w:val="es-CO" w:eastAsia="en-US"/>
        </w:rPr>
        <w:t>El incumplimiento en el pago de la obligación, cuyo vencimiento fue el 28 de septiembre de 2021.</w:t>
      </w:r>
    </w:p>
    <w:p w14:paraId="39BE328D" w14:textId="77777777" w:rsidR="00143A2D" w:rsidRPr="00CF5DE5" w:rsidRDefault="00143A2D" w:rsidP="00AC30B1">
      <w:pPr>
        <w:pStyle w:val="Prrafodelista"/>
        <w:spacing w:line="288" w:lineRule="auto"/>
        <w:rPr>
          <w:rFonts w:ascii="Verdana" w:hAnsi="Verdana" w:cs="Arial"/>
          <w:sz w:val="22"/>
          <w:szCs w:val="22"/>
          <w:lang w:val="es-CO" w:eastAsia="en-US"/>
        </w:rPr>
      </w:pPr>
    </w:p>
    <w:p w14:paraId="50A6115B" w14:textId="77777777" w:rsidR="00143A2D" w:rsidRPr="00CF5DE5" w:rsidRDefault="00143A2D" w:rsidP="00AC30B1">
      <w:pPr>
        <w:pStyle w:val="Prrafodelista"/>
        <w:numPr>
          <w:ilvl w:val="0"/>
          <w:numId w:val="5"/>
        </w:numPr>
        <w:autoSpaceDE w:val="0"/>
        <w:autoSpaceDN w:val="0"/>
        <w:adjustRightInd w:val="0"/>
        <w:spacing w:line="288" w:lineRule="auto"/>
        <w:ind w:left="284" w:hanging="284"/>
        <w:jc w:val="both"/>
        <w:rPr>
          <w:rFonts w:ascii="Verdana" w:hAnsi="Verdana" w:cs="Arial"/>
          <w:sz w:val="22"/>
          <w:szCs w:val="22"/>
          <w:lang w:val="es-CO" w:eastAsia="en-US"/>
        </w:rPr>
      </w:pPr>
      <w:r w:rsidRPr="00CF5DE5">
        <w:rPr>
          <w:rFonts w:ascii="Verdana" w:hAnsi="Verdana" w:cs="Arial"/>
          <w:sz w:val="22"/>
          <w:szCs w:val="22"/>
          <w:lang w:val="es-CO" w:eastAsia="en-US"/>
        </w:rPr>
        <w:t>La comunicación de la Superintendencia de Servicios Públicos Domiciliarios radicada con No. 20211003224751 del 10/08/2021, mediante la cual manifiesta el déficit de recursos que tiene el Fondo Empresarial para el pago de la obligación al FONSE.</w:t>
      </w:r>
    </w:p>
    <w:p w14:paraId="0DF4AA80" w14:textId="77777777" w:rsidR="00143A2D" w:rsidRPr="00CF5DE5" w:rsidRDefault="00143A2D" w:rsidP="00AC30B1">
      <w:pPr>
        <w:pStyle w:val="Prrafodelista"/>
        <w:spacing w:line="288" w:lineRule="auto"/>
        <w:rPr>
          <w:rFonts w:ascii="Verdana" w:hAnsi="Verdana" w:cs="Arial"/>
          <w:sz w:val="22"/>
          <w:szCs w:val="22"/>
          <w:lang w:val="es-CO" w:eastAsia="en-US"/>
        </w:rPr>
      </w:pPr>
    </w:p>
    <w:p w14:paraId="7E3DAD30" w14:textId="0B2AADC6" w:rsidR="00143A2D" w:rsidRPr="00CF5DE5" w:rsidRDefault="00143A2D" w:rsidP="00AC30B1">
      <w:pPr>
        <w:pStyle w:val="Prrafodelista"/>
        <w:numPr>
          <w:ilvl w:val="0"/>
          <w:numId w:val="5"/>
        </w:numPr>
        <w:autoSpaceDE w:val="0"/>
        <w:autoSpaceDN w:val="0"/>
        <w:adjustRightInd w:val="0"/>
        <w:spacing w:line="288" w:lineRule="auto"/>
        <w:ind w:left="284" w:hanging="284"/>
        <w:jc w:val="both"/>
        <w:rPr>
          <w:rFonts w:ascii="Verdana" w:hAnsi="Verdana" w:cs="Arial"/>
          <w:sz w:val="22"/>
          <w:szCs w:val="22"/>
          <w:lang w:val="es-CO" w:eastAsia="en-US"/>
        </w:rPr>
      </w:pPr>
      <w:r w:rsidRPr="00CF5DE5">
        <w:rPr>
          <w:rFonts w:ascii="Verdana" w:hAnsi="Verdana" w:cs="Arial"/>
          <w:sz w:val="22"/>
          <w:szCs w:val="22"/>
          <w:lang w:val="es-CO" w:eastAsia="en-US"/>
        </w:rPr>
        <w:lastRenderedPageBreak/>
        <w:t xml:space="preserve">La comunicación de la Superintendencia de Servicios Públicos Domiciliarios radicada con No. 1-2022-012725 de febrero de 2022, mediante la cual se plantean los recursos existentes para ser girados como abono al empréstito. </w:t>
      </w:r>
    </w:p>
    <w:p w14:paraId="1F2A0F96" w14:textId="77777777" w:rsidR="00143A2D" w:rsidRPr="00CF5DE5" w:rsidRDefault="00143A2D" w:rsidP="00AC30B1">
      <w:pPr>
        <w:pStyle w:val="Prrafodelista"/>
        <w:autoSpaceDE w:val="0"/>
        <w:autoSpaceDN w:val="0"/>
        <w:adjustRightInd w:val="0"/>
        <w:spacing w:line="288" w:lineRule="auto"/>
        <w:ind w:left="284"/>
        <w:jc w:val="both"/>
        <w:rPr>
          <w:rFonts w:ascii="Verdana" w:hAnsi="Verdana" w:cs="Arial"/>
          <w:sz w:val="22"/>
          <w:szCs w:val="22"/>
          <w:lang w:val="es-CO" w:eastAsia="en-US"/>
        </w:rPr>
      </w:pPr>
    </w:p>
    <w:p w14:paraId="2BA4BECA" w14:textId="77777777" w:rsidR="00143A2D" w:rsidRDefault="00143A2D" w:rsidP="00AC30B1">
      <w:pPr>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 xml:space="preserve">En relación con esta última comunicación, es conveniente precisar que la Superintendencia de Servicios Públicos Domiciliarios planteó que el monto de los recursos existentes en las </w:t>
      </w:r>
      <w:r w:rsidRPr="00CF5DE5">
        <w:rPr>
          <w:rFonts w:ascii="Verdana" w:hAnsi="Verdana" w:cs="Arial"/>
          <w:sz w:val="22"/>
          <w:szCs w:val="22"/>
        </w:rPr>
        <w:t>subcuentas del Fondo por concepto de Sobretasa y Contribución Adicional asciende a $185.466.559.424,98</w:t>
      </w:r>
      <w:r w:rsidRPr="00CF5DE5">
        <w:rPr>
          <w:rFonts w:ascii="Verdana" w:hAnsi="Verdana" w:cs="Arial"/>
          <w:sz w:val="22"/>
          <w:szCs w:val="22"/>
          <w:lang w:val="es-CO" w:eastAsia="en-US"/>
        </w:rPr>
        <w:t>, tal como se observa a continuación:</w:t>
      </w:r>
    </w:p>
    <w:p w14:paraId="3EC989CD" w14:textId="77777777" w:rsidR="00623AB2" w:rsidRDefault="00623AB2" w:rsidP="00AC30B1">
      <w:pPr>
        <w:spacing w:line="288" w:lineRule="auto"/>
        <w:jc w:val="both"/>
        <w:rPr>
          <w:rFonts w:ascii="Verdana" w:hAnsi="Verdana" w:cs="Arial"/>
          <w:sz w:val="22"/>
          <w:szCs w:val="22"/>
          <w:lang w:val="es-CO" w:eastAsia="en-US"/>
        </w:rPr>
      </w:pPr>
    </w:p>
    <w:p w14:paraId="3C2BCA11" w14:textId="61975DDB" w:rsidR="00623AB2" w:rsidRPr="00CF5DE5" w:rsidRDefault="00623AB2" w:rsidP="00AC30B1">
      <w:pPr>
        <w:spacing w:line="288" w:lineRule="auto"/>
        <w:jc w:val="both"/>
        <w:rPr>
          <w:rFonts w:ascii="Verdana" w:hAnsi="Verdana" w:cs="Arial"/>
          <w:sz w:val="22"/>
          <w:szCs w:val="22"/>
          <w:lang w:val="es-CO" w:eastAsia="en-US"/>
        </w:rPr>
      </w:pPr>
      <w:r>
        <w:rPr>
          <w:rFonts w:ascii="Verdana" w:hAnsi="Verdana" w:cs="Arial"/>
          <w:noProof/>
          <w:sz w:val="22"/>
          <w:szCs w:val="22"/>
          <w:lang w:val="es-CO" w:eastAsia="en-US"/>
        </w:rPr>
        <mc:AlternateContent>
          <mc:Choice Requires="wps">
            <w:drawing>
              <wp:anchor distT="0" distB="0" distL="114300" distR="114300" simplePos="0" relativeHeight="251658752" behindDoc="0" locked="0" layoutInCell="1" allowOverlap="1" wp14:anchorId="06F892D3" wp14:editId="78916711">
                <wp:simplePos x="0" y="0"/>
                <wp:positionH relativeFrom="column">
                  <wp:posOffset>833777</wp:posOffset>
                </wp:positionH>
                <wp:positionV relativeFrom="paragraph">
                  <wp:posOffset>129890</wp:posOffset>
                </wp:positionV>
                <wp:extent cx="4351042" cy="299545"/>
                <wp:effectExtent l="0" t="0" r="11430" b="24765"/>
                <wp:wrapNone/>
                <wp:docPr id="41" name="Rectángulo 41"/>
                <wp:cNvGraphicFramePr/>
                <a:graphic xmlns:a="http://schemas.openxmlformats.org/drawingml/2006/main">
                  <a:graphicData uri="http://schemas.microsoft.com/office/word/2010/wordprocessingShape">
                    <wps:wsp>
                      <wps:cNvSpPr/>
                      <wps:spPr>
                        <a:xfrm>
                          <a:off x="0" y="0"/>
                          <a:ext cx="4351042" cy="299545"/>
                        </a:xfrm>
                        <a:prstGeom prst="rect">
                          <a:avLst/>
                        </a:prstGeom>
                        <a:solidFill>
                          <a:srgbClr val="B18940"/>
                        </a:solidFill>
                        <a:ln>
                          <a:solidFill>
                            <a:srgbClr val="B189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31960" w14:textId="0E60D6C4" w:rsidR="00623AB2" w:rsidRPr="00623AB2" w:rsidRDefault="00623AB2" w:rsidP="00623AB2">
                            <w:pPr>
                              <w:jc w:val="center"/>
                              <w:rPr>
                                <w:b/>
                                <w:bCs/>
                              </w:rPr>
                            </w:pPr>
                            <w:r>
                              <w:t xml:space="preserve">                   </w:t>
                            </w:r>
                            <w:r w:rsidRPr="00623AB2">
                              <w:rPr>
                                <w:b/>
                                <w:bCs/>
                              </w:rPr>
                              <w:t>CONCEPTO                                  MONTO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892D3" id="Rectángulo 41" o:spid="_x0000_s1028" style="position:absolute;left:0;text-align:left;margin-left:65.65pt;margin-top:10.25pt;width:342.6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" fillcolor="#b18940" strokecolor="#b18940" strokeweight="2pt">
                <v:textbox>
                  <w:txbxContent>
                    <w:p w14:paraId="57231960" w14:textId="0E60D6C4" w:rsidR="00623AB2" w:rsidRPr="00623AB2" w:rsidRDefault="00623AB2" w:rsidP="00623AB2">
                      <w:pPr>
                        <w:jc w:val="center"/>
                        <w:rPr>
                          <w:b/>
                          <w:bCs/>
                        </w:rPr>
                      </w:pPr>
                      <w:r>
                        <w:t xml:space="preserve">                   </w:t>
                      </w:r>
                      <w:r w:rsidRPr="00623AB2">
                        <w:rPr>
                          <w:b/>
                          <w:bCs/>
                        </w:rPr>
                        <w:t>CONCEPTO                                  MONTO</w:t>
                      </w:r>
                    </w:p>
                  </w:txbxContent>
                </v:textbox>
              </v:rect>
            </w:pict>
          </mc:Fallback>
        </mc:AlternateContent>
      </w:r>
    </w:p>
    <w:p w14:paraId="6A38284B" w14:textId="77777777" w:rsidR="00143A2D" w:rsidRPr="00250D64" w:rsidRDefault="00143A2D" w:rsidP="00143A2D">
      <w:pPr>
        <w:jc w:val="both"/>
        <w:rPr>
          <w:lang w:val="es-CO" w:eastAsia="en-US"/>
        </w:rPr>
      </w:pPr>
    </w:p>
    <w:p w14:paraId="076EA815" w14:textId="77777777" w:rsidR="00143A2D" w:rsidRDefault="00143A2D" w:rsidP="00143A2D">
      <w:pPr>
        <w:jc w:val="center"/>
        <w:rPr>
          <w:highlight w:val="yellow"/>
          <w:lang w:val="es-CO" w:eastAsia="en-US"/>
        </w:rPr>
      </w:pPr>
      <w:r w:rsidRPr="004566C4">
        <w:rPr>
          <w:noProof/>
          <w:sz w:val="22"/>
          <w:szCs w:val="22"/>
          <w:lang w:val="es-CO" w:eastAsia="en-US"/>
        </w:rPr>
        <w:drawing>
          <wp:inline distT="0" distB="0" distL="0" distR="0" wp14:anchorId="5DD5D304" wp14:editId="4A8A08D3">
            <wp:extent cx="4532579" cy="1167831"/>
            <wp:effectExtent l="0" t="0" r="1905" b="0"/>
            <wp:docPr id="9" name="Picture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pic:nvPicPr>
                  <pic:blipFill rotWithShape="1">
                    <a:blip r:embed="rId20"/>
                    <a:srcRect t="19549"/>
                    <a:stretch/>
                  </pic:blipFill>
                  <pic:spPr bwMode="auto">
                    <a:xfrm>
                      <a:off x="0" y="0"/>
                      <a:ext cx="4565680" cy="1176360"/>
                    </a:xfrm>
                    <a:prstGeom prst="rect">
                      <a:avLst/>
                    </a:prstGeom>
                    <a:ln>
                      <a:noFill/>
                    </a:ln>
                    <a:extLst>
                      <a:ext uri="{53640926-AAD7-44D8-BBD7-CCE9431645EC}">
                        <a14:shadowObscured xmlns:a14="http://schemas.microsoft.com/office/drawing/2010/main"/>
                      </a:ext>
                    </a:extLst>
                  </pic:spPr>
                </pic:pic>
              </a:graphicData>
            </a:graphic>
          </wp:inline>
        </w:drawing>
      </w:r>
    </w:p>
    <w:p w14:paraId="3B32D125" w14:textId="77777777" w:rsidR="00143A2D" w:rsidRPr="00AA06D9" w:rsidRDefault="00143A2D" w:rsidP="00143A2D">
      <w:pPr>
        <w:rPr>
          <w:sz w:val="22"/>
          <w:szCs w:val="22"/>
          <w:highlight w:val="yellow"/>
          <w:lang w:val="es-CO" w:eastAsia="en-US"/>
        </w:rPr>
      </w:pPr>
    </w:p>
    <w:p w14:paraId="278E5607" w14:textId="77777777" w:rsidR="00143A2D" w:rsidRPr="00CF5DE5" w:rsidRDefault="00143A2D" w:rsidP="00AC30B1">
      <w:pPr>
        <w:spacing w:line="288" w:lineRule="auto"/>
        <w:jc w:val="both"/>
        <w:rPr>
          <w:rFonts w:ascii="Verdana" w:hAnsi="Verdana" w:cs="Arial"/>
          <w:sz w:val="22"/>
          <w:szCs w:val="22"/>
          <w:lang w:val="es-CO" w:eastAsia="en-US"/>
        </w:rPr>
      </w:pPr>
      <w:r w:rsidRPr="00CF5DE5">
        <w:rPr>
          <w:rFonts w:ascii="Verdana" w:hAnsi="Verdana" w:cs="Arial"/>
          <w:sz w:val="22"/>
          <w:szCs w:val="22"/>
          <w:lang w:val="es-CO" w:eastAsia="en-US"/>
        </w:rPr>
        <w:t>Así las cosas, con fundamento en la referida comunicación, según la cual los recursos existentes para ser girados como abono al empréstito se tasaron en $185.466.559.424,98, en el mes de diciembre de 2021 se procedió a ajustar el deterioro de valor del préstamo otorgado registrado en septiembre de 2021 y a reconocer una pérdida por dicho concepto por la suma de $1.373.036.309.790,57.</w:t>
      </w:r>
    </w:p>
    <w:p w14:paraId="1A871F5D" w14:textId="77777777" w:rsidR="00143A2D" w:rsidRPr="00CF5DE5" w:rsidRDefault="00143A2D" w:rsidP="00AC30B1">
      <w:pPr>
        <w:spacing w:line="288" w:lineRule="auto"/>
        <w:jc w:val="both"/>
        <w:rPr>
          <w:rFonts w:ascii="Verdana" w:hAnsi="Verdana" w:cs="Arial"/>
          <w:sz w:val="22"/>
          <w:szCs w:val="22"/>
          <w:lang w:val="es-CO" w:eastAsia="en-US"/>
        </w:rPr>
      </w:pPr>
    </w:p>
    <w:p w14:paraId="4CCAFDF0" w14:textId="77777777" w:rsidR="00143A2D" w:rsidRPr="00CF5DE5" w:rsidRDefault="00143A2D" w:rsidP="00AC30B1">
      <w:pPr>
        <w:autoSpaceDE w:val="0"/>
        <w:autoSpaceDN w:val="0"/>
        <w:adjustRightInd w:val="0"/>
        <w:spacing w:line="288" w:lineRule="auto"/>
        <w:jc w:val="both"/>
        <w:rPr>
          <w:rFonts w:ascii="Verdana" w:hAnsi="Verdana" w:cs="Arial"/>
          <w:sz w:val="22"/>
          <w:szCs w:val="22"/>
          <w:lang w:val="es-CO" w:eastAsia="en-US"/>
        </w:rPr>
      </w:pPr>
      <w:r w:rsidRPr="00CF5DE5">
        <w:rPr>
          <w:rFonts w:ascii="Verdana" w:hAnsi="Verdana" w:cs="Arial"/>
          <w:color w:val="000000"/>
          <w:sz w:val="22"/>
          <w:szCs w:val="22"/>
          <w:lang w:val="es-ES_tradnl" w:eastAsia="es-CO"/>
        </w:rPr>
        <w:t>Ahora bien, con respecto a lo que plantea el artículo 103 de la Ley 2159 del 12 de noviembre de 2021, según el cual: “</w:t>
      </w:r>
      <w:r w:rsidRPr="00CF5DE5">
        <w:rPr>
          <w:rFonts w:ascii="Verdana" w:hAnsi="Verdana" w:cs="Arial"/>
          <w:i/>
          <w:iCs/>
          <w:color w:val="000000"/>
          <w:sz w:val="22"/>
          <w:szCs w:val="22"/>
          <w:lang w:val="es-ES_tradnl" w:eastAsia="es-CO"/>
        </w:rPr>
        <w:t xml:space="preserve">(…) el Fondo Empresarial podrá utilizar como mínimo el 1 % de su presupuesto anual o sus excedentes financieros en </w:t>
      </w:r>
      <w:r w:rsidRPr="00CF5DE5">
        <w:rPr>
          <w:rFonts w:ascii="Verdana" w:hAnsi="Verdana" w:cs="Arial"/>
          <w:i/>
          <w:iCs/>
          <w:color w:val="000000"/>
          <w:sz w:val="22"/>
          <w:szCs w:val="22"/>
          <w:u w:val="single"/>
          <w:lang w:val="es-ES_tradnl" w:eastAsia="es-CO"/>
        </w:rPr>
        <w:t>las próximas 10 vigencias fiscales o hasta completar el pago total de las obligaciones descritas</w:t>
      </w:r>
      <w:r w:rsidRPr="00CF5DE5">
        <w:rPr>
          <w:rFonts w:ascii="Verdana" w:hAnsi="Verdana" w:cs="Arial"/>
          <w:i/>
          <w:iCs/>
          <w:color w:val="000000"/>
          <w:sz w:val="22"/>
          <w:szCs w:val="22"/>
          <w:lang w:val="es-ES_tradnl" w:eastAsia="es-CO"/>
        </w:rPr>
        <w:t xml:space="preserve">, siempre y cuando no afecte el cumplimiento del objeto del Fondo Empresarial. (…)”, </w:t>
      </w:r>
      <w:r w:rsidRPr="00CF5DE5">
        <w:rPr>
          <w:rFonts w:ascii="Verdana" w:hAnsi="Verdana" w:cs="Arial"/>
          <w:color w:val="000000"/>
          <w:sz w:val="22"/>
          <w:szCs w:val="22"/>
          <w:lang w:val="es-ES_tradnl" w:eastAsia="es-CO"/>
        </w:rPr>
        <w:t xml:space="preserve">es conveniente señalar que durante 2022 se adelantó la gestión que permitiera precisar con la Superintendencia de Servicios Públicos Domiciliarios cuál sería la proyección de recursos que se preveía girar al FONSE como abono al préstamo otorgado, tomando como referente los estimados que se plantean como </w:t>
      </w:r>
      <w:r w:rsidRPr="00CF5DE5">
        <w:rPr>
          <w:rFonts w:ascii="Verdana" w:hAnsi="Verdana" w:cs="Arial"/>
          <w:sz w:val="22"/>
          <w:szCs w:val="22"/>
          <w:lang w:val="es-CO" w:eastAsia="en-US"/>
        </w:rPr>
        <w:t xml:space="preserve">ingresos del Fondo Empresarial. </w:t>
      </w:r>
    </w:p>
    <w:p w14:paraId="227CC126" w14:textId="77777777" w:rsidR="00143A2D" w:rsidRPr="00CF5DE5" w:rsidRDefault="00143A2D" w:rsidP="00AC30B1">
      <w:pPr>
        <w:autoSpaceDE w:val="0"/>
        <w:autoSpaceDN w:val="0"/>
        <w:adjustRightInd w:val="0"/>
        <w:spacing w:line="288" w:lineRule="auto"/>
        <w:jc w:val="both"/>
        <w:rPr>
          <w:rFonts w:ascii="Verdana" w:hAnsi="Verdana" w:cs="Arial"/>
          <w:sz w:val="22"/>
          <w:szCs w:val="22"/>
          <w:lang w:val="es-CO" w:eastAsia="en-US"/>
        </w:rPr>
      </w:pPr>
    </w:p>
    <w:p w14:paraId="270A83EE" w14:textId="77777777" w:rsidR="00143A2D" w:rsidRPr="00CF5DE5" w:rsidRDefault="00143A2D" w:rsidP="00AC30B1">
      <w:pPr>
        <w:autoSpaceDE w:val="0"/>
        <w:autoSpaceDN w:val="0"/>
        <w:adjustRightInd w:val="0"/>
        <w:spacing w:line="288" w:lineRule="auto"/>
        <w:jc w:val="both"/>
        <w:rPr>
          <w:rFonts w:ascii="Verdana" w:hAnsi="Verdana" w:cs="Arial"/>
          <w:sz w:val="22"/>
          <w:szCs w:val="22"/>
        </w:rPr>
      </w:pPr>
      <w:r w:rsidRPr="00CF5DE5">
        <w:rPr>
          <w:rFonts w:ascii="Verdana" w:hAnsi="Verdana" w:cs="Arial"/>
          <w:sz w:val="22"/>
          <w:szCs w:val="22"/>
          <w:lang w:val="es-CO" w:eastAsia="en-US"/>
        </w:rPr>
        <w:t xml:space="preserve">Sin embargo, según comunicación con </w:t>
      </w:r>
      <w:r w:rsidRPr="00CF5DE5">
        <w:rPr>
          <w:rFonts w:ascii="Verdana" w:hAnsi="Verdana" w:cs="Arial"/>
          <w:sz w:val="22"/>
          <w:szCs w:val="22"/>
        </w:rPr>
        <w:t xml:space="preserve">No. de Radicación 3-2023-001309 de1 01 de febrero de 2023, la Dirección General de Crédito Público manifestó: </w:t>
      </w:r>
    </w:p>
    <w:p w14:paraId="597412FB" w14:textId="77777777" w:rsidR="00143A2D" w:rsidRPr="00CF5DE5" w:rsidRDefault="00143A2D" w:rsidP="00AC30B1">
      <w:pPr>
        <w:autoSpaceDE w:val="0"/>
        <w:autoSpaceDN w:val="0"/>
        <w:adjustRightInd w:val="0"/>
        <w:spacing w:line="288" w:lineRule="auto"/>
        <w:jc w:val="both"/>
        <w:rPr>
          <w:rFonts w:ascii="Verdana" w:hAnsi="Verdana" w:cs="Arial"/>
          <w:sz w:val="22"/>
          <w:szCs w:val="22"/>
        </w:rPr>
      </w:pPr>
    </w:p>
    <w:p w14:paraId="55091900" w14:textId="77777777" w:rsidR="00143A2D" w:rsidRPr="00CF5DE5" w:rsidRDefault="00143A2D" w:rsidP="00AC30B1">
      <w:pPr>
        <w:autoSpaceDE w:val="0"/>
        <w:autoSpaceDN w:val="0"/>
        <w:adjustRightInd w:val="0"/>
        <w:spacing w:line="288" w:lineRule="auto"/>
        <w:ind w:left="708"/>
        <w:jc w:val="both"/>
        <w:rPr>
          <w:rFonts w:ascii="Verdana" w:hAnsi="Verdana" w:cs="Arial"/>
          <w:i/>
          <w:iCs/>
          <w:sz w:val="22"/>
          <w:szCs w:val="22"/>
        </w:rPr>
      </w:pPr>
      <w:r w:rsidRPr="00CF5DE5">
        <w:rPr>
          <w:rFonts w:ascii="Verdana" w:hAnsi="Verdana" w:cs="Arial"/>
          <w:i/>
          <w:iCs/>
          <w:sz w:val="22"/>
          <w:szCs w:val="22"/>
        </w:rPr>
        <w:lastRenderedPageBreak/>
        <w:t xml:space="preserve">“En respuesta a su memorando No. 3-2023-001153 del 30 de enero de 2023, donde solicita respuesta a la siguiente pregunta: “A 31 de diciembre de 2022, cuál sería la proyección de recursos que se prevé girar al FONSE como abono al préstamo otorgado, tomando como referente los estimados que se plantean como ingresos del Fondo Empresarial?, me permito indicar lo siguiente: </w:t>
      </w:r>
    </w:p>
    <w:p w14:paraId="5910EB77" w14:textId="77777777" w:rsidR="00143A2D" w:rsidRPr="00CF5DE5" w:rsidRDefault="00143A2D" w:rsidP="00AC30B1">
      <w:pPr>
        <w:autoSpaceDE w:val="0"/>
        <w:autoSpaceDN w:val="0"/>
        <w:adjustRightInd w:val="0"/>
        <w:spacing w:line="288" w:lineRule="auto"/>
        <w:ind w:left="708"/>
        <w:jc w:val="both"/>
        <w:rPr>
          <w:rFonts w:ascii="Verdana" w:hAnsi="Verdana" w:cs="Arial"/>
          <w:sz w:val="22"/>
          <w:szCs w:val="22"/>
        </w:rPr>
      </w:pPr>
    </w:p>
    <w:p w14:paraId="79262598" w14:textId="77777777" w:rsidR="00143A2D" w:rsidRPr="00CF5DE5" w:rsidRDefault="00143A2D" w:rsidP="00AC30B1">
      <w:pPr>
        <w:pStyle w:val="Prrafodelista"/>
        <w:numPr>
          <w:ilvl w:val="0"/>
          <w:numId w:val="6"/>
        </w:numPr>
        <w:autoSpaceDE w:val="0"/>
        <w:autoSpaceDN w:val="0"/>
        <w:adjustRightInd w:val="0"/>
        <w:spacing w:line="288" w:lineRule="auto"/>
        <w:jc w:val="both"/>
        <w:rPr>
          <w:rFonts w:ascii="Verdana" w:hAnsi="Verdana" w:cs="Arial"/>
          <w:i/>
          <w:iCs/>
          <w:sz w:val="22"/>
          <w:szCs w:val="22"/>
        </w:rPr>
      </w:pPr>
      <w:r w:rsidRPr="00CF5DE5">
        <w:rPr>
          <w:rFonts w:ascii="Verdana" w:hAnsi="Verdana" w:cs="Arial"/>
          <w:i/>
          <w:iCs/>
          <w:sz w:val="22"/>
          <w:szCs w:val="22"/>
        </w:rPr>
        <w:t>Las fuentes de pago del crédito otorgado por el FONSE al Fondo Empresarial correspondiente a los recursos provenientes de la sobretasa por kilovatio/hora consumido de que trata el artículo 313 de la Ley 1955 de 2019 y de la contribución adicional prevista en el artículo 314 de la misma Ley fueron declaradas inexequibles por la Corte Constitucional</w:t>
      </w:r>
      <w:r w:rsidRPr="00CF5DE5">
        <w:rPr>
          <w:rStyle w:val="Refdenotaalpie"/>
          <w:rFonts w:ascii="Verdana" w:hAnsi="Verdana" w:cs="Arial"/>
          <w:i/>
          <w:iCs/>
          <w:sz w:val="22"/>
          <w:szCs w:val="22"/>
        </w:rPr>
        <w:footnoteReference w:id="16"/>
      </w:r>
      <w:r w:rsidRPr="00CF5DE5">
        <w:rPr>
          <w:rFonts w:ascii="Verdana" w:hAnsi="Verdana" w:cs="Arial"/>
          <w:i/>
          <w:iCs/>
          <w:sz w:val="22"/>
          <w:szCs w:val="22"/>
        </w:rPr>
        <w:t xml:space="preserve">. El Fondo Empresarial de la Superintendencia de Servicios Públicos por su parte, manifestó en varias comunicaciones que los ingresos corrientes del fondo eran insuficientes para servir de fuente para el pago de la obligación en cuestión y que por tanto no le era viable sustituir u otorgar garantías adicionales a las ya establecidas en la suscripción del crédito. </w:t>
      </w:r>
    </w:p>
    <w:p w14:paraId="477D319A" w14:textId="77777777" w:rsidR="00143A2D" w:rsidRPr="00CF5DE5" w:rsidRDefault="00143A2D" w:rsidP="00AC30B1">
      <w:pPr>
        <w:pStyle w:val="Prrafodelista"/>
        <w:autoSpaceDE w:val="0"/>
        <w:autoSpaceDN w:val="0"/>
        <w:adjustRightInd w:val="0"/>
        <w:spacing w:line="288" w:lineRule="auto"/>
        <w:ind w:left="1068"/>
        <w:jc w:val="both"/>
        <w:rPr>
          <w:rFonts w:ascii="Verdana" w:hAnsi="Verdana" w:cs="Arial"/>
          <w:i/>
          <w:iCs/>
          <w:sz w:val="22"/>
          <w:szCs w:val="22"/>
        </w:rPr>
      </w:pPr>
    </w:p>
    <w:p w14:paraId="28E4C4AD" w14:textId="77777777" w:rsidR="00143A2D" w:rsidRPr="00CF5DE5" w:rsidRDefault="00143A2D" w:rsidP="00AC30B1">
      <w:pPr>
        <w:pStyle w:val="Prrafodelista"/>
        <w:numPr>
          <w:ilvl w:val="0"/>
          <w:numId w:val="6"/>
        </w:numPr>
        <w:autoSpaceDE w:val="0"/>
        <w:autoSpaceDN w:val="0"/>
        <w:adjustRightInd w:val="0"/>
        <w:spacing w:line="288" w:lineRule="auto"/>
        <w:jc w:val="both"/>
        <w:rPr>
          <w:rFonts w:ascii="Verdana" w:hAnsi="Verdana"/>
          <w:i/>
          <w:iCs/>
        </w:rPr>
      </w:pPr>
      <w:r w:rsidRPr="00CF5DE5">
        <w:rPr>
          <w:rFonts w:ascii="Verdana" w:hAnsi="Verdana" w:cs="Arial"/>
          <w:i/>
          <w:iCs/>
          <w:sz w:val="22"/>
          <w:szCs w:val="22"/>
        </w:rPr>
        <w:t xml:space="preserve">El Fondo Empresarial realizó varios abonos a la referida obligación durante los años 2020, 2021 y 2022, correspondientes a los recursos recaudados por las fuentes de que trata el numeral anterior previo a la </w:t>
      </w:r>
      <w:proofErr w:type="spellStart"/>
      <w:r w:rsidRPr="00CF5DE5">
        <w:rPr>
          <w:rFonts w:ascii="Verdana" w:hAnsi="Verdana" w:cs="Arial"/>
          <w:i/>
          <w:iCs/>
          <w:sz w:val="22"/>
          <w:szCs w:val="22"/>
        </w:rPr>
        <w:t>inexequibilidades</w:t>
      </w:r>
      <w:proofErr w:type="spellEnd"/>
      <w:r w:rsidRPr="00CF5DE5">
        <w:rPr>
          <w:rFonts w:ascii="Verdana" w:hAnsi="Verdana" w:cs="Arial"/>
          <w:i/>
          <w:iCs/>
          <w:sz w:val="22"/>
          <w:szCs w:val="22"/>
        </w:rPr>
        <w:t xml:space="preserve"> emitidas por la Corte Constitucional. Así, el saldo del préstamo por cobrar a diciembre de 2022 ascendió a $1,465,753,566,841.96 como se detalla a continuación:</w:t>
      </w:r>
      <w:r w:rsidRPr="00CF5DE5">
        <w:rPr>
          <w:rFonts w:ascii="Verdana" w:hAnsi="Verdana"/>
          <w:i/>
          <w:iCs/>
        </w:rPr>
        <w:t xml:space="preserve"> </w:t>
      </w:r>
    </w:p>
    <w:p w14:paraId="6B59F19E" w14:textId="77777777" w:rsidR="00143A2D" w:rsidRDefault="00143A2D" w:rsidP="00AC30B1">
      <w:pPr>
        <w:pStyle w:val="Prrafodelista"/>
        <w:spacing w:line="288" w:lineRule="auto"/>
      </w:pPr>
    </w:p>
    <w:p w14:paraId="74973341" w14:textId="77777777" w:rsidR="00143A2D" w:rsidRDefault="00143A2D" w:rsidP="00143A2D">
      <w:pPr>
        <w:pStyle w:val="Prrafodelista"/>
        <w:autoSpaceDE w:val="0"/>
        <w:autoSpaceDN w:val="0"/>
        <w:adjustRightInd w:val="0"/>
        <w:ind w:left="1068"/>
        <w:jc w:val="center"/>
      </w:pPr>
      <w:r w:rsidRPr="008D5562">
        <w:rPr>
          <w:noProof/>
        </w:rPr>
        <w:drawing>
          <wp:inline distT="0" distB="0" distL="0" distR="0" wp14:anchorId="66A4EAAC" wp14:editId="5FCBB61A">
            <wp:extent cx="5105842" cy="1729890"/>
            <wp:effectExtent l="0" t="0" r="0" b="3810"/>
            <wp:docPr id="32" name="Picture 32"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Imagen que contiene Tabla&#10;&#10;Descripción generada automáticamente"/>
                    <pic:cNvPicPr/>
                  </pic:nvPicPr>
                  <pic:blipFill>
                    <a:blip r:embed="rId21"/>
                    <a:stretch>
                      <a:fillRect/>
                    </a:stretch>
                  </pic:blipFill>
                  <pic:spPr>
                    <a:xfrm>
                      <a:off x="0" y="0"/>
                      <a:ext cx="5105842" cy="1729890"/>
                    </a:xfrm>
                    <a:prstGeom prst="rect">
                      <a:avLst/>
                    </a:prstGeom>
                  </pic:spPr>
                </pic:pic>
              </a:graphicData>
            </a:graphic>
          </wp:inline>
        </w:drawing>
      </w:r>
    </w:p>
    <w:p w14:paraId="6796445D" w14:textId="77777777" w:rsidR="00143A2D" w:rsidRDefault="00143A2D" w:rsidP="00143A2D">
      <w:pPr>
        <w:pStyle w:val="Prrafodelista"/>
        <w:autoSpaceDE w:val="0"/>
        <w:autoSpaceDN w:val="0"/>
        <w:adjustRightInd w:val="0"/>
        <w:ind w:left="1068"/>
        <w:jc w:val="both"/>
      </w:pPr>
    </w:p>
    <w:p w14:paraId="0AC99874" w14:textId="77777777" w:rsidR="00143A2D" w:rsidRPr="00CF5DE5" w:rsidRDefault="00143A2D" w:rsidP="008B4BFC">
      <w:pPr>
        <w:pStyle w:val="Prrafodelista"/>
        <w:numPr>
          <w:ilvl w:val="0"/>
          <w:numId w:val="6"/>
        </w:numPr>
        <w:autoSpaceDE w:val="0"/>
        <w:autoSpaceDN w:val="0"/>
        <w:adjustRightInd w:val="0"/>
        <w:spacing w:line="288" w:lineRule="auto"/>
        <w:jc w:val="both"/>
        <w:rPr>
          <w:rFonts w:ascii="Verdana" w:hAnsi="Verdana" w:cs="Arial"/>
          <w:i/>
          <w:iCs/>
          <w:sz w:val="22"/>
          <w:szCs w:val="22"/>
        </w:rPr>
      </w:pPr>
      <w:r w:rsidRPr="00CF5DE5">
        <w:rPr>
          <w:rFonts w:ascii="Verdana" w:hAnsi="Verdana" w:cs="Arial"/>
          <w:i/>
          <w:iCs/>
          <w:sz w:val="22"/>
          <w:szCs w:val="22"/>
        </w:rPr>
        <w:t xml:space="preserve">En virtud de las restricciones legales y de fuentes de recursos que se han expresado y como parte de la revisión de mecanismos para la normalización del crédito se realizaron varias mesas técnicas y se analizaron diferentes </w:t>
      </w:r>
      <w:r w:rsidRPr="00CF5DE5">
        <w:rPr>
          <w:rFonts w:ascii="Verdana" w:hAnsi="Verdana" w:cs="Arial"/>
          <w:i/>
          <w:iCs/>
          <w:sz w:val="22"/>
          <w:szCs w:val="22"/>
        </w:rPr>
        <w:lastRenderedPageBreak/>
        <w:t xml:space="preserve">escenarios en conjunto con la Superintendencia de Servicios Públicos Domiciliarios, las cuales fueron presentadas para la respectiva aprobación de los miembros del Comité de Tesorería del Ministerio de Hacienda (ver anexo acta del Comité de Tesorería 2022-09) </w:t>
      </w:r>
    </w:p>
    <w:p w14:paraId="72EA467F" w14:textId="77777777" w:rsidR="00143A2D" w:rsidRPr="00CF5DE5" w:rsidRDefault="00143A2D" w:rsidP="008B4BFC">
      <w:pPr>
        <w:pStyle w:val="Prrafodelista"/>
        <w:autoSpaceDE w:val="0"/>
        <w:autoSpaceDN w:val="0"/>
        <w:adjustRightInd w:val="0"/>
        <w:spacing w:line="288" w:lineRule="auto"/>
        <w:ind w:left="1068"/>
        <w:jc w:val="both"/>
        <w:rPr>
          <w:rFonts w:ascii="Verdana" w:hAnsi="Verdana" w:cs="Arial"/>
          <w:i/>
          <w:iCs/>
          <w:sz w:val="22"/>
          <w:szCs w:val="22"/>
        </w:rPr>
      </w:pPr>
    </w:p>
    <w:p w14:paraId="209F645C" w14:textId="77777777" w:rsidR="00143A2D" w:rsidRPr="00CF5DE5" w:rsidRDefault="00143A2D" w:rsidP="008B4BFC">
      <w:pPr>
        <w:pStyle w:val="Prrafodelista"/>
        <w:numPr>
          <w:ilvl w:val="0"/>
          <w:numId w:val="6"/>
        </w:numPr>
        <w:autoSpaceDE w:val="0"/>
        <w:autoSpaceDN w:val="0"/>
        <w:adjustRightInd w:val="0"/>
        <w:spacing w:line="288" w:lineRule="auto"/>
        <w:jc w:val="both"/>
        <w:rPr>
          <w:rFonts w:ascii="Verdana" w:hAnsi="Verdana" w:cs="Arial"/>
          <w:i/>
          <w:iCs/>
          <w:sz w:val="22"/>
          <w:szCs w:val="22"/>
        </w:rPr>
      </w:pPr>
      <w:r w:rsidRPr="00CF5DE5">
        <w:rPr>
          <w:rFonts w:ascii="Verdana" w:hAnsi="Verdana" w:cs="Arial"/>
          <w:i/>
          <w:iCs/>
          <w:sz w:val="22"/>
          <w:szCs w:val="22"/>
        </w:rPr>
        <w:t>A cierre de 2022 se avanzó en incluir el artículo 79 en la Ley 2276 de 2022, así: “Artículo 79. Con· el fin de garantizar la sostenibilidad financiera y la continuidad del objeto misional del Fondo Empresarial de la Superintendencia de Servicios Públicos Domiciliarios (FESSPD), durante la vigencia 2023 las obligaciones del FESSPD derivados de las operaciones de crédito con el Fondo de Sostenibilidad Financiera del Sector Eléctrico -FONSE y de éste con la nación no generarán intereses de mora y las acciones de cobro quedan suspendidas hasta que se establezca un mecanismo de pago viable fiscal y financiero para atender los saldos adeudados.”</w:t>
      </w:r>
    </w:p>
    <w:p w14:paraId="1DD9D865" w14:textId="77777777" w:rsidR="00143A2D" w:rsidRPr="00CF5DE5" w:rsidRDefault="00143A2D" w:rsidP="008B4BFC">
      <w:pPr>
        <w:pStyle w:val="Prrafodelista"/>
        <w:spacing w:line="288" w:lineRule="auto"/>
        <w:rPr>
          <w:rFonts w:ascii="Verdana" w:hAnsi="Verdana" w:cs="Arial"/>
          <w:i/>
          <w:iCs/>
          <w:sz w:val="22"/>
          <w:szCs w:val="22"/>
        </w:rPr>
      </w:pPr>
    </w:p>
    <w:p w14:paraId="494F4C4B" w14:textId="77777777" w:rsidR="00143A2D" w:rsidRPr="00CF5DE5" w:rsidRDefault="00143A2D" w:rsidP="008B4BFC">
      <w:pPr>
        <w:pStyle w:val="Prrafodelista"/>
        <w:numPr>
          <w:ilvl w:val="0"/>
          <w:numId w:val="6"/>
        </w:numPr>
        <w:autoSpaceDE w:val="0"/>
        <w:autoSpaceDN w:val="0"/>
        <w:adjustRightInd w:val="0"/>
        <w:spacing w:line="288" w:lineRule="auto"/>
        <w:jc w:val="both"/>
        <w:rPr>
          <w:rFonts w:ascii="Verdana" w:hAnsi="Verdana" w:cs="Arial"/>
          <w:i/>
          <w:iCs/>
          <w:sz w:val="22"/>
          <w:szCs w:val="22"/>
        </w:rPr>
      </w:pPr>
      <w:r w:rsidRPr="00CF5DE5">
        <w:rPr>
          <w:rFonts w:ascii="Verdana" w:hAnsi="Verdana" w:cs="Arial"/>
          <w:i/>
          <w:iCs/>
          <w:sz w:val="22"/>
          <w:szCs w:val="22"/>
        </w:rPr>
        <w:t xml:space="preserve">Así mismo en la actualidad, se está tramitando la inclusión del siguiente artículo en el proyecto de Ley del Plan Nacional de Desarrollo: “Las obligaciones del Fondo Empresarial de la Superintendencia de Servicios Públicos Domiciliarios -FESSPD con el Fondo de Sostenibilidad Financiera del Sector Eléctrico -FONSE y de éste con la Nación se entenderán extintas al 31 de diciembre de 2023” </w:t>
      </w:r>
    </w:p>
    <w:p w14:paraId="022EBC88" w14:textId="77777777" w:rsidR="00143A2D" w:rsidRPr="00CF5DE5" w:rsidRDefault="00143A2D" w:rsidP="008B4BFC">
      <w:pPr>
        <w:pStyle w:val="Prrafodelista"/>
        <w:spacing w:line="288" w:lineRule="auto"/>
        <w:rPr>
          <w:rFonts w:ascii="Verdana" w:hAnsi="Verdana" w:cs="Arial"/>
          <w:i/>
          <w:iCs/>
          <w:sz w:val="22"/>
          <w:szCs w:val="22"/>
        </w:rPr>
      </w:pPr>
    </w:p>
    <w:p w14:paraId="5603545E" w14:textId="77777777" w:rsidR="00143A2D" w:rsidRPr="00CF5DE5" w:rsidRDefault="00143A2D" w:rsidP="008B4BFC">
      <w:pPr>
        <w:pStyle w:val="Prrafodelista"/>
        <w:autoSpaceDE w:val="0"/>
        <w:autoSpaceDN w:val="0"/>
        <w:adjustRightInd w:val="0"/>
        <w:spacing w:line="288" w:lineRule="auto"/>
        <w:ind w:left="1068"/>
        <w:jc w:val="both"/>
        <w:rPr>
          <w:rFonts w:ascii="Verdana" w:hAnsi="Verdana" w:cs="Arial"/>
          <w:i/>
          <w:iCs/>
          <w:sz w:val="22"/>
          <w:szCs w:val="22"/>
        </w:rPr>
      </w:pPr>
      <w:r w:rsidRPr="00CF5DE5">
        <w:rPr>
          <w:rFonts w:ascii="Verdana" w:hAnsi="Verdana" w:cs="Arial"/>
          <w:i/>
          <w:iCs/>
          <w:sz w:val="22"/>
          <w:szCs w:val="22"/>
          <w:u w:val="single"/>
        </w:rPr>
        <w:t>En conclusión, a 31 de diciembre de 2022 no se tenía una proyección de recursos viable que conllevara a una disminución del saldo de la obligación; sin embargo, se ha avanzado en la adopción de diferentes mecanismos para normalizar dicho crédito</w:t>
      </w:r>
      <w:r w:rsidRPr="00CF5DE5">
        <w:rPr>
          <w:rFonts w:ascii="Verdana" w:hAnsi="Verdana" w:cs="Arial"/>
          <w:i/>
          <w:iCs/>
          <w:sz w:val="22"/>
          <w:szCs w:val="22"/>
        </w:rPr>
        <w:t>”.</w:t>
      </w:r>
    </w:p>
    <w:p w14:paraId="58C8855F" w14:textId="77777777" w:rsidR="00143A2D" w:rsidRPr="00CF5DE5" w:rsidRDefault="00143A2D" w:rsidP="008B4BFC">
      <w:pPr>
        <w:autoSpaceDE w:val="0"/>
        <w:autoSpaceDN w:val="0"/>
        <w:adjustRightInd w:val="0"/>
        <w:spacing w:line="288" w:lineRule="auto"/>
        <w:ind w:left="708"/>
        <w:jc w:val="both"/>
        <w:rPr>
          <w:rFonts w:ascii="Verdana" w:hAnsi="Verdana" w:cs="Arial"/>
          <w:i/>
          <w:iCs/>
          <w:sz w:val="22"/>
          <w:szCs w:val="22"/>
        </w:rPr>
      </w:pPr>
    </w:p>
    <w:p w14:paraId="1FB17B95" w14:textId="557A37F2" w:rsidR="00143A2D" w:rsidRPr="00EC6013" w:rsidRDefault="00143A2D" w:rsidP="008B4BFC">
      <w:pPr>
        <w:autoSpaceDE w:val="0"/>
        <w:autoSpaceDN w:val="0"/>
        <w:adjustRightInd w:val="0"/>
        <w:spacing w:line="288" w:lineRule="auto"/>
        <w:jc w:val="both"/>
        <w:rPr>
          <w:rFonts w:ascii="Verdana" w:hAnsi="Verdana" w:cs="Arial"/>
          <w:sz w:val="22"/>
          <w:szCs w:val="22"/>
        </w:rPr>
      </w:pPr>
      <w:r w:rsidRPr="00EC6013">
        <w:rPr>
          <w:rFonts w:ascii="Verdana" w:hAnsi="Verdana" w:cs="Arial"/>
          <w:sz w:val="22"/>
          <w:szCs w:val="22"/>
        </w:rPr>
        <w:t>De conformidad con lo anterior, ante la incertidumbre frente al recaudo de recursos y mientras se defin</w:t>
      </w:r>
      <w:r w:rsidR="002453C9" w:rsidRPr="00EC6013">
        <w:rPr>
          <w:rFonts w:ascii="Verdana" w:hAnsi="Verdana" w:cs="Arial"/>
          <w:sz w:val="22"/>
          <w:szCs w:val="22"/>
        </w:rPr>
        <w:t xml:space="preserve">ía </w:t>
      </w:r>
      <w:r w:rsidRPr="00EC6013">
        <w:rPr>
          <w:rFonts w:ascii="Verdana" w:hAnsi="Verdana" w:cs="Arial"/>
          <w:sz w:val="22"/>
          <w:szCs w:val="22"/>
        </w:rPr>
        <w:t>el desenlace del crédito,</w:t>
      </w:r>
      <w:r w:rsidR="0028102B" w:rsidRPr="00EC6013">
        <w:rPr>
          <w:rFonts w:ascii="Verdana" w:hAnsi="Verdana" w:cs="Arial"/>
          <w:sz w:val="22"/>
          <w:szCs w:val="22"/>
        </w:rPr>
        <w:t xml:space="preserve"> en el mes de diciembre de 2022</w:t>
      </w:r>
      <w:r w:rsidRPr="00EC6013">
        <w:rPr>
          <w:rFonts w:ascii="Verdana" w:hAnsi="Verdana" w:cs="Arial"/>
          <w:sz w:val="22"/>
          <w:szCs w:val="22"/>
        </w:rPr>
        <w:t xml:space="preserve"> se procedió a deteriorar el préstamo por cobrar al 100%</w:t>
      </w:r>
      <w:r w:rsidR="00256063" w:rsidRPr="00EC6013">
        <w:rPr>
          <w:rFonts w:ascii="Verdana" w:hAnsi="Verdana" w:cs="Arial"/>
          <w:sz w:val="22"/>
          <w:szCs w:val="22"/>
        </w:rPr>
        <w:t xml:space="preserve">, razón por la cual a </w:t>
      </w:r>
      <w:r w:rsidR="00F23D19">
        <w:rPr>
          <w:rFonts w:ascii="Verdana" w:hAnsi="Verdana" w:cs="Arial"/>
          <w:sz w:val="22"/>
          <w:szCs w:val="22"/>
        </w:rPr>
        <w:t>septiembre</w:t>
      </w:r>
      <w:r w:rsidR="00781DE2" w:rsidRPr="00EC6013">
        <w:rPr>
          <w:rFonts w:ascii="Verdana" w:hAnsi="Verdana" w:cs="Arial"/>
          <w:sz w:val="22"/>
          <w:szCs w:val="22"/>
        </w:rPr>
        <w:t xml:space="preserve"> de 2023 </w:t>
      </w:r>
      <w:r w:rsidR="008F4D94" w:rsidRPr="00EC6013">
        <w:rPr>
          <w:rFonts w:ascii="Verdana" w:hAnsi="Verdana" w:cs="Arial"/>
          <w:sz w:val="22"/>
          <w:szCs w:val="22"/>
        </w:rPr>
        <w:t xml:space="preserve">se refleja en la subcuenta </w:t>
      </w:r>
      <w:r w:rsidR="00583F79" w:rsidRPr="00EC6013">
        <w:rPr>
          <w:rFonts w:ascii="Verdana" w:hAnsi="Verdana" w:cs="Arial"/>
          <w:sz w:val="22"/>
          <w:szCs w:val="22"/>
        </w:rPr>
        <w:t>148026 - Deterioro acumulado de préstamos por cobrar (Cr)</w:t>
      </w:r>
      <w:r w:rsidR="00037FB5" w:rsidRPr="00EC6013">
        <w:rPr>
          <w:rFonts w:ascii="Verdana" w:hAnsi="Verdana" w:cs="Arial"/>
          <w:sz w:val="22"/>
          <w:szCs w:val="22"/>
        </w:rPr>
        <w:t xml:space="preserve"> </w:t>
      </w:r>
      <w:r w:rsidR="00326556" w:rsidRPr="00EC6013">
        <w:rPr>
          <w:rFonts w:ascii="Verdana" w:hAnsi="Verdana" w:cs="Arial"/>
          <w:sz w:val="22"/>
          <w:szCs w:val="22"/>
        </w:rPr>
        <w:t xml:space="preserve">una </w:t>
      </w:r>
      <w:r w:rsidR="00037FB5" w:rsidRPr="00EC6013">
        <w:rPr>
          <w:rFonts w:ascii="Verdana" w:hAnsi="Verdana" w:cs="Arial"/>
          <w:sz w:val="22"/>
          <w:szCs w:val="22"/>
        </w:rPr>
        <w:t xml:space="preserve">suma </w:t>
      </w:r>
      <w:r w:rsidR="00326556" w:rsidRPr="00EC6013">
        <w:rPr>
          <w:rFonts w:ascii="Verdana" w:hAnsi="Verdana" w:cs="Arial"/>
          <w:sz w:val="22"/>
          <w:szCs w:val="22"/>
        </w:rPr>
        <w:t xml:space="preserve">total por concepto de deterioro </w:t>
      </w:r>
      <w:r w:rsidR="00781DE2" w:rsidRPr="00EC6013">
        <w:rPr>
          <w:rFonts w:ascii="Verdana" w:hAnsi="Verdana" w:cs="Arial"/>
          <w:sz w:val="22"/>
          <w:szCs w:val="22"/>
        </w:rPr>
        <w:t>de</w:t>
      </w:r>
      <w:r w:rsidR="00326556" w:rsidRPr="00EC6013">
        <w:rPr>
          <w:rFonts w:ascii="Verdana" w:hAnsi="Verdana" w:cs="Arial"/>
          <w:sz w:val="22"/>
          <w:szCs w:val="22"/>
        </w:rPr>
        <w:t xml:space="preserve"> </w:t>
      </w:r>
      <w:r w:rsidR="00037FB5" w:rsidRPr="00EC6013">
        <w:rPr>
          <w:rFonts w:ascii="Verdana" w:hAnsi="Verdana" w:cs="Arial"/>
          <w:sz w:val="22"/>
          <w:szCs w:val="22"/>
        </w:rPr>
        <w:t>-$</w:t>
      </w:r>
      <w:r w:rsidR="00583F79" w:rsidRPr="00EC6013">
        <w:rPr>
          <w:rFonts w:ascii="Verdana" w:hAnsi="Verdana" w:cs="Arial"/>
          <w:sz w:val="22"/>
          <w:szCs w:val="22"/>
        </w:rPr>
        <w:t>1.465.753.566.841,96</w:t>
      </w:r>
      <w:r w:rsidR="00037FB5" w:rsidRPr="00EC6013">
        <w:rPr>
          <w:rFonts w:ascii="Verdana" w:hAnsi="Verdana" w:cs="Arial"/>
          <w:sz w:val="22"/>
          <w:szCs w:val="22"/>
        </w:rPr>
        <w:t>.</w:t>
      </w:r>
    </w:p>
    <w:p w14:paraId="6CA13052" w14:textId="7EC7B558" w:rsidR="002453C9" w:rsidRPr="00EC6013" w:rsidRDefault="002453C9" w:rsidP="008B4BFC">
      <w:pPr>
        <w:autoSpaceDE w:val="0"/>
        <w:autoSpaceDN w:val="0"/>
        <w:adjustRightInd w:val="0"/>
        <w:spacing w:line="288" w:lineRule="auto"/>
        <w:jc w:val="both"/>
        <w:rPr>
          <w:rFonts w:ascii="Verdana" w:hAnsi="Verdana" w:cs="Arial"/>
          <w:sz w:val="22"/>
          <w:szCs w:val="22"/>
        </w:rPr>
      </w:pPr>
    </w:p>
    <w:p w14:paraId="4E84DF0A" w14:textId="58B70524" w:rsidR="002453C9" w:rsidRPr="00EC6013" w:rsidRDefault="00354796" w:rsidP="008B4BFC">
      <w:pPr>
        <w:autoSpaceDE w:val="0"/>
        <w:autoSpaceDN w:val="0"/>
        <w:adjustRightInd w:val="0"/>
        <w:spacing w:line="288" w:lineRule="auto"/>
        <w:jc w:val="both"/>
        <w:rPr>
          <w:rFonts w:ascii="Verdana" w:hAnsi="Verdana" w:cs="Arial"/>
          <w:sz w:val="22"/>
          <w:szCs w:val="22"/>
        </w:rPr>
      </w:pPr>
      <w:r>
        <w:rPr>
          <w:rFonts w:ascii="Verdana" w:hAnsi="Verdana" w:cs="Arial"/>
          <w:sz w:val="22"/>
          <w:szCs w:val="22"/>
        </w:rPr>
        <w:t>Sin embargo</w:t>
      </w:r>
      <w:r w:rsidR="00E53FC3" w:rsidRPr="00EC6013">
        <w:rPr>
          <w:rFonts w:ascii="Verdana" w:hAnsi="Verdana" w:cs="Arial"/>
          <w:sz w:val="22"/>
          <w:szCs w:val="22"/>
        </w:rPr>
        <w:t xml:space="preserve">, cabe destacar que </w:t>
      </w:r>
      <w:r w:rsidR="002453C9" w:rsidRPr="00EC6013">
        <w:rPr>
          <w:rFonts w:ascii="Verdana" w:hAnsi="Verdana" w:cs="Arial"/>
          <w:sz w:val="22"/>
          <w:szCs w:val="22"/>
        </w:rPr>
        <w:t>la Ley 2294 del 19 de mayo de 2023, mediante la cual el Congreso de Colombia expid</w:t>
      </w:r>
      <w:r w:rsidR="00E53FC3" w:rsidRPr="00EC6013">
        <w:rPr>
          <w:rFonts w:ascii="Verdana" w:hAnsi="Verdana" w:cs="Arial"/>
          <w:sz w:val="22"/>
          <w:szCs w:val="22"/>
        </w:rPr>
        <w:t>ió</w:t>
      </w:r>
      <w:r w:rsidR="002453C9" w:rsidRPr="00EC6013">
        <w:rPr>
          <w:rFonts w:ascii="Verdana" w:hAnsi="Verdana" w:cs="Arial"/>
          <w:sz w:val="22"/>
          <w:szCs w:val="22"/>
        </w:rPr>
        <w:t xml:space="preserve"> el Plan Nacional de Desarrollo 2022-2026, en el artículo 326 </w:t>
      </w:r>
      <w:r w:rsidR="001F65CA" w:rsidRPr="00EC6013">
        <w:rPr>
          <w:rFonts w:ascii="Verdana" w:hAnsi="Verdana" w:cs="Arial"/>
          <w:sz w:val="22"/>
          <w:szCs w:val="22"/>
        </w:rPr>
        <w:t>establec</w:t>
      </w:r>
      <w:r>
        <w:rPr>
          <w:rFonts w:ascii="Verdana" w:hAnsi="Verdana" w:cs="Arial"/>
          <w:sz w:val="22"/>
          <w:szCs w:val="22"/>
        </w:rPr>
        <w:t>ió</w:t>
      </w:r>
      <w:r w:rsidR="002453C9" w:rsidRPr="00EC6013">
        <w:rPr>
          <w:rFonts w:ascii="Verdana" w:hAnsi="Verdana" w:cs="Arial"/>
          <w:sz w:val="22"/>
          <w:szCs w:val="22"/>
        </w:rPr>
        <w:t xml:space="preserve"> lo siguiente:</w:t>
      </w:r>
    </w:p>
    <w:p w14:paraId="76DED672" w14:textId="77777777" w:rsidR="00143A2D" w:rsidRPr="00EC6013" w:rsidRDefault="00143A2D" w:rsidP="008B4BFC">
      <w:pPr>
        <w:autoSpaceDE w:val="0"/>
        <w:autoSpaceDN w:val="0"/>
        <w:adjustRightInd w:val="0"/>
        <w:spacing w:line="288" w:lineRule="auto"/>
        <w:ind w:left="708"/>
        <w:jc w:val="both"/>
        <w:rPr>
          <w:rFonts w:ascii="Verdana" w:hAnsi="Verdana" w:cs="Arial"/>
          <w:i/>
          <w:iCs/>
          <w:color w:val="000000"/>
          <w:sz w:val="22"/>
          <w:szCs w:val="22"/>
          <w:lang w:val="es-ES_tradnl" w:eastAsia="es-CO"/>
        </w:rPr>
      </w:pPr>
    </w:p>
    <w:p w14:paraId="74323F1A" w14:textId="318E6442" w:rsidR="002453C9" w:rsidRPr="00EC6013" w:rsidRDefault="002453C9" w:rsidP="002453C9">
      <w:pPr>
        <w:autoSpaceDE w:val="0"/>
        <w:autoSpaceDN w:val="0"/>
        <w:adjustRightInd w:val="0"/>
        <w:spacing w:line="288" w:lineRule="auto"/>
        <w:ind w:left="708"/>
        <w:jc w:val="both"/>
        <w:rPr>
          <w:rFonts w:ascii="Verdana" w:hAnsi="Verdana" w:cs="Arial"/>
          <w:i/>
          <w:iCs/>
          <w:sz w:val="22"/>
          <w:szCs w:val="22"/>
        </w:rPr>
      </w:pPr>
      <w:r w:rsidRPr="00EC6013">
        <w:rPr>
          <w:rFonts w:ascii="Verdana" w:hAnsi="Verdana" w:cs="Arial"/>
          <w:i/>
          <w:iCs/>
          <w:sz w:val="22"/>
          <w:szCs w:val="22"/>
        </w:rPr>
        <w:lastRenderedPageBreak/>
        <w:t>“ARTÍCULO 326º. EXTINCIÓN DE LAS OBLIGACIONES DEL FONDO EMPRESARIAL Y EMCALI EICE ESP.</w:t>
      </w:r>
      <w:r w:rsidR="001F65CA" w:rsidRPr="00EC6013">
        <w:rPr>
          <w:rFonts w:ascii="Verdana" w:hAnsi="Verdana" w:cs="Arial"/>
          <w:i/>
          <w:iCs/>
          <w:sz w:val="22"/>
          <w:szCs w:val="22"/>
        </w:rPr>
        <w:t xml:space="preserve"> </w:t>
      </w:r>
      <w:r w:rsidRPr="00EC6013">
        <w:rPr>
          <w:rFonts w:ascii="Verdana" w:hAnsi="Verdana" w:cs="Arial"/>
          <w:i/>
          <w:iCs/>
          <w:sz w:val="22"/>
          <w:szCs w:val="22"/>
        </w:rPr>
        <w:t xml:space="preserve">Las obligaciones del Fondo Empresarial de la Superintendencia de Servicios Públicos Domiciliarios -FESSPD- con el Fondo de Sostenibilidad Financiera del Sector Eléctrico -FONSE y de éste con la Nación se entenderán extintas al 31 de diciembre de 2023” </w:t>
      </w:r>
    </w:p>
    <w:p w14:paraId="79596B7E" w14:textId="77777777" w:rsidR="00E53FC3" w:rsidRPr="00EC6013" w:rsidRDefault="00E53FC3" w:rsidP="008B4BFC">
      <w:pPr>
        <w:spacing w:line="288" w:lineRule="auto"/>
        <w:rPr>
          <w:rFonts w:ascii="Verdana" w:hAnsi="Verdana" w:cs="Arial"/>
          <w:sz w:val="22"/>
          <w:szCs w:val="22"/>
        </w:rPr>
      </w:pPr>
    </w:p>
    <w:p w14:paraId="776AED1A" w14:textId="181F555E" w:rsidR="001F65CA" w:rsidRPr="00EC6013" w:rsidRDefault="00E53FC3" w:rsidP="00E53FC3">
      <w:pPr>
        <w:spacing w:line="288" w:lineRule="auto"/>
        <w:jc w:val="both"/>
        <w:rPr>
          <w:rFonts w:ascii="Verdana" w:hAnsi="Verdana" w:cs="Arial"/>
          <w:sz w:val="22"/>
          <w:szCs w:val="22"/>
        </w:rPr>
      </w:pPr>
      <w:r w:rsidRPr="00EC6013">
        <w:rPr>
          <w:rFonts w:ascii="Verdana" w:hAnsi="Verdana" w:cs="Arial"/>
          <w:sz w:val="22"/>
          <w:szCs w:val="22"/>
        </w:rPr>
        <w:t xml:space="preserve">De este modo, </w:t>
      </w:r>
      <w:r w:rsidR="001F65CA" w:rsidRPr="00EC6013">
        <w:rPr>
          <w:rFonts w:ascii="Verdana" w:hAnsi="Verdana" w:cs="Arial"/>
          <w:sz w:val="22"/>
          <w:szCs w:val="22"/>
        </w:rPr>
        <w:t xml:space="preserve">en la actualidad el Ministerio de Hacienda y Crédito Público </w:t>
      </w:r>
      <w:r w:rsidRPr="00EC6013">
        <w:rPr>
          <w:rFonts w:ascii="Verdana" w:hAnsi="Verdana" w:cs="Arial"/>
          <w:sz w:val="22"/>
          <w:szCs w:val="22"/>
        </w:rPr>
        <w:t>se encuentra adelantando</w:t>
      </w:r>
      <w:r w:rsidR="001F65CA" w:rsidRPr="00EC6013">
        <w:rPr>
          <w:rFonts w:ascii="Verdana" w:hAnsi="Verdana" w:cs="Arial"/>
          <w:sz w:val="22"/>
          <w:szCs w:val="22"/>
        </w:rPr>
        <w:t xml:space="preserve"> las acciones </w:t>
      </w:r>
      <w:r w:rsidRPr="00EC6013">
        <w:rPr>
          <w:rFonts w:ascii="Verdana" w:hAnsi="Verdana" w:cs="Arial"/>
          <w:sz w:val="22"/>
          <w:szCs w:val="22"/>
        </w:rPr>
        <w:t>que le permitan</w:t>
      </w:r>
      <w:r w:rsidR="001F65CA" w:rsidRPr="00EC6013">
        <w:rPr>
          <w:rFonts w:ascii="Verdana" w:hAnsi="Verdana" w:cs="Arial"/>
          <w:sz w:val="22"/>
          <w:szCs w:val="22"/>
        </w:rPr>
        <w:t xml:space="preserve"> dar cumplimiento a lo establecido en el artículo 326 de la referida Ley sobre la extinción de la obligación del Fondo Empresarial de la Superintendencia de Servicios Públicos Domiciliarios -FESSPD- con el Fondo de Sostenibilidad Financiera del Sector Eléctrico -FONSE y de éste con la Nación</w:t>
      </w:r>
    </w:p>
    <w:p w14:paraId="65CA6194" w14:textId="77777777" w:rsidR="001F65CA" w:rsidRPr="008B4BFC" w:rsidRDefault="001F65CA" w:rsidP="008B4BFC">
      <w:pPr>
        <w:spacing w:line="288" w:lineRule="auto"/>
        <w:rPr>
          <w:rFonts w:ascii="Arial" w:hAnsi="Arial" w:cs="Arial"/>
          <w:sz w:val="22"/>
          <w:szCs w:val="22"/>
        </w:rPr>
      </w:pPr>
    </w:p>
    <w:p w14:paraId="1306CE2D" w14:textId="6BF781EC" w:rsidR="00613A31" w:rsidRPr="00D233EF" w:rsidRDefault="00B3501B" w:rsidP="002731F4">
      <w:pPr>
        <w:pStyle w:val="Ttulo2"/>
        <w:spacing w:line="312" w:lineRule="auto"/>
        <w:rPr>
          <w:i/>
          <w:color w:val="B18940"/>
          <w:sz w:val="42"/>
          <w:szCs w:val="42"/>
          <w:u w:val="single"/>
        </w:rPr>
      </w:pPr>
      <w:bookmarkStart w:id="38" w:name="_Toc149554213"/>
      <w:r w:rsidRPr="00D233EF">
        <w:rPr>
          <w:i/>
          <w:color w:val="B18940"/>
          <w:sz w:val="42"/>
          <w:szCs w:val="42"/>
          <w:u w:val="single"/>
        </w:rPr>
        <w:t>PASIVO</w:t>
      </w:r>
      <w:bookmarkEnd w:id="34"/>
      <w:bookmarkEnd w:id="35"/>
      <w:bookmarkEnd w:id="36"/>
      <w:bookmarkEnd w:id="37"/>
      <w:r w:rsidR="00416DBF" w:rsidRPr="00D233EF">
        <w:rPr>
          <w:i/>
          <w:color w:val="B18940"/>
          <w:sz w:val="42"/>
          <w:szCs w:val="42"/>
          <w:u w:val="single"/>
        </w:rPr>
        <w:t>S</w:t>
      </w:r>
      <w:bookmarkEnd w:id="38"/>
    </w:p>
    <w:p w14:paraId="11401FE4" w14:textId="48AD31AD" w:rsidR="0093668E" w:rsidRDefault="0093668E" w:rsidP="0093668E"/>
    <w:p w14:paraId="638EA689" w14:textId="5DC7FAA2" w:rsidR="00975B7A" w:rsidRPr="009176C3" w:rsidRDefault="00975B7A" w:rsidP="009176C3">
      <w:pPr>
        <w:spacing w:line="288" w:lineRule="auto"/>
        <w:jc w:val="both"/>
        <w:rPr>
          <w:rFonts w:ascii="Verdana" w:hAnsi="Verdana" w:cs="Arial"/>
          <w:sz w:val="22"/>
          <w:szCs w:val="22"/>
        </w:rPr>
      </w:pPr>
      <w:r w:rsidRPr="009176C3">
        <w:rPr>
          <w:rFonts w:ascii="Verdana" w:hAnsi="Verdana" w:cs="Arial"/>
          <w:sz w:val="22"/>
          <w:szCs w:val="22"/>
        </w:rPr>
        <w:t xml:space="preserve">A </w:t>
      </w:r>
      <w:r w:rsidR="00C717DA">
        <w:rPr>
          <w:rFonts w:ascii="Verdana" w:hAnsi="Verdana" w:cs="Arial"/>
          <w:sz w:val="22"/>
          <w:szCs w:val="22"/>
        </w:rPr>
        <w:t>30 de septiembre</w:t>
      </w:r>
      <w:r w:rsidR="0086518A" w:rsidRPr="009176C3">
        <w:rPr>
          <w:rFonts w:ascii="Verdana" w:hAnsi="Verdana" w:cs="Arial"/>
          <w:sz w:val="22"/>
          <w:szCs w:val="22"/>
        </w:rPr>
        <w:t xml:space="preserve"> de 2023</w:t>
      </w:r>
      <w:r w:rsidRPr="009176C3">
        <w:rPr>
          <w:rFonts w:ascii="Verdana" w:hAnsi="Verdana" w:cs="Arial"/>
          <w:sz w:val="22"/>
          <w:szCs w:val="22"/>
        </w:rPr>
        <w:t>, los pasivos del Fondo de Sostenibilidad Financiera del Sector Eléctrico están constituidos de la siguiente forma:</w:t>
      </w:r>
    </w:p>
    <w:p w14:paraId="402D5852" w14:textId="77777777" w:rsidR="004E3705" w:rsidRDefault="004E3705" w:rsidP="00975B7A">
      <w:pPr>
        <w:jc w:val="both"/>
      </w:pPr>
    </w:p>
    <w:tbl>
      <w:tblPr>
        <w:tblW w:w="10092"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1044"/>
        <w:gridCol w:w="1690"/>
        <w:gridCol w:w="2136"/>
        <w:gridCol w:w="2136"/>
        <w:gridCol w:w="2039"/>
        <w:gridCol w:w="1047"/>
      </w:tblGrid>
      <w:tr w:rsidR="005F0D16" w:rsidRPr="00B320D2" w14:paraId="17F5B2A9" w14:textId="77777777" w:rsidTr="00C42D16">
        <w:trPr>
          <w:trHeight w:val="170"/>
          <w:tblHeader/>
          <w:jc w:val="center"/>
        </w:trPr>
        <w:tc>
          <w:tcPr>
            <w:tcW w:w="0" w:type="auto"/>
            <w:shd w:val="clear" w:color="auto" w:fill="B18940"/>
            <w:vAlign w:val="center"/>
            <w:hideMark/>
          </w:tcPr>
          <w:p w14:paraId="6CE3B3C9" w14:textId="77777777" w:rsidR="005F0D16" w:rsidRPr="00B320D2" w:rsidRDefault="005F0D16" w:rsidP="005F0D16">
            <w:pPr>
              <w:jc w:val="cente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 xml:space="preserve">Código Contable </w:t>
            </w:r>
          </w:p>
        </w:tc>
        <w:tc>
          <w:tcPr>
            <w:tcW w:w="0" w:type="auto"/>
            <w:shd w:val="clear" w:color="auto" w:fill="B18940"/>
            <w:vAlign w:val="center"/>
            <w:hideMark/>
          </w:tcPr>
          <w:p w14:paraId="7675252B" w14:textId="77777777" w:rsidR="005F0D16" w:rsidRPr="00B320D2" w:rsidRDefault="005F0D16" w:rsidP="005F0D16">
            <w:pPr>
              <w:jc w:val="cente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Nombre</w:t>
            </w:r>
          </w:p>
        </w:tc>
        <w:tc>
          <w:tcPr>
            <w:tcW w:w="0" w:type="auto"/>
            <w:shd w:val="clear" w:color="auto" w:fill="B18940"/>
            <w:vAlign w:val="center"/>
            <w:hideMark/>
          </w:tcPr>
          <w:p w14:paraId="071FEC45" w14:textId="192D39D2" w:rsidR="005F0D16" w:rsidRPr="00B320D2" w:rsidRDefault="005F0D16" w:rsidP="005F0D16">
            <w:pPr>
              <w:jc w:val="center"/>
              <w:rPr>
                <w:rFonts w:ascii="Verdana" w:eastAsia="Times New Roman" w:hAnsi="Verdana"/>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30-0</w:t>
            </w:r>
            <w:r w:rsidR="00885925">
              <w:rPr>
                <w:rFonts w:ascii="Verdana" w:eastAsia="Times New Roman" w:hAnsi="Verdana" w:cs="Arial"/>
                <w:b/>
                <w:bCs/>
                <w:i/>
                <w:iCs/>
                <w:color w:val="FFFFFF" w:themeColor="background1"/>
                <w:sz w:val="16"/>
                <w:szCs w:val="16"/>
                <w:lang w:val="es-CO" w:eastAsia="es-CO"/>
              </w:rPr>
              <w:t>9</w:t>
            </w:r>
            <w:r w:rsidRPr="00CF033A">
              <w:rPr>
                <w:rFonts w:ascii="Verdana" w:eastAsia="Times New Roman" w:hAnsi="Verdana" w:cs="Arial"/>
                <w:b/>
                <w:bCs/>
                <w:i/>
                <w:iCs/>
                <w:color w:val="FFFFFF" w:themeColor="background1"/>
                <w:sz w:val="16"/>
                <w:szCs w:val="16"/>
                <w:lang w:val="es-CO" w:eastAsia="es-CO"/>
              </w:rPr>
              <w:t>-2023</w:t>
            </w:r>
          </w:p>
        </w:tc>
        <w:tc>
          <w:tcPr>
            <w:tcW w:w="0" w:type="auto"/>
            <w:shd w:val="clear" w:color="auto" w:fill="B18940"/>
            <w:vAlign w:val="center"/>
            <w:hideMark/>
          </w:tcPr>
          <w:p w14:paraId="6EB7BA1A" w14:textId="1AFB4089" w:rsidR="005F0D16" w:rsidRPr="00B320D2" w:rsidRDefault="005F0D16" w:rsidP="005F0D16">
            <w:pPr>
              <w:jc w:val="center"/>
              <w:rPr>
                <w:rFonts w:ascii="Verdana" w:eastAsia="Times New Roman" w:hAnsi="Verdana"/>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w:t>
            </w:r>
            <w:r w:rsidR="00885925">
              <w:rPr>
                <w:rFonts w:ascii="Verdana" w:eastAsia="Times New Roman" w:hAnsi="Verdana" w:cs="Arial"/>
                <w:b/>
                <w:bCs/>
                <w:i/>
                <w:iCs/>
                <w:color w:val="FFFFFF" w:themeColor="background1"/>
                <w:sz w:val="16"/>
                <w:szCs w:val="16"/>
                <w:lang w:val="es-CO" w:eastAsia="es-CO"/>
              </w:rPr>
              <w:t>0</w:t>
            </w:r>
            <w:r w:rsidRPr="00CF033A">
              <w:rPr>
                <w:rFonts w:ascii="Verdana" w:eastAsia="Times New Roman" w:hAnsi="Verdana" w:cs="Arial"/>
                <w:b/>
                <w:bCs/>
                <w:i/>
                <w:iCs/>
                <w:color w:val="FFFFFF" w:themeColor="background1"/>
                <w:sz w:val="16"/>
                <w:szCs w:val="16"/>
                <w:lang w:val="es-CO" w:eastAsia="es-CO"/>
              </w:rPr>
              <w:t>-0</w:t>
            </w:r>
            <w:r w:rsidR="00885925">
              <w:rPr>
                <w:rFonts w:ascii="Verdana" w:eastAsia="Times New Roman" w:hAnsi="Verdana" w:cs="Arial"/>
                <w:b/>
                <w:bCs/>
                <w:i/>
                <w:iCs/>
                <w:color w:val="FFFFFF" w:themeColor="background1"/>
                <w:sz w:val="16"/>
                <w:szCs w:val="16"/>
                <w:lang w:val="es-CO" w:eastAsia="es-CO"/>
              </w:rPr>
              <w:t>6</w:t>
            </w:r>
            <w:r w:rsidRPr="00CF033A">
              <w:rPr>
                <w:rFonts w:ascii="Verdana" w:eastAsia="Times New Roman" w:hAnsi="Verdana" w:cs="Arial"/>
                <w:b/>
                <w:bCs/>
                <w:i/>
                <w:iCs/>
                <w:color w:val="FFFFFF" w:themeColor="background1"/>
                <w:sz w:val="16"/>
                <w:szCs w:val="16"/>
                <w:lang w:val="es-CO" w:eastAsia="es-CO"/>
              </w:rPr>
              <w:t>-2023</w:t>
            </w:r>
          </w:p>
        </w:tc>
        <w:tc>
          <w:tcPr>
            <w:tcW w:w="2039" w:type="dxa"/>
            <w:shd w:val="clear" w:color="auto" w:fill="B18940"/>
            <w:vAlign w:val="center"/>
            <w:hideMark/>
          </w:tcPr>
          <w:p w14:paraId="196B69A4" w14:textId="77777777" w:rsidR="005F0D16" w:rsidRPr="00B320D2" w:rsidRDefault="005F0D16" w:rsidP="005F0D16">
            <w:pPr>
              <w:jc w:val="cente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Variación Absoluta</w:t>
            </w:r>
          </w:p>
        </w:tc>
        <w:tc>
          <w:tcPr>
            <w:tcW w:w="0" w:type="auto"/>
            <w:shd w:val="clear" w:color="auto" w:fill="B18940"/>
            <w:vAlign w:val="center"/>
            <w:hideMark/>
          </w:tcPr>
          <w:p w14:paraId="48C06529" w14:textId="77777777" w:rsidR="005F0D16" w:rsidRPr="00B320D2" w:rsidRDefault="005F0D16" w:rsidP="005F0D16">
            <w:pPr>
              <w:jc w:val="cente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Variación Relativa</w:t>
            </w:r>
          </w:p>
        </w:tc>
      </w:tr>
      <w:tr w:rsidR="002C37DC" w:rsidRPr="00B320D2" w14:paraId="0BB5FF55" w14:textId="77777777" w:rsidTr="00C42D16">
        <w:trPr>
          <w:trHeight w:val="170"/>
          <w:jc w:val="center"/>
        </w:trPr>
        <w:tc>
          <w:tcPr>
            <w:tcW w:w="0" w:type="auto"/>
            <w:shd w:val="clear" w:color="auto" w:fill="B18940"/>
            <w:vAlign w:val="center"/>
            <w:hideMark/>
          </w:tcPr>
          <w:p w14:paraId="47D3ABED" w14:textId="77777777" w:rsidR="002C37DC" w:rsidRPr="00B320D2" w:rsidRDefault="002C37DC" w:rsidP="002C37DC">
            <w:pP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2.3</w:t>
            </w:r>
          </w:p>
        </w:tc>
        <w:tc>
          <w:tcPr>
            <w:tcW w:w="0" w:type="auto"/>
            <w:shd w:val="clear" w:color="000000" w:fill="FFFFFF"/>
            <w:vAlign w:val="center"/>
            <w:hideMark/>
          </w:tcPr>
          <w:p w14:paraId="1E777539" w14:textId="77777777" w:rsidR="002C37DC" w:rsidRPr="00B320D2" w:rsidRDefault="002C37DC" w:rsidP="002C37DC">
            <w:pPr>
              <w:jc w:val="both"/>
              <w:rPr>
                <w:rFonts w:ascii="Verdana" w:eastAsia="Times New Roman" w:hAnsi="Verdana"/>
                <w:b/>
                <w:bCs/>
                <w:i/>
                <w:iCs/>
                <w:sz w:val="16"/>
                <w:szCs w:val="16"/>
                <w:lang w:val="es-CO" w:eastAsia="es-CO"/>
              </w:rPr>
            </w:pPr>
            <w:r w:rsidRPr="00B320D2">
              <w:rPr>
                <w:rFonts w:ascii="Verdana" w:eastAsia="Times New Roman" w:hAnsi="Verdana"/>
                <w:b/>
                <w:bCs/>
                <w:i/>
                <w:iCs/>
                <w:sz w:val="16"/>
                <w:szCs w:val="16"/>
                <w:lang w:val="es-CO" w:eastAsia="es-CO"/>
              </w:rPr>
              <w:t xml:space="preserve">PRÉSTAMOS POR PAGAR </w:t>
            </w:r>
          </w:p>
        </w:tc>
        <w:tc>
          <w:tcPr>
            <w:tcW w:w="0" w:type="auto"/>
            <w:shd w:val="clear" w:color="000000" w:fill="FFFFFF"/>
            <w:vAlign w:val="center"/>
            <w:hideMark/>
          </w:tcPr>
          <w:p w14:paraId="67D8C22E" w14:textId="77777777"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1.465.753.566.841,96</w:t>
            </w:r>
          </w:p>
        </w:tc>
        <w:tc>
          <w:tcPr>
            <w:tcW w:w="0" w:type="auto"/>
            <w:shd w:val="clear" w:color="000000" w:fill="FFFFFF"/>
            <w:vAlign w:val="center"/>
            <w:hideMark/>
          </w:tcPr>
          <w:p w14:paraId="019E3A94" w14:textId="72417333"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1.465.753.566.841,96</w:t>
            </w:r>
          </w:p>
        </w:tc>
        <w:tc>
          <w:tcPr>
            <w:tcW w:w="2039" w:type="dxa"/>
            <w:shd w:val="clear" w:color="000000" w:fill="FFFFFF"/>
            <w:vAlign w:val="center"/>
          </w:tcPr>
          <w:p w14:paraId="2E39E767" w14:textId="6A9EC512"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0,00</w:t>
            </w:r>
          </w:p>
        </w:tc>
        <w:tc>
          <w:tcPr>
            <w:tcW w:w="0" w:type="auto"/>
            <w:shd w:val="clear" w:color="000000" w:fill="FFFFFF"/>
            <w:vAlign w:val="center"/>
            <w:hideMark/>
          </w:tcPr>
          <w:p w14:paraId="7E6F37A0" w14:textId="7A518CB3"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w:t>
            </w:r>
          </w:p>
        </w:tc>
      </w:tr>
      <w:tr w:rsidR="002C37DC" w:rsidRPr="00B320D2" w14:paraId="31DE06C3" w14:textId="77777777" w:rsidTr="00C42D16">
        <w:trPr>
          <w:trHeight w:val="170"/>
          <w:jc w:val="center"/>
        </w:trPr>
        <w:tc>
          <w:tcPr>
            <w:tcW w:w="0" w:type="auto"/>
            <w:shd w:val="clear" w:color="auto" w:fill="B18940"/>
            <w:vAlign w:val="center"/>
            <w:hideMark/>
          </w:tcPr>
          <w:p w14:paraId="60112809" w14:textId="77777777" w:rsidR="002C37DC" w:rsidRPr="00B320D2" w:rsidRDefault="002C37DC" w:rsidP="002C37DC">
            <w:pP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2.3.13</w:t>
            </w:r>
          </w:p>
        </w:tc>
        <w:tc>
          <w:tcPr>
            <w:tcW w:w="0" w:type="auto"/>
            <w:shd w:val="clear" w:color="000000" w:fill="FFFFFF"/>
            <w:vAlign w:val="center"/>
            <w:hideMark/>
          </w:tcPr>
          <w:p w14:paraId="0D39B80A" w14:textId="77777777" w:rsidR="002C37DC" w:rsidRPr="00B320D2" w:rsidRDefault="002C37DC" w:rsidP="002C37DC">
            <w:pPr>
              <w:jc w:val="both"/>
              <w:rPr>
                <w:rFonts w:ascii="Verdana" w:eastAsia="Times New Roman" w:hAnsi="Verdana"/>
                <w:b/>
                <w:bCs/>
                <w:i/>
                <w:iCs/>
                <w:sz w:val="16"/>
                <w:szCs w:val="16"/>
                <w:lang w:val="es-CO" w:eastAsia="es-CO"/>
              </w:rPr>
            </w:pPr>
            <w:r w:rsidRPr="00B320D2">
              <w:rPr>
                <w:rFonts w:ascii="Verdana" w:eastAsia="Times New Roman" w:hAnsi="Verdana"/>
                <w:b/>
                <w:bCs/>
                <w:i/>
                <w:iCs/>
                <w:sz w:val="16"/>
                <w:szCs w:val="16"/>
                <w:lang w:val="es-CO" w:eastAsia="es-CO"/>
              </w:rPr>
              <w:t xml:space="preserve">Financiamiento Interno De Corto Plazo </w:t>
            </w:r>
          </w:p>
        </w:tc>
        <w:tc>
          <w:tcPr>
            <w:tcW w:w="0" w:type="auto"/>
            <w:shd w:val="clear" w:color="000000" w:fill="FFFFFF"/>
            <w:vAlign w:val="center"/>
            <w:hideMark/>
          </w:tcPr>
          <w:p w14:paraId="7A561825" w14:textId="77777777"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0,00</w:t>
            </w:r>
          </w:p>
        </w:tc>
        <w:tc>
          <w:tcPr>
            <w:tcW w:w="0" w:type="auto"/>
            <w:shd w:val="clear" w:color="000000" w:fill="FFFFFF"/>
            <w:vAlign w:val="center"/>
            <w:hideMark/>
          </w:tcPr>
          <w:p w14:paraId="53E92C57" w14:textId="51CA0A9D"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0,00</w:t>
            </w:r>
          </w:p>
        </w:tc>
        <w:tc>
          <w:tcPr>
            <w:tcW w:w="2039" w:type="dxa"/>
            <w:shd w:val="clear" w:color="000000" w:fill="FFFFFF"/>
            <w:vAlign w:val="center"/>
          </w:tcPr>
          <w:p w14:paraId="3356EAD6" w14:textId="67FB3AF9"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0,00</w:t>
            </w:r>
          </w:p>
        </w:tc>
        <w:tc>
          <w:tcPr>
            <w:tcW w:w="0" w:type="auto"/>
            <w:shd w:val="clear" w:color="000000" w:fill="FFFFFF"/>
            <w:vAlign w:val="center"/>
            <w:hideMark/>
          </w:tcPr>
          <w:p w14:paraId="287BD66E" w14:textId="0B1A6EC3" w:rsidR="002C37DC" w:rsidRPr="00B320D2" w:rsidRDefault="000629D8"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w:t>
            </w:r>
          </w:p>
        </w:tc>
      </w:tr>
      <w:tr w:rsidR="002C37DC" w:rsidRPr="00B320D2" w14:paraId="1E62F17F" w14:textId="77777777" w:rsidTr="00C42D16">
        <w:trPr>
          <w:trHeight w:val="170"/>
          <w:jc w:val="center"/>
        </w:trPr>
        <w:tc>
          <w:tcPr>
            <w:tcW w:w="0" w:type="auto"/>
            <w:shd w:val="clear" w:color="auto" w:fill="B18940"/>
            <w:vAlign w:val="center"/>
            <w:hideMark/>
          </w:tcPr>
          <w:p w14:paraId="2DB647A6" w14:textId="77777777" w:rsidR="002C37DC" w:rsidRPr="00B320D2" w:rsidRDefault="002C37DC" w:rsidP="002C37DC">
            <w:pP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2.3.13.05</w:t>
            </w:r>
          </w:p>
        </w:tc>
        <w:tc>
          <w:tcPr>
            <w:tcW w:w="0" w:type="auto"/>
            <w:shd w:val="clear" w:color="000000" w:fill="FFFFFF"/>
            <w:vAlign w:val="center"/>
            <w:hideMark/>
          </w:tcPr>
          <w:p w14:paraId="44E778DB" w14:textId="77777777" w:rsidR="002C37DC" w:rsidRPr="00B320D2" w:rsidRDefault="002C37DC" w:rsidP="002C37DC">
            <w:pPr>
              <w:jc w:val="both"/>
              <w:rPr>
                <w:rFonts w:ascii="Verdana" w:eastAsia="Times New Roman" w:hAnsi="Verdana"/>
                <w:b/>
                <w:bCs/>
                <w:i/>
                <w:iCs/>
                <w:sz w:val="16"/>
                <w:szCs w:val="16"/>
                <w:lang w:val="es-CO" w:eastAsia="es-CO"/>
              </w:rPr>
            </w:pPr>
            <w:r w:rsidRPr="00B320D2">
              <w:rPr>
                <w:rFonts w:ascii="Verdana" w:eastAsia="Times New Roman" w:hAnsi="Verdana"/>
                <w:b/>
                <w:bCs/>
                <w:i/>
                <w:iCs/>
                <w:sz w:val="16"/>
                <w:szCs w:val="16"/>
                <w:lang w:val="es-CO" w:eastAsia="es-CO"/>
              </w:rPr>
              <w:t xml:space="preserve">Créditos De Tesorería </w:t>
            </w:r>
          </w:p>
        </w:tc>
        <w:tc>
          <w:tcPr>
            <w:tcW w:w="0" w:type="auto"/>
            <w:shd w:val="clear" w:color="000000" w:fill="FFFFFF"/>
            <w:vAlign w:val="center"/>
            <w:hideMark/>
          </w:tcPr>
          <w:p w14:paraId="7F144352" w14:textId="77777777" w:rsidR="002C37DC" w:rsidRPr="00B320D2" w:rsidRDefault="002C37DC" w:rsidP="002C37DC">
            <w:pPr>
              <w:jc w:val="right"/>
              <w:rPr>
                <w:rFonts w:ascii="Verdana" w:eastAsia="Times New Roman" w:hAnsi="Verdana"/>
                <w:sz w:val="16"/>
                <w:szCs w:val="16"/>
                <w:lang w:val="es-CO" w:eastAsia="es-CO"/>
              </w:rPr>
            </w:pPr>
            <w:r w:rsidRPr="00B320D2">
              <w:rPr>
                <w:rFonts w:ascii="Verdana" w:eastAsia="Times New Roman" w:hAnsi="Verdana"/>
                <w:sz w:val="16"/>
                <w:szCs w:val="16"/>
                <w:lang w:val="es-CO" w:eastAsia="es-CO"/>
              </w:rPr>
              <w:t>0,00</w:t>
            </w:r>
          </w:p>
        </w:tc>
        <w:tc>
          <w:tcPr>
            <w:tcW w:w="0" w:type="auto"/>
            <w:shd w:val="clear" w:color="000000" w:fill="FFFFFF"/>
            <w:vAlign w:val="center"/>
            <w:hideMark/>
          </w:tcPr>
          <w:p w14:paraId="476791DB" w14:textId="371EA0BA" w:rsidR="002C37DC" w:rsidRPr="00B320D2" w:rsidRDefault="002C37DC" w:rsidP="002C37DC">
            <w:pPr>
              <w:jc w:val="right"/>
              <w:rPr>
                <w:rFonts w:ascii="Verdana" w:eastAsia="Times New Roman" w:hAnsi="Verdana"/>
                <w:sz w:val="16"/>
                <w:szCs w:val="16"/>
                <w:lang w:val="es-CO" w:eastAsia="es-CO"/>
              </w:rPr>
            </w:pPr>
            <w:r w:rsidRPr="00B320D2">
              <w:rPr>
                <w:rFonts w:ascii="Verdana" w:eastAsia="Times New Roman" w:hAnsi="Verdana"/>
                <w:sz w:val="16"/>
                <w:szCs w:val="16"/>
                <w:lang w:val="es-CO" w:eastAsia="es-CO"/>
              </w:rPr>
              <w:t>0,00</w:t>
            </w:r>
          </w:p>
        </w:tc>
        <w:tc>
          <w:tcPr>
            <w:tcW w:w="2039" w:type="dxa"/>
            <w:shd w:val="clear" w:color="000000" w:fill="FFFFFF"/>
            <w:vAlign w:val="center"/>
          </w:tcPr>
          <w:p w14:paraId="6B535C24" w14:textId="1B6B367B"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sz w:val="16"/>
                <w:szCs w:val="16"/>
                <w:lang w:val="es-CO" w:eastAsia="es-CO"/>
              </w:rPr>
              <w:t>0,00</w:t>
            </w:r>
          </w:p>
        </w:tc>
        <w:tc>
          <w:tcPr>
            <w:tcW w:w="0" w:type="auto"/>
            <w:shd w:val="clear" w:color="000000" w:fill="FFFFFF"/>
            <w:vAlign w:val="center"/>
            <w:hideMark/>
          </w:tcPr>
          <w:p w14:paraId="7802CC42" w14:textId="5C4842C7" w:rsidR="002C37DC" w:rsidRPr="00B320D2" w:rsidRDefault="000629D8"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w:t>
            </w:r>
          </w:p>
        </w:tc>
      </w:tr>
      <w:tr w:rsidR="002C37DC" w:rsidRPr="00B320D2" w14:paraId="5D31BE67" w14:textId="77777777" w:rsidTr="00C42D16">
        <w:trPr>
          <w:trHeight w:val="170"/>
          <w:jc w:val="center"/>
        </w:trPr>
        <w:tc>
          <w:tcPr>
            <w:tcW w:w="0" w:type="auto"/>
            <w:shd w:val="clear" w:color="auto" w:fill="B18940"/>
            <w:vAlign w:val="center"/>
            <w:hideMark/>
          </w:tcPr>
          <w:p w14:paraId="54D74FCE" w14:textId="77777777" w:rsidR="002C37DC" w:rsidRPr="00B320D2" w:rsidRDefault="002C37DC" w:rsidP="002C37DC">
            <w:pP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2.3.14</w:t>
            </w:r>
          </w:p>
        </w:tc>
        <w:tc>
          <w:tcPr>
            <w:tcW w:w="0" w:type="auto"/>
            <w:shd w:val="clear" w:color="000000" w:fill="FFFFFF"/>
            <w:vAlign w:val="center"/>
            <w:hideMark/>
          </w:tcPr>
          <w:p w14:paraId="631D744A" w14:textId="77777777" w:rsidR="002C37DC" w:rsidRPr="00B320D2" w:rsidRDefault="002C37DC" w:rsidP="002C37DC">
            <w:pPr>
              <w:jc w:val="both"/>
              <w:rPr>
                <w:rFonts w:ascii="Verdana" w:eastAsia="Times New Roman" w:hAnsi="Verdana"/>
                <w:b/>
                <w:bCs/>
                <w:i/>
                <w:iCs/>
                <w:sz w:val="16"/>
                <w:szCs w:val="16"/>
                <w:lang w:val="es-CO" w:eastAsia="es-CO"/>
              </w:rPr>
            </w:pPr>
            <w:r w:rsidRPr="00B320D2">
              <w:rPr>
                <w:rFonts w:ascii="Verdana" w:eastAsia="Times New Roman" w:hAnsi="Verdana"/>
                <w:b/>
                <w:bCs/>
                <w:i/>
                <w:iCs/>
                <w:sz w:val="16"/>
                <w:szCs w:val="16"/>
                <w:lang w:val="es-CO" w:eastAsia="es-CO"/>
              </w:rPr>
              <w:t xml:space="preserve">Financiamiento Interno De Largo Plazo </w:t>
            </w:r>
          </w:p>
        </w:tc>
        <w:tc>
          <w:tcPr>
            <w:tcW w:w="0" w:type="auto"/>
            <w:shd w:val="clear" w:color="000000" w:fill="FFFFFF"/>
            <w:vAlign w:val="center"/>
            <w:hideMark/>
          </w:tcPr>
          <w:p w14:paraId="7C032EA5" w14:textId="77777777"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1.465.753.566.841,96</w:t>
            </w:r>
          </w:p>
        </w:tc>
        <w:tc>
          <w:tcPr>
            <w:tcW w:w="0" w:type="auto"/>
            <w:shd w:val="clear" w:color="000000" w:fill="FFFFFF"/>
            <w:vAlign w:val="center"/>
            <w:hideMark/>
          </w:tcPr>
          <w:p w14:paraId="21216222" w14:textId="4472E662"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1.465.753.566.841,96</w:t>
            </w:r>
          </w:p>
        </w:tc>
        <w:tc>
          <w:tcPr>
            <w:tcW w:w="2039" w:type="dxa"/>
            <w:shd w:val="clear" w:color="000000" w:fill="FFFFFF"/>
            <w:vAlign w:val="center"/>
          </w:tcPr>
          <w:p w14:paraId="18BE854D" w14:textId="08DB6A22"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0,00</w:t>
            </w:r>
          </w:p>
        </w:tc>
        <w:tc>
          <w:tcPr>
            <w:tcW w:w="0" w:type="auto"/>
            <w:shd w:val="clear" w:color="000000" w:fill="FFFFFF"/>
            <w:vAlign w:val="center"/>
            <w:hideMark/>
          </w:tcPr>
          <w:p w14:paraId="600C915E" w14:textId="60A3CA5C" w:rsidR="002C37DC" w:rsidRPr="00B320D2" w:rsidRDefault="00934A0B"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w:t>
            </w:r>
          </w:p>
        </w:tc>
      </w:tr>
      <w:tr w:rsidR="002C37DC" w:rsidRPr="00B320D2" w14:paraId="174364DE" w14:textId="77777777" w:rsidTr="00C42D16">
        <w:trPr>
          <w:trHeight w:val="170"/>
          <w:jc w:val="center"/>
        </w:trPr>
        <w:tc>
          <w:tcPr>
            <w:tcW w:w="0" w:type="auto"/>
            <w:shd w:val="clear" w:color="auto" w:fill="B18940"/>
            <w:vAlign w:val="center"/>
            <w:hideMark/>
          </w:tcPr>
          <w:p w14:paraId="58626DE7" w14:textId="77777777" w:rsidR="002C37DC" w:rsidRPr="00B320D2" w:rsidRDefault="002C37DC" w:rsidP="002C37DC">
            <w:pP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2.3.14.07</w:t>
            </w:r>
          </w:p>
        </w:tc>
        <w:tc>
          <w:tcPr>
            <w:tcW w:w="0" w:type="auto"/>
            <w:shd w:val="clear" w:color="000000" w:fill="FFFFFF"/>
            <w:vAlign w:val="center"/>
            <w:hideMark/>
          </w:tcPr>
          <w:p w14:paraId="531F13C1" w14:textId="77777777" w:rsidR="002C37DC" w:rsidRPr="00B320D2" w:rsidRDefault="002C37DC" w:rsidP="002C37DC">
            <w:pPr>
              <w:jc w:val="both"/>
              <w:rPr>
                <w:rFonts w:ascii="Verdana" w:eastAsia="Times New Roman" w:hAnsi="Verdana"/>
                <w:b/>
                <w:bCs/>
                <w:i/>
                <w:iCs/>
                <w:sz w:val="16"/>
                <w:szCs w:val="16"/>
                <w:lang w:val="es-CO" w:eastAsia="es-CO"/>
              </w:rPr>
            </w:pPr>
            <w:r w:rsidRPr="00B320D2">
              <w:rPr>
                <w:rFonts w:ascii="Verdana" w:eastAsia="Times New Roman" w:hAnsi="Verdana"/>
                <w:b/>
                <w:bCs/>
                <w:i/>
                <w:iCs/>
                <w:sz w:val="16"/>
                <w:szCs w:val="16"/>
                <w:lang w:val="es-CO" w:eastAsia="es-CO"/>
              </w:rPr>
              <w:t xml:space="preserve">Préstamos del Gobierno General  </w:t>
            </w:r>
          </w:p>
        </w:tc>
        <w:tc>
          <w:tcPr>
            <w:tcW w:w="0" w:type="auto"/>
            <w:shd w:val="clear" w:color="000000" w:fill="FFFFFF"/>
            <w:vAlign w:val="center"/>
            <w:hideMark/>
          </w:tcPr>
          <w:p w14:paraId="6A45AEF9" w14:textId="77777777" w:rsidR="002C37DC" w:rsidRPr="00B320D2" w:rsidRDefault="002C37DC" w:rsidP="002C37DC">
            <w:pPr>
              <w:jc w:val="right"/>
              <w:rPr>
                <w:rFonts w:ascii="Verdana" w:eastAsia="Times New Roman" w:hAnsi="Verdana"/>
                <w:sz w:val="16"/>
                <w:szCs w:val="16"/>
                <w:lang w:val="es-CO" w:eastAsia="es-CO"/>
              </w:rPr>
            </w:pPr>
            <w:r w:rsidRPr="00B320D2">
              <w:rPr>
                <w:rFonts w:ascii="Verdana" w:eastAsia="Times New Roman" w:hAnsi="Verdana"/>
                <w:sz w:val="16"/>
                <w:szCs w:val="16"/>
                <w:lang w:val="es-CO" w:eastAsia="es-CO"/>
              </w:rPr>
              <w:t>1.465.753.566.841,96</w:t>
            </w:r>
          </w:p>
        </w:tc>
        <w:tc>
          <w:tcPr>
            <w:tcW w:w="0" w:type="auto"/>
            <w:shd w:val="clear" w:color="000000" w:fill="FFFFFF"/>
            <w:vAlign w:val="center"/>
            <w:hideMark/>
          </w:tcPr>
          <w:p w14:paraId="0E567AD3" w14:textId="33C45AE4" w:rsidR="002C37DC" w:rsidRPr="00B320D2" w:rsidRDefault="002C37DC" w:rsidP="002C37DC">
            <w:pPr>
              <w:jc w:val="right"/>
              <w:rPr>
                <w:rFonts w:ascii="Verdana" w:eastAsia="Times New Roman" w:hAnsi="Verdana"/>
                <w:sz w:val="16"/>
                <w:szCs w:val="16"/>
                <w:lang w:val="es-CO" w:eastAsia="es-CO"/>
              </w:rPr>
            </w:pPr>
            <w:r w:rsidRPr="00B320D2">
              <w:rPr>
                <w:rFonts w:ascii="Verdana" w:eastAsia="Times New Roman" w:hAnsi="Verdana"/>
                <w:sz w:val="16"/>
                <w:szCs w:val="16"/>
                <w:lang w:val="es-CO" w:eastAsia="es-CO"/>
              </w:rPr>
              <w:t>1.465.753.566.841,96</w:t>
            </w:r>
          </w:p>
        </w:tc>
        <w:tc>
          <w:tcPr>
            <w:tcW w:w="2039" w:type="dxa"/>
            <w:shd w:val="clear" w:color="000000" w:fill="FFFFFF"/>
            <w:vAlign w:val="center"/>
          </w:tcPr>
          <w:p w14:paraId="26B2A780" w14:textId="7AB2A71F"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sz w:val="16"/>
                <w:szCs w:val="16"/>
                <w:lang w:val="es-CO" w:eastAsia="es-CO"/>
              </w:rPr>
              <w:t>0,00</w:t>
            </w:r>
          </w:p>
        </w:tc>
        <w:tc>
          <w:tcPr>
            <w:tcW w:w="0" w:type="auto"/>
            <w:shd w:val="clear" w:color="000000" w:fill="FFFFFF"/>
            <w:vAlign w:val="center"/>
            <w:hideMark/>
          </w:tcPr>
          <w:p w14:paraId="2ED0B1D8" w14:textId="5247BBB7" w:rsidR="002C37DC" w:rsidRPr="00B320D2" w:rsidRDefault="00934A0B" w:rsidP="002C37DC">
            <w:pPr>
              <w:jc w:val="right"/>
              <w:rPr>
                <w:rFonts w:ascii="Verdana" w:eastAsia="Times New Roman" w:hAnsi="Verdana"/>
                <w:sz w:val="16"/>
                <w:szCs w:val="16"/>
                <w:lang w:val="es-CO" w:eastAsia="es-CO"/>
              </w:rPr>
            </w:pPr>
            <w:r w:rsidRPr="00B320D2">
              <w:rPr>
                <w:rFonts w:ascii="Verdana" w:eastAsia="Times New Roman" w:hAnsi="Verdana"/>
                <w:sz w:val="16"/>
                <w:szCs w:val="16"/>
                <w:lang w:val="es-CO" w:eastAsia="es-CO"/>
              </w:rPr>
              <w:t>0%</w:t>
            </w:r>
          </w:p>
        </w:tc>
      </w:tr>
      <w:tr w:rsidR="002C37DC" w:rsidRPr="00B320D2" w14:paraId="43F3A3F9" w14:textId="77777777" w:rsidTr="00C42D16">
        <w:trPr>
          <w:trHeight w:val="411"/>
          <w:jc w:val="center"/>
        </w:trPr>
        <w:tc>
          <w:tcPr>
            <w:tcW w:w="0" w:type="auto"/>
            <w:gridSpan w:val="2"/>
            <w:shd w:val="clear" w:color="auto" w:fill="B18940"/>
            <w:vAlign w:val="center"/>
          </w:tcPr>
          <w:p w14:paraId="0F81515F" w14:textId="77777777" w:rsidR="002C37DC" w:rsidRPr="00B320D2" w:rsidRDefault="002C37DC" w:rsidP="002C37DC">
            <w:pPr>
              <w:jc w:val="center"/>
              <w:rPr>
                <w:rFonts w:ascii="Verdana" w:eastAsia="Times New Roman" w:hAnsi="Verdana"/>
                <w:b/>
                <w:bCs/>
                <w:i/>
                <w:iCs/>
                <w:color w:val="FFFFFF" w:themeColor="background1"/>
                <w:sz w:val="16"/>
                <w:szCs w:val="16"/>
                <w:lang w:val="es-CO" w:eastAsia="es-CO"/>
              </w:rPr>
            </w:pPr>
            <w:r w:rsidRPr="00B320D2">
              <w:rPr>
                <w:rFonts w:ascii="Verdana" w:eastAsia="Times New Roman" w:hAnsi="Verdana"/>
                <w:b/>
                <w:bCs/>
                <w:i/>
                <w:iCs/>
                <w:color w:val="FFFFFF" w:themeColor="background1"/>
                <w:sz w:val="16"/>
                <w:szCs w:val="16"/>
                <w:lang w:val="es-CO" w:eastAsia="es-CO"/>
              </w:rPr>
              <w:t>Total Pasivos</w:t>
            </w:r>
          </w:p>
        </w:tc>
        <w:tc>
          <w:tcPr>
            <w:tcW w:w="0" w:type="auto"/>
            <w:shd w:val="clear" w:color="000000" w:fill="FFFFFF"/>
            <w:vAlign w:val="center"/>
          </w:tcPr>
          <w:p w14:paraId="6F1B703E" w14:textId="77777777" w:rsidR="002C37DC" w:rsidRPr="00B320D2" w:rsidRDefault="002C37DC" w:rsidP="002C37DC">
            <w:pPr>
              <w:jc w:val="right"/>
              <w:rPr>
                <w:rFonts w:ascii="Verdana" w:eastAsia="Times New Roman" w:hAnsi="Verdana"/>
                <w:sz w:val="16"/>
                <w:szCs w:val="16"/>
                <w:lang w:val="es-CO" w:eastAsia="es-CO"/>
              </w:rPr>
            </w:pPr>
            <w:r w:rsidRPr="00B320D2">
              <w:rPr>
                <w:rFonts w:ascii="Verdana" w:eastAsia="Times New Roman" w:hAnsi="Verdana"/>
                <w:b/>
                <w:bCs/>
                <w:sz w:val="16"/>
                <w:szCs w:val="16"/>
                <w:lang w:val="es-CO" w:eastAsia="es-CO"/>
              </w:rPr>
              <w:t>1.465.753.566.841,96</w:t>
            </w:r>
          </w:p>
        </w:tc>
        <w:tc>
          <w:tcPr>
            <w:tcW w:w="0" w:type="auto"/>
            <w:shd w:val="clear" w:color="000000" w:fill="FFFFFF"/>
            <w:vAlign w:val="center"/>
          </w:tcPr>
          <w:p w14:paraId="0AADE659" w14:textId="77777777" w:rsidR="002C37DC" w:rsidRPr="00B320D2" w:rsidRDefault="002C37DC" w:rsidP="002C37DC">
            <w:pPr>
              <w:jc w:val="right"/>
              <w:rPr>
                <w:rFonts w:ascii="Verdana" w:eastAsia="Times New Roman" w:hAnsi="Verdana"/>
                <w:sz w:val="16"/>
                <w:szCs w:val="16"/>
                <w:lang w:val="es-CO" w:eastAsia="es-CO"/>
              </w:rPr>
            </w:pPr>
            <w:r w:rsidRPr="00B320D2">
              <w:rPr>
                <w:rFonts w:ascii="Verdana" w:eastAsia="Times New Roman" w:hAnsi="Verdana"/>
                <w:b/>
                <w:bCs/>
                <w:sz w:val="16"/>
                <w:szCs w:val="16"/>
                <w:lang w:val="es-CO" w:eastAsia="es-CO"/>
              </w:rPr>
              <w:t>1.558.502.869.215,55</w:t>
            </w:r>
          </w:p>
        </w:tc>
        <w:tc>
          <w:tcPr>
            <w:tcW w:w="2039" w:type="dxa"/>
            <w:shd w:val="clear" w:color="000000" w:fill="FFFFFF"/>
            <w:vAlign w:val="center"/>
          </w:tcPr>
          <w:p w14:paraId="4C6AA67E" w14:textId="17F3A6B4" w:rsidR="002C37DC" w:rsidRPr="00B320D2" w:rsidRDefault="002C37DC"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0,00</w:t>
            </w:r>
          </w:p>
        </w:tc>
        <w:tc>
          <w:tcPr>
            <w:tcW w:w="0" w:type="auto"/>
            <w:shd w:val="clear" w:color="000000" w:fill="FFFFFF"/>
            <w:vAlign w:val="center"/>
          </w:tcPr>
          <w:p w14:paraId="32821886" w14:textId="07F559B4" w:rsidR="002C37DC" w:rsidRPr="00B320D2" w:rsidRDefault="00F54823" w:rsidP="002C37DC">
            <w:pPr>
              <w:jc w:val="right"/>
              <w:rPr>
                <w:rFonts w:ascii="Verdana" w:eastAsia="Times New Roman" w:hAnsi="Verdana"/>
                <w:b/>
                <w:bCs/>
                <w:sz w:val="16"/>
                <w:szCs w:val="16"/>
                <w:lang w:val="es-CO" w:eastAsia="es-CO"/>
              </w:rPr>
            </w:pPr>
            <w:r w:rsidRPr="00B320D2">
              <w:rPr>
                <w:rFonts w:ascii="Verdana" w:eastAsia="Times New Roman" w:hAnsi="Verdana"/>
                <w:b/>
                <w:bCs/>
                <w:sz w:val="16"/>
                <w:szCs w:val="16"/>
                <w:lang w:val="es-CO" w:eastAsia="es-CO"/>
              </w:rPr>
              <w:t>0</w:t>
            </w:r>
            <w:r w:rsidR="002C37DC" w:rsidRPr="00B320D2">
              <w:rPr>
                <w:rFonts w:ascii="Verdana" w:eastAsia="Times New Roman" w:hAnsi="Verdana"/>
                <w:b/>
                <w:bCs/>
                <w:sz w:val="16"/>
                <w:szCs w:val="16"/>
                <w:lang w:val="es-CO" w:eastAsia="es-CO"/>
              </w:rPr>
              <w:t>%</w:t>
            </w:r>
          </w:p>
        </w:tc>
      </w:tr>
    </w:tbl>
    <w:p w14:paraId="7297D106" w14:textId="77777777" w:rsidR="00975B7A" w:rsidRDefault="00975B7A" w:rsidP="00975B7A">
      <w:pPr>
        <w:spacing w:line="288" w:lineRule="auto"/>
        <w:jc w:val="both"/>
        <w:rPr>
          <w:rFonts w:ascii="Arial" w:hAnsi="Arial" w:cs="Arial"/>
          <w:sz w:val="22"/>
          <w:szCs w:val="22"/>
        </w:rPr>
      </w:pPr>
    </w:p>
    <w:p w14:paraId="77FF0E41" w14:textId="77777777" w:rsidR="00D46F3C" w:rsidRPr="009176C3" w:rsidRDefault="00D46F3C" w:rsidP="008B4BFC">
      <w:pPr>
        <w:spacing w:line="288" w:lineRule="auto"/>
        <w:jc w:val="both"/>
        <w:rPr>
          <w:rFonts w:ascii="Verdana" w:hAnsi="Verdana" w:cs="Arial"/>
          <w:sz w:val="22"/>
          <w:szCs w:val="22"/>
        </w:rPr>
      </w:pPr>
      <w:r w:rsidRPr="009176C3">
        <w:rPr>
          <w:rFonts w:ascii="Verdana" w:hAnsi="Verdana" w:cs="Arial"/>
          <w:sz w:val="22"/>
          <w:szCs w:val="22"/>
        </w:rPr>
        <w:t>A continuación, se presenta la información con un mayor nivel de detalle:</w:t>
      </w:r>
    </w:p>
    <w:p w14:paraId="26F5F794" w14:textId="77777777" w:rsidR="003606C4" w:rsidRPr="009176C3" w:rsidRDefault="003606C4" w:rsidP="008B4BFC">
      <w:pPr>
        <w:spacing w:line="288" w:lineRule="auto"/>
        <w:jc w:val="both"/>
        <w:rPr>
          <w:rFonts w:ascii="Verdana" w:hAnsi="Verdana" w:cs="Arial"/>
          <w:sz w:val="22"/>
          <w:szCs w:val="22"/>
        </w:rPr>
      </w:pPr>
    </w:p>
    <w:p w14:paraId="077456E5" w14:textId="49727163" w:rsidR="00563797" w:rsidRPr="009176C3" w:rsidRDefault="00563797" w:rsidP="008B4BFC">
      <w:pPr>
        <w:pStyle w:val="Ttulo3"/>
        <w:spacing w:before="0" w:line="288" w:lineRule="auto"/>
        <w:rPr>
          <w:rFonts w:ascii="Verdana" w:eastAsiaTheme="minorHAnsi" w:hAnsi="Verdana" w:cs="Arial"/>
          <w:b/>
          <w:color w:val="auto"/>
          <w:sz w:val="22"/>
          <w:szCs w:val="22"/>
          <w:lang w:val="es-CO" w:eastAsia="en-US"/>
        </w:rPr>
      </w:pPr>
      <w:bookmarkStart w:id="39" w:name="_Toc523503073"/>
      <w:bookmarkStart w:id="40" w:name="_Toc149554214"/>
      <w:r w:rsidRPr="009176C3">
        <w:rPr>
          <w:rFonts w:ascii="Verdana" w:eastAsiaTheme="minorHAnsi" w:hAnsi="Verdana" w:cs="Arial"/>
          <w:b/>
          <w:color w:val="auto"/>
          <w:sz w:val="22"/>
          <w:szCs w:val="22"/>
          <w:lang w:val="es-CO" w:eastAsia="en-US"/>
        </w:rPr>
        <w:t xml:space="preserve">Nota </w:t>
      </w:r>
      <w:bookmarkEnd w:id="39"/>
      <w:r w:rsidR="002D0FA5" w:rsidRPr="009176C3">
        <w:rPr>
          <w:rFonts w:ascii="Verdana" w:eastAsiaTheme="minorHAnsi" w:hAnsi="Verdana" w:cs="Arial"/>
          <w:b/>
          <w:color w:val="auto"/>
          <w:sz w:val="22"/>
          <w:szCs w:val="22"/>
          <w:lang w:val="es-CO" w:eastAsia="en-US"/>
        </w:rPr>
        <w:t>2</w:t>
      </w:r>
      <w:r w:rsidRPr="009176C3">
        <w:rPr>
          <w:rFonts w:ascii="Verdana" w:eastAsiaTheme="minorHAnsi" w:hAnsi="Verdana" w:cs="Arial"/>
          <w:b/>
          <w:color w:val="auto"/>
          <w:sz w:val="22"/>
          <w:szCs w:val="22"/>
          <w:lang w:val="es-CO" w:eastAsia="en-US"/>
        </w:rPr>
        <w:t xml:space="preserve">. </w:t>
      </w:r>
      <w:r w:rsidR="0093755F" w:rsidRPr="009176C3">
        <w:rPr>
          <w:rFonts w:ascii="Verdana" w:eastAsiaTheme="minorHAnsi" w:hAnsi="Verdana" w:cs="Arial"/>
          <w:b/>
          <w:color w:val="auto"/>
          <w:sz w:val="22"/>
          <w:szCs w:val="22"/>
          <w:lang w:val="es-CO" w:eastAsia="en-US"/>
        </w:rPr>
        <w:t>Grupo 23</w:t>
      </w:r>
      <w:r w:rsidRPr="009176C3">
        <w:rPr>
          <w:rFonts w:ascii="Verdana" w:eastAsiaTheme="minorHAnsi" w:hAnsi="Verdana" w:cs="Arial"/>
          <w:b/>
          <w:color w:val="auto"/>
          <w:sz w:val="22"/>
          <w:szCs w:val="22"/>
          <w:lang w:val="es-CO" w:eastAsia="en-US"/>
        </w:rPr>
        <w:t>. P</w:t>
      </w:r>
      <w:r w:rsidR="0093755F" w:rsidRPr="009176C3">
        <w:rPr>
          <w:rFonts w:ascii="Verdana" w:eastAsiaTheme="minorHAnsi" w:hAnsi="Verdana" w:cs="Arial"/>
          <w:b/>
          <w:color w:val="auto"/>
          <w:sz w:val="22"/>
          <w:szCs w:val="22"/>
          <w:lang w:val="es-CO" w:eastAsia="en-US"/>
        </w:rPr>
        <w:t>réstamos por pagar</w:t>
      </w:r>
      <w:bookmarkEnd w:id="40"/>
    </w:p>
    <w:p w14:paraId="59F87460" w14:textId="39889F04" w:rsidR="00563797" w:rsidRPr="009176C3" w:rsidRDefault="00563797" w:rsidP="008B4BFC">
      <w:pPr>
        <w:spacing w:line="288" w:lineRule="auto"/>
        <w:jc w:val="both"/>
        <w:rPr>
          <w:rFonts w:ascii="Verdana" w:hAnsi="Verdana" w:cs="Arial"/>
          <w:sz w:val="22"/>
          <w:szCs w:val="22"/>
        </w:rPr>
      </w:pPr>
    </w:p>
    <w:p w14:paraId="3D393ECF" w14:textId="05E5528E" w:rsidR="00560A73" w:rsidRPr="009176C3" w:rsidRDefault="00560A73" w:rsidP="008B4BFC">
      <w:pPr>
        <w:spacing w:line="288" w:lineRule="auto"/>
        <w:jc w:val="both"/>
        <w:rPr>
          <w:rFonts w:ascii="Verdana" w:hAnsi="Verdana" w:cs="Arial"/>
          <w:sz w:val="22"/>
          <w:szCs w:val="22"/>
          <w:lang w:val="es-CO" w:eastAsia="en-US"/>
        </w:rPr>
      </w:pPr>
      <w:r w:rsidRPr="009176C3">
        <w:rPr>
          <w:rFonts w:ascii="Verdana" w:hAnsi="Verdana" w:cs="Arial"/>
          <w:sz w:val="22"/>
          <w:szCs w:val="22"/>
          <w:lang w:val="es-CO" w:eastAsia="en-US"/>
        </w:rPr>
        <w:t xml:space="preserve">La suma de $1.465.753.566.841,96 en la subcuenta 2.3.14.07 – Préstamos del Gobierno General, corresponde al saldo a </w:t>
      </w:r>
      <w:r w:rsidR="00E173E5">
        <w:rPr>
          <w:rFonts w:ascii="Verdana" w:hAnsi="Verdana" w:cs="Arial"/>
          <w:sz w:val="22"/>
          <w:szCs w:val="22"/>
          <w:lang w:val="es-CO" w:eastAsia="en-US"/>
        </w:rPr>
        <w:t xml:space="preserve">30 de </w:t>
      </w:r>
      <w:r w:rsidR="00B42F39">
        <w:rPr>
          <w:rFonts w:ascii="Verdana" w:hAnsi="Verdana" w:cs="Arial"/>
          <w:sz w:val="22"/>
          <w:szCs w:val="22"/>
          <w:lang w:val="es-CO" w:eastAsia="en-US"/>
        </w:rPr>
        <w:t>septiembre</w:t>
      </w:r>
      <w:r w:rsidR="00E173E5">
        <w:rPr>
          <w:rFonts w:ascii="Verdana" w:hAnsi="Verdana" w:cs="Arial"/>
          <w:sz w:val="22"/>
          <w:szCs w:val="22"/>
          <w:lang w:val="es-CO" w:eastAsia="en-US"/>
        </w:rPr>
        <w:t xml:space="preserve"> de 2023</w:t>
      </w:r>
      <w:r w:rsidRPr="009176C3">
        <w:rPr>
          <w:rFonts w:ascii="Verdana" w:hAnsi="Verdana" w:cs="Arial"/>
          <w:sz w:val="22"/>
          <w:szCs w:val="22"/>
          <w:lang w:val="es-CO" w:eastAsia="en-US"/>
        </w:rPr>
        <w:t xml:space="preserve"> del crédito otorgado por el Tesoro Nacional al Fondo de Sostenibilidad Financiera del Sector </w:t>
      </w:r>
      <w:r w:rsidRPr="009176C3">
        <w:rPr>
          <w:rFonts w:ascii="Verdana" w:hAnsi="Verdana" w:cs="Arial"/>
          <w:sz w:val="22"/>
          <w:szCs w:val="22"/>
          <w:lang w:val="es-CO" w:eastAsia="en-US"/>
        </w:rPr>
        <w:lastRenderedPageBreak/>
        <w:t xml:space="preserve">Eléctrico (FONSE), según lo establecido en el artículo 3 del Decreto Legislativo 809 del 4 de junio de 2020 y de conformidad con el pagaré No.011 -2020. </w:t>
      </w:r>
    </w:p>
    <w:p w14:paraId="582B5574" w14:textId="77777777" w:rsidR="00560A73" w:rsidRPr="009176C3" w:rsidRDefault="00560A73" w:rsidP="008B4BFC">
      <w:pPr>
        <w:spacing w:line="288" w:lineRule="auto"/>
        <w:jc w:val="both"/>
        <w:rPr>
          <w:rFonts w:ascii="Verdana" w:hAnsi="Verdana" w:cs="Arial"/>
          <w:sz w:val="22"/>
          <w:szCs w:val="22"/>
          <w:lang w:val="es-CO" w:eastAsia="en-US"/>
        </w:rPr>
      </w:pPr>
    </w:p>
    <w:p w14:paraId="117A1D35" w14:textId="77777777" w:rsidR="00560A73" w:rsidRPr="009176C3" w:rsidRDefault="00560A73" w:rsidP="008B4BFC">
      <w:pPr>
        <w:spacing w:line="288" w:lineRule="auto"/>
        <w:jc w:val="both"/>
        <w:rPr>
          <w:rFonts w:ascii="Verdana" w:hAnsi="Verdana" w:cs="Arial"/>
          <w:sz w:val="22"/>
          <w:szCs w:val="22"/>
          <w:lang w:val="es-CO" w:eastAsia="en-US"/>
        </w:rPr>
      </w:pPr>
      <w:r w:rsidRPr="009176C3">
        <w:rPr>
          <w:rFonts w:ascii="Verdana" w:hAnsi="Verdana" w:cs="Arial"/>
          <w:sz w:val="22"/>
          <w:szCs w:val="22"/>
          <w:lang w:val="es-CO" w:eastAsia="en-US"/>
        </w:rPr>
        <w:t xml:space="preserve">Sobre el particular, cabe señalar que el saldo de la subcuenta 2.3.14.07 – Préstamos del Gobierno General fue reclasificado a 31 de diciembre de 2022 desde la subcuenta 2.3.13.05 – Créditos de Tesorería (de naturaleza corriente), con el fin de revelar la operación como no corriente </w:t>
      </w:r>
      <w:r w:rsidRPr="009176C3">
        <w:rPr>
          <w:rFonts w:ascii="Verdana" w:hAnsi="Verdana" w:cs="Arial"/>
          <w:sz w:val="22"/>
          <w:szCs w:val="22"/>
        </w:rPr>
        <w:t>ante la incertidumbre frente al recaudo de recursos que garantizan el pago del pasivo y mientras se define el desenlace del crédito</w:t>
      </w:r>
    </w:p>
    <w:p w14:paraId="14BF3A78" w14:textId="77777777" w:rsidR="00560A73" w:rsidRPr="009176C3" w:rsidRDefault="00560A73" w:rsidP="008B4BFC">
      <w:pPr>
        <w:autoSpaceDE w:val="0"/>
        <w:autoSpaceDN w:val="0"/>
        <w:adjustRightInd w:val="0"/>
        <w:spacing w:line="288" w:lineRule="auto"/>
        <w:jc w:val="both"/>
        <w:rPr>
          <w:rFonts w:ascii="Verdana" w:hAnsi="Verdana" w:cs="Arial"/>
          <w:sz w:val="22"/>
          <w:szCs w:val="22"/>
          <w:lang w:val="es-CO" w:eastAsia="en-US"/>
        </w:rPr>
      </w:pPr>
    </w:p>
    <w:p w14:paraId="0732DAA0" w14:textId="3C6FC047" w:rsidR="00560A73" w:rsidRPr="009176C3" w:rsidRDefault="00560A73" w:rsidP="008B4BFC">
      <w:pPr>
        <w:autoSpaceDE w:val="0"/>
        <w:autoSpaceDN w:val="0"/>
        <w:adjustRightInd w:val="0"/>
        <w:spacing w:line="288" w:lineRule="auto"/>
        <w:jc w:val="both"/>
        <w:rPr>
          <w:rFonts w:ascii="Verdana" w:hAnsi="Verdana" w:cs="Arial"/>
          <w:sz w:val="22"/>
          <w:szCs w:val="22"/>
          <w:lang w:val="es-CO" w:eastAsia="en-US"/>
        </w:rPr>
      </w:pPr>
      <w:r w:rsidRPr="009176C3">
        <w:rPr>
          <w:rFonts w:ascii="Verdana" w:hAnsi="Verdana" w:cs="Arial"/>
          <w:sz w:val="22"/>
          <w:szCs w:val="22"/>
          <w:lang w:val="es-CO" w:eastAsia="en-US"/>
        </w:rPr>
        <w:t xml:space="preserve">Así las cosas, a continuación se presentan los movimientos registrados en las subcuentas 2.3.13.05 – Créditos de Tesorería y 2.3.14.07 – Préstamos del Gobierno General, con respecto al referido crédito desde la fecha en que fue recibido hasta el </w:t>
      </w:r>
      <w:r w:rsidR="00100DFA">
        <w:rPr>
          <w:rFonts w:ascii="Verdana" w:hAnsi="Verdana" w:cs="Arial"/>
          <w:sz w:val="22"/>
          <w:szCs w:val="22"/>
          <w:lang w:val="es-CO" w:eastAsia="en-US"/>
        </w:rPr>
        <w:t xml:space="preserve">30 de </w:t>
      </w:r>
      <w:r w:rsidR="00B436EE">
        <w:rPr>
          <w:rFonts w:ascii="Verdana" w:hAnsi="Verdana" w:cs="Arial"/>
          <w:sz w:val="22"/>
          <w:szCs w:val="22"/>
          <w:lang w:val="es-CO" w:eastAsia="en-US"/>
        </w:rPr>
        <w:t>septiembre</w:t>
      </w:r>
      <w:r w:rsidR="00100DFA">
        <w:rPr>
          <w:rFonts w:ascii="Verdana" w:hAnsi="Verdana" w:cs="Arial"/>
          <w:sz w:val="22"/>
          <w:szCs w:val="22"/>
          <w:lang w:val="es-CO" w:eastAsia="en-US"/>
        </w:rPr>
        <w:t xml:space="preserve"> </w:t>
      </w:r>
      <w:r w:rsidR="00B0216D" w:rsidRPr="009176C3">
        <w:rPr>
          <w:rFonts w:ascii="Verdana" w:hAnsi="Verdana" w:cs="Arial"/>
          <w:sz w:val="22"/>
          <w:szCs w:val="22"/>
          <w:lang w:val="es-CO" w:eastAsia="en-US"/>
        </w:rPr>
        <w:t>de 2023</w:t>
      </w:r>
      <w:r w:rsidRPr="009176C3">
        <w:rPr>
          <w:rFonts w:ascii="Verdana" w:hAnsi="Verdana" w:cs="Arial"/>
          <w:sz w:val="22"/>
          <w:szCs w:val="22"/>
          <w:lang w:val="es-CO" w:eastAsia="en-US"/>
        </w:rPr>
        <w:t>:</w:t>
      </w:r>
    </w:p>
    <w:p w14:paraId="49B59B57" w14:textId="28B819C2" w:rsidR="00CF0456" w:rsidRDefault="00CF0456" w:rsidP="00A14373">
      <w:pPr>
        <w:autoSpaceDE w:val="0"/>
        <w:autoSpaceDN w:val="0"/>
        <w:adjustRightInd w:val="0"/>
        <w:spacing w:line="288" w:lineRule="auto"/>
        <w:jc w:val="both"/>
        <w:rPr>
          <w:rFonts w:ascii="Arial" w:hAnsi="Arial" w:cs="Arial"/>
          <w:sz w:val="22"/>
          <w:szCs w:val="22"/>
          <w:lang w:val="es-CO" w:eastAsia="en-US"/>
        </w:rPr>
      </w:pPr>
    </w:p>
    <w:tbl>
      <w:tblPr>
        <w:tblW w:w="0" w:type="auto"/>
        <w:jc w:val="center"/>
        <w:tblBorders>
          <w:top w:val="single" w:sz="8" w:space="0" w:color="B18940"/>
          <w:left w:val="single" w:sz="8" w:space="0" w:color="B18940"/>
          <w:bottom w:val="single" w:sz="8" w:space="0" w:color="B18940"/>
          <w:right w:val="single" w:sz="8" w:space="0" w:color="B18940"/>
          <w:insideH w:val="single" w:sz="8" w:space="0" w:color="B18940"/>
          <w:insideV w:val="single" w:sz="8" w:space="0" w:color="B18940"/>
        </w:tblBorders>
        <w:tblCellMar>
          <w:left w:w="70" w:type="dxa"/>
          <w:right w:w="70" w:type="dxa"/>
        </w:tblCellMar>
        <w:tblLook w:val="04A0" w:firstRow="1" w:lastRow="0" w:firstColumn="1" w:lastColumn="0" w:noHBand="0" w:noVBand="1"/>
      </w:tblPr>
      <w:tblGrid>
        <w:gridCol w:w="5802"/>
        <w:gridCol w:w="2693"/>
      </w:tblGrid>
      <w:tr w:rsidR="007F6F4F" w:rsidRPr="00B320D2" w14:paraId="39DF7B79" w14:textId="77777777" w:rsidTr="00C42D16">
        <w:trPr>
          <w:trHeight w:val="170"/>
          <w:tblHeader/>
          <w:jc w:val="center"/>
        </w:trPr>
        <w:tc>
          <w:tcPr>
            <w:tcW w:w="8495" w:type="dxa"/>
            <w:gridSpan w:val="2"/>
            <w:shd w:val="clear" w:color="auto" w:fill="B18940"/>
            <w:noWrap/>
            <w:vAlign w:val="center"/>
          </w:tcPr>
          <w:p w14:paraId="63A99B91" w14:textId="77777777" w:rsidR="007F6F4F" w:rsidRPr="00B320D2" w:rsidRDefault="007F6F4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Cuenta 2313- Financiamiento Interno De Corto Plazo</w:t>
            </w:r>
          </w:p>
          <w:p w14:paraId="7CC2024F" w14:textId="77777777" w:rsidR="007F6F4F" w:rsidRPr="00B320D2" w:rsidRDefault="007F6F4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Subcuenta 231305- Créditos De Tesorería</w:t>
            </w:r>
          </w:p>
        </w:tc>
      </w:tr>
      <w:tr w:rsidR="007F6F4F" w:rsidRPr="00B320D2" w14:paraId="22295803" w14:textId="77777777" w:rsidTr="00C42D16">
        <w:trPr>
          <w:trHeight w:val="170"/>
          <w:tblHeader/>
          <w:jc w:val="center"/>
        </w:trPr>
        <w:tc>
          <w:tcPr>
            <w:tcW w:w="5802" w:type="dxa"/>
            <w:shd w:val="clear" w:color="auto" w:fill="B18940"/>
            <w:noWrap/>
            <w:vAlign w:val="center"/>
            <w:hideMark/>
          </w:tcPr>
          <w:p w14:paraId="4D90A4A7" w14:textId="77777777" w:rsidR="007F6F4F" w:rsidRPr="00B320D2" w:rsidRDefault="007F6F4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Concepto</w:t>
            </w:r>
          </w:p>
        </w:tc>
        <w:tc>
          <w:tcPr>
            <w:tcW w:w="2693" w:type="dxa"/>
            <w:shd w:val="clear" w:color="auto" w:fill="B18940"/>
            <w:noWrap/>
            <w:vAlign w:val="center"/>
            <w:hideMark/>
          </w:tcPr>
          <w:p w14:paraId="41097063" w14:textId="77777777" w:rsidR="007F6F4F" w:rsidRPr="00B320D2" w:rsidRDefault="007F6F4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 xml:space="preserve"> Valor $ </w:t>
            </w:r>
          </w:p>
        </w:tc>
      </w:tr>
      <w:tr w:rsidR="007F6F4F" w:rsidRPr="00B320D2" w14:paraId="1B9E758A" w14:textId="77777777" w:rsidTr="00C42D16">
        <w:trPr>
          <w:trHeight w:val="170"/>
          <w:jc w:val="center"/>
        </w:trPr>
        <w:tc>
          <w:tcPr>
            <w:tcW w:w="5802" w:type="dxa"/>
            <w:noWrap/>
            <w:vAlign w:val="center"/>
            <w:hideMark/>
          </w:tcPr>
          <w:p w14:paraId="272240F6"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Valor Desembolso del crédito realizado el 28/09/2020</w:t>
            </w:r>
          </w:p>
        </w:tc>
        <w:tc>
          <w:tcPr>
            <w:tcW w:w="2693" w:type="dxa"/>
            <w:noWrap/>
            <w:vAlign w:val="center"/>
            <w:hideMark/>
          </w:tcPr>
          <w:p w14:paraId="6822D6FC"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1.988.609.729.959,00</w:t>
            </w:r>
          </w:p>
        </w:tc>
      </w:tr>
      <w:tr w:rsidR="007F6F4F" w:rsidRPr="00B320D2" w14:paraId="0D4CB34D" w14:textId="77777777" w:rsidTr="00C42D16">
        <w:trPr>
          <w:trHeight w:val="170"/>
          <w:jc w:val="center"/>
        </w:trPr>
        <w:tc>
          <w:tcPr>
            <w:tcW w:w="5802" w:type="dxa"/>
            <w:noWrap/>
            <w:vAlign w:val="center"/>
            <w:hideMark/>
          </w:tcPr>
          <w:p w14:paraId="290FE981"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Amortización parcial realizada el 22 de diciembre 2020</w:t>
            </w:r>
          </w:p>
        </w:tc>
        <w:tc>
          <w:tcPr>
            <w:tcW w:w="2693" w:type="dxa"/>
            <w:noWrap/>
            <w:vAlign w:val="center"/>
            <w:hideMark/>
          </w:tcPr>
          <w:p w14:paraId="627DC072"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-84.005.148.637,17</w:t>
            </w:r>
          </w:p>
        </w:tc>
      </w:tr>
      <w:tr w:rsidR="007F6F4F" w:rsidRPr="00B320D2" w14:paraId="32435AD2" w14:textId="77777777" w:rsidTr="00C42D16">
        <w:trPr>
          <w:trHeight w:val="170"/>
          <w:jc w:val="center"/>
        </w:trPr>
        <w:tc>
          <w:tcPr>
            <w:tcW w:w="5802" w:type="dxa"/>
            <w:noWrap/>
            <w:vAlign w:val="center"/>
            <w:hideMark/>
          </w:tcPr>
          <w:p w14:paraId="52875B4D"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Amortización parcial realizada el 03 de febrero 2021</w:t>
            </w:r>
          </w:p>
        </w:tc>
        <w:tc>
          <w:tcPr>
            <w:tcW w:w="2693" w:type="dxa"/>
            <w:noWrap/>
            <w:vAlign w:val="center"/>
            <w:hideMark/>
          </w:tcPr>
          <w:p w14:paraId="2DC67A02"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eastAsia="es-CO"/>
              </w:rPr>
              <w:t>-27.823.170.440,40</w:t>
            </w:r>
          </w:p>
        </w:tc>
      </w:tr>
      <w:tr w:rsidR="007F6F4F" w:rsidRPr="00B320D2" w14:paraId="15DA7DF0" w14:textId="77777777" w:rsidTr="00C42D16">
        <w:trPr>
          <w:trHeight w:val="170"/>
          <w:jc w:val="center"/>
        </w:trPr>
        <w:tc>
          <w:tcPr>
            <w:tcW w:w="5802" w:type="dxa"/>
            <w:noWrap/>
            <w:vAlign w:val="center"/>
            <w:hideMark/>
          </w:tcPr>
          <w:p w14:paraId="5CFFF7B0"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Amortización parcial realizada el 09 de marzo 2021</w:t>
            </w:r>
          </w:p>
        </w:tc>
        <w:tc>
          <w:tcPr>
            <w:tcW w:w="2693" w:type="dxa"/>
            <w:noWrap/>
            <w:vAlign w:val="center"/>
            <w:hideMark/>
          </w:tcPr>
          <w:p w14:paraId="62CE0D20"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eastAsia="es-CO"/>
              </w:rPr>
              <w:t>-183.806.536.493,73</w:t>
            </w:r>
          </w:p>
        </w:tc>
      </w:tr>
      <w:tr w:rsidR="007F6F4F" w:rsidRPr="00B320D2" w14:paraId="3686A129" w14:textId="77777777" w:rsidTr="00C42D16">
        <w:trPr>
          <w:trHeight w:val="170"/>
          <w:jc w:val="center"/>
        </w:trPr>
        <w:tc>
          <w:tcPr>
            <w:tcW w:w="5802" w:type="dxa"/>
            <w:noWrap/>
            <w:vAlign w:val="center"/>
            <w:hideMark/>
          </w:tcPr>
          <w:p w14:paraId="7A1E1695"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Amortización parcial realizada el 08 de abril 2021</w:t>
            </w:r>
          </w:p>
        </w:tc>
        <w:tc>
          <w:tcPr>
            <w:tcW w:w="2693" w:type="dxa"/>
            <w:noWrap/>
            <w:vAlign w:val="center"/>
            <w:hideMark/>
          </w:tcPr>
          <w:p w14:paraId="6F554D62"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-24.636.850.548,13</w:t>
            </w:r>
          </w:p>
        </w:tc>
      </w:tr>
      <w:tr w:rsidR="007F6F4F" w:rsidRPr="00B320D2" w14:paraId="0257ECD6" w14:textId="77777777" w:rsidTr="00C42D16">
        <w:trPr>
          <w:trHeight w:val="170"/>
          <w:jc w:val="center"/>
        </w:trPr>
        <w:tc>
          <w:tcPr>
            <w:tcW w:w="5802" w:type="dxa"/>
            <w:noWrap/>
            <w:vAlign w:val="center"/>
            <w:hideMark/>
          </w:tcPr>
          <w:p w14:paraId="65E185C6"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Amortización parcial realizada el 08 de julio 2021</w:t>
            </w:r>
          </w:p>
        </w:tc>
        <w:tc>
          <w:tcPr>
            <w:tcW w:w="2693" w:type="dxa"/>
            <w:noWrap/>
            <w:vAlign w:val="center"/>
            <w:hideMark/>
          </w:tcPr>
          <w:p w14:paraId="17D5DBA4"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-109.835.154.624,02</w:t>
            </w:r>
          </w:p>
        </w:tc>
      </w:tr>
      <w:tr w:rsidR="007F6F4F" w:rsidRPr="00B320D2" w14:paraId="0148AE84" w14:textId="77777777" w:rsidTr="00C42D16">
        <w:trPr>
          <w:trHeight w:val="170"/>
          <w:jc w:val="center"/>
        </w:trPr>
        <w:tc>
          <w:tcPr>
            <w:tcW w:w="5802" w:type="dxa"/>
            <w:noWrap/>
            <w:vAlign w:val="center"/>
            <w:hideMark/>
          </w:tcPr>
          <w:p w14:paraId="02258172" w14:textId="77777777"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Amortización parcial realizada el 06 de julio 2022</w:t>
            </w:r>
          </w:p>
        </w:tc>
        <w:tc>
          <w:tcPr>
            <w:tcW w:w="2693" w:type="dxa"/>
            <w:noWrap/>
            <w:vAlign w:val="center"/>
            <w:hideMark/>
          </w:tcPr>
          <w:p w14:paraId="73E3B2A1"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-92.749.302.373,59</w:t>
            </w:r>
          </w:p>
        </w:tc>
      </w:tr>
      <w:tr w:rsidR="007F6F4F" w:rsidRPr="00B320D2" w14:paraId="3025294E" w14:textId="77777777" w:rsidTr="00C42D16">
        <w:trPr>
          <w:trHeight w:val="170"/>
          <w:jc w:val="center"/>
        </w:trPr>
        <w:tc>
          <w:tcPr>
            <w:tcW w:w="5802" w:type="dxa"/>
            <w:noWrap/>
            <w:vAlign w:val="center"/>
          </w:tcPr>
          <w:p w14:paraId="5C5BBCAB" w14:textId="1C526DD0" w:rsidR="007F6F4F" w:rsidRPr="00B320D2" w:rsidRDefault="007F6F4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 xml:space="preserve">Reclasificación a la subcuenta 231407 – Préstamos del Gobierno General de la cuenta 2314 – Financiamiento interno de Largo Plazo </w:t>
            </w:r>
            <w:r w:rsidR="007866C8" w:rsidRPr="00B320D2">
              <w:rPr>
                <w:rFonts w:ascii="Verdana" w:eastAsia="Times New Roman" w:hAnsi="Verdana"/>
                <w:color w:val="000000"/>
                <w:sz w:val="18"/>
                <w:szCs w:val="18"/>
                <w:lang w:val="es-CO" w:eastAsia="es-CO"/>
              </w:rPr>
              <w:t>– Diciembre de 2022</w:t>
            </w:r>
          </w:p>
        </w:tc>
        <w:tc>
          <w:tcPr>
            <w:tcW w:w="2693" w:type="dxa"/>
            <w:noWrap/>
            <w:vAlign w:val="center"/>
          </w:tcPr>
          <w:p w14:paraId="4661C73C" w14:textId="77777777" w:rsidR="007F6F4F" w:rsidRPr="00B320D2" w:rsidRDefault="007F6F4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-1.465.753.566.841,96</w:t>
            </w:r>
          </w:p>
        </w:tc>
      </w:tr>
      <w:tr w:rsidR="007F6F4F" w:rsidRPr="00B320D2" w14:paraId="1FD722D5" w14:textId="77777777" w:rsidTr="00C42D16">
        <w:trPr>
          <w:trHeight w:val="170"/>
          <w:jc w:val="center"/>
        </w:trPr>
        <w:tc>
          <w:tcPr>
            <w:tcW w:w="5802" w:type="dxa"/>
            <w:shd w:val="clear" w:color="auto" w:fill="B18940"/>
            <w:noWrap/>
            <w:vAlign w:val="center"/>
            <w:hideMark/>
          </w:tcPr>
          <w:p w14:paraId="1CAE6D61" w14:textId="26301275" w:rsidR="007F6F4F" w:rsidRPr="00B320D2" w:rsidRDefault="007F6F4F" w:rsidP="005055AE">
            <w:pPr>
              <w:spacing w:line="276" w:lineRule="auto"/>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Saldo final en libros a 3</w:t>
            </w:r>
            <w:r w:rsidR="005F0D16">
              <w:rPr>
                <w:rFonts w:ascii="Verdana" w:eastAsia="Times New Roman" w:hAnsi="Verdana"/>
                <w:b/>
                <w:bCs/>
                <w:i/>
                <w:iCs/>
                <w:color w:val="FFFFFF"/>
                <w:sz w:val="18"/>
                <w:szCs w:val="18"/>
                <w:lang w:val="es-CO" w:eastAsia="es-CO"/>
              </w:rPr>
              <w:t>0</w:t>
            </w:r>
            <w:r w:rsidRPr="00B320D2">
              <w:rPr>
                <w:rFonts w:ascii="Verdana" w:eastAsia="Times New Roman" w:hAnsi="Verdana"/>
                <w:b/>
                <w:bCs/>
                <w:i/>
                <w:iCs/>
                <w:color w:val="FFFFFF"/>
                <w:sz w:val="18"/>
                <w:szCs w:val="18"/>
                <w:lang w:val="es-CO" w:eastAsia="es-CO"/>
              </w:rPr>
              <w:t>/</w:t>
            </w:r>
            <w:r w:rsidR="007866C8" w:rsidRPr="00B320D2">
              <w:rPr>
                <w:rFonts w:ascii="Verdana" w:eastAsia="Times New Roman" w:hAnsi="Verdana"/>
                <w:b/>
                <w:bCs/>
                <w:i/>
                <w:iCs/>
                <w:color w:val="FFFFFF"/>
                <w:sz w:val="18"/>
                <w:szCs w:val="18"/>
                <w:lang w:val="es-CO" w:eastAsia="es-CO"/>
              </w:rPr>
              <w:t>0</w:t>
            </w:r>
            <w:r w:rsidR="00FC1E98">
              <w:rPr>
                <w:rFonts w:ascii="Verdana" w:eastAsia="Times New Roman" w:hAnsi="Verdana"/>
                <w:b/>
                <w:bCs/>
                <w:i/>
                <w:iCs/>
                <w:color w:val="FFFFFF"/>
                <w:sz w:val="18"/>
                <w:szCs w:val="18"/>
                <w:lang w:val="es-CO" w:eastAsia="es-CO"/>
              </w:rPr>
              <w:t>9</w:t>
            </w:r>
            <w:r w:rsidRPr="00B320D2">
              <w:rPr>
                <w:rFonts w:ascii="Verdana" w:eastAsia="Times New Roman" w:hAnsi="Verdana"/>
                <w:b/>
                <w:bCs/>
                <w:i/>
                <w:iCs/>
                <w:color w:val="FFFFFF"/>
                <w:sz w:val="18"/>
                <w:szCs w:val="18"/>
                <w:lang w:val="es-CO" w:eastAsia="es-CO"/>
              </w:rPr>
              <w:t>/202</w:t>
            </w:r>
            <w:r w:rsidR="007866C8" w:rsidRPr="00B320D2">
              <w:rPr>
                <w:rFonts w:ascii="Verdana" w:eastAsia="Times New Roman" w:hAnsi="Verdana"/>
                <w:b/>
                <w:bCs/>
                <w:i/>
                <w:iCs/>
                <w:color w:val="FFFFFF"/>
                <w:sz w:val="18"/>
                <w:szCs w:val="18"/>
                <w:lang w:val="es-CO" w:eastAsia="es-CO"/>
              </w:rPr>
              <w:t>3</w:t>
            </w:r>
          </w:p>
        </w:tc>
        <w:tc>
          <w:tcPr>
            <w:tcW w:w="2693" w:type="dxa"/>
            <w:shd w:val="clear" w:color="auto" w:fill="B18940"/>
            <w:noWrap/>
            <w:vAlign w:val="center"/>
            <w:hideMark/>
          </w:tcPr>
          <w:p w14:paraId="6AA6E61F" w14:textId="77777777" w:rsidR="007F6F4F" w:rsidRPr="00B320D2" w:rsidRDefault="007F6F4F" w:rsidP="005055AE">
            <w:pPr>
              <w:spacing w:line="276" w:lineRule="auto"/>
              <w:jc w:val="right"/>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0</w:t>
            </w:r>
          </w:p>
        </w:tc>
      </w:tr>
    </w:tbl>
    <w:p w14:paraId="27AEED1B" w14:textId="77777777" w:rsidR="004C60F9" w:rsidRDefault="004C60F9" w:rsidP="00A14373">
      <w:pPr>
        <w:autoSpaceDE w:val="0"/>
        <w:autoSpaceDN w:val="0"/>
        <w:adjustRightInd w:val="0"/>
        <w:spacing w:line="288" w:lineRule="auto"/>
        <w:jc w:val="both"/>
        <w:rPr>
          <w:rFonts w:ascii="Arial" w:hAnsi="Arial" w:cs="Arial"/>
          <w:sz w:val="22"/>
          <w:szCs w:val="22"/>
          <w:lang w:val="es-CO" w:eastAsia="en-US"/>
        </w:rPr>
      </w:pPr>
    </w:p>
    <w:tbl>
      <w:tblPr>
        <w:tblW w:w="0" w:type="auto"/>
        <w:jc w:val="center"/>
        <w:tblBorders>
          <w:top w:val="single" w:sz="8" w:space="0" w:color="B18940"/>
          <w:left w:val="single" w:sz="8" w:space="0" w:color="B18940"/>
          <w:bottom w:val="single" w:sz="8" w:space="0" w:color="B18940"/>
          <w:right w:val="single" w:sz="8" w:space="0" w:color="B18940"/>
          <w:insideH w:val="single" w:sz="8" w:space="0" w:color="B18940"/>
          <w:insideV w:val="single" w:sz="8" w:space="0" w:color="B18940"/>
        </w:tblBorders>
        <w:tblCellMar>
          <w:left w:w="70" w:type="dxa"/>
          <w:right w:w="70" w:type="dxa"/>
        </w:tblCellMar>
        <w:tblLook w:val="04A0" w:firstRow="1" w:lastRow="0" w:firstColumn="1" w:lastColumn="0" w:noHBand="0" w:noVBand="1"/>
      </w:tblPr>
      <w:tblGrid>
        <w:gridCol w:w="5838"/>
        <w:gridCol w:w="2751"/>
      </w:tblGrid>
      <w:tr w:rsidR="00AD159F" w:rsidRPr="00B320D2" w14:paraId="42CEA7EC" w14:textId="77777777" w:rsidTr="00C42D16">
        <w:trPr>
          <w:trHeight w:val="284"/>
          <w:tblHeader/>
          <w:jc w:val="center"/>
        </w:trPr>
        <w:tc>
          <w:tcPr>
            <w:tcW w:w="8589" w:type="dxa"/>
            <w:gridSpan w:val="2"/>
            <w:shd w:val="clear" w:color="auto" w:fill="B18940"/>
            <w:noWrap/>
            <w:vAlign w:val="center"/>
          </w:tcPr>
          <w:p w14:paraId="37DE23F3" w14:textId="77777777" w:rsidR="00AD159F" w:rsidRPr="00B320D2" w:rsidRDefault="00AD159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Cuenta 2314- Financiamiento Interno De Largo Plazo</w:t>
            </w:r>
          </w:p>
          <w:p w14:paraId="6015E3BD" w14:textId="77777777" w:rsidR="00AD159F" w:rsidRPr="00B320D2" w:rsidRDefault="00AD159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 xml:space="preserve"> Subcuenta 231407- Préstamos del Gobierno General</w:t>
            </w:r>
          </w:p>
        </w:tc>
      </w:tr>
      <w:tr w:rsidR="00AD159F" w:rsidRPr="00B320D2" w14:paraId="1908E911" w14:textId="77777777" w:rsidTr="00C42D16">
        <w:trPr>
          <w:trHeight w:val="284"/>
          <w:tblHeader/>
          <w:jc w:val="center"/>
        </w:trPr>
        <w:tc>
          <w:tcPr>
            <w:tcW w:w="5838" w:type="dxa"/>
            <w:shd w:val="clear" w:color="auto" w:fill="B18940"/>
            <w:noWrap/>
            <w:vAlign w:val="center"/>
            <w:hideMark/>
          </w:tcPr>
          <w:p w14:paraId="0D0CCF8C" w14:textId="77777777" w:rsidR="00AD159F" w:rsidRPr="00B320D2" w:rsidRDefault="00AD159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Concepto</w:t>
            </w:r>
          </w:p>
        </w:tc>
        <w:tc>
          <w:tcPr>
            <w:tcW w:w="0" w:type="auto"/>
            <w:shd w:val="clear" w:color="auto" w:fill="B18940"/>
            <w:noWrap/>
            <w:vAlign w:val="center"/>
            <w:hideMark/>
          </w:tcPr>
          <w:p w14:paraId="3F82D3EC" w14:textId="77777777" w:rsidR="00AD159F" w:rsidRPr="00B320D2" w:rsidRDefault="00AD159F" w:rsidP="005055AE">
            <w:pPr>
              <w:spacing w:line="276" w:lineRule="auto"/>
              <w:jc w:val="center"/>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 xml:space="preserve"> Valor $ </w:t>
            </w:r>
          </w:p>
        </w:tc>
      </w:tr>
      <w:tr w:rsidR="00AD159F" w:rsidRPr="00B320D2" w14:paraId="662148DB" w14:textId="77777777" w:rsidTr="00C42D16">
        <w:trPr>
          <w:trHeight w:val="284"/>
          <w:jc w:val="center"/>
        </w:trPr>
        <w:tc>
          <w:tcPr>
            <w:tcW w:w="5838" w:type="dxa"/>
            <w:noWrap/>
            <w:vAlign w:val="center"/>
          </w:tcPr>
          <w:p w14:paraId="05E1ECF9" w14:textId="5FA390EA" w:rsidR="00AD159F" w:rsidRPr="00B320D2" w:rsidRDefault="00AD159F" w:rsidP="005055AE">
            <w:pPr>
              <w:spacing w:line="276" w:lineRule="auto"/>
              <w:jc w:val="both"/>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 xml:space="preserve">Reclasificación desde la subcuenta 231305 – Créditos de Tesorería de la cuenta 2313 – Financiamiento interno de Corto Plazo </w:t>
            </w:r>
            <w:r w:rsidR="007866C8" w:rsidRPr="00B320D2">
              <w:rPr>
                <w:rFonts w:ascii="Verdana" w:eastAsia="Times New Roman" w:hAnsi="Verdana"/>
                <w:color w:val="000000"/>
                <w:sz w:val="18"/>
                <w:szCs w:val="18"/>
                <w:lang w:val="es-CO" w:eastAsia="es-CO"/>
              </w:rPr>
              <w:t>– Diciembre de 2022</w:t>
            </w:r>
          </w:p>
        </w:tc>
        <w:tc>
          <w:tcPr>
            <w:tcW w:w="0" w:type="auto"/>
            <w:noWrap/>
            <w:vAlign w:val="center"/>
          </w:tcPr>
          <w:p w14:paraId="474CBDFC" w14:textId="77777777" w:rsidR="00AD159F" w:rsidRPr="00B320D2" w:rsidRDefault="00AD159F" w:rsidP="005055AE">
            <w:pPr>
              <w:spacing w:line="276" w:lineRule="auto"/>
              <w:jc w:val="right"/>
              <w:rPr>
                <w:rFonts w:ascii="Verdana" w:eastAsia="Times New Roman" w:hAnsi="Verdana"/>
                <w:color w:val="000000"/>
                <w:sz w:val="18"/>
                <w:szCs w:val="18"/>
                <w:lang w:val="es-CO" w:eastAsia="es-CO"/>
              </w:rPr>
            </w:pPr>
            <w:r w:rsidRPr="00B320D2">
              <w:rPr>
                <w:rFonts w:ascii="Verdana" w:eastAsia="Times New Roman" w:hAnsi="Verdana"/>
                <w:color w:val="000000"/>
                <w:sz w:val="18"/>
                <w:szCs w:val="18"/>
                <w:lang w:val="es-CO" w:eastAsia="es-CO"/>
              </w:rPr>
              <w:t>1.465.753.566.841,96</w:t>
            </w:r>
          </w:p>
        </w:tc>
      </w:tr>
      <w:tr w:rsidR="00AD159F" w:rsidRPr="00B320D2" w14:paraId="68404A39" w14:textId="77777777" w:rsidTr="00C42D16">
        <w:trPr>
          <w:trHeight w:val="284"/>
          <w:jc w:val="center"/>
        </w:trPr>
        <w:tc>
          <w:tcPr>
            <w:tcW w:w="5838" w:type="dxa"/>
            <w:shd w:val="clear" w:color="auto" w:fill="B18940"/>
            <w:noWrap/>
            <w:vAlign w:val="center"/>
            <w:hideMark/>
          </w:tcPr>
          <w:p w14:paraId="25F4F15F" w14:textId="5AE6699C" w:rsidR="00AD159F" w:rsidRPr="00B320D2" w:rsidRDefault="00AD159F" w:rsidP="005055AE">
            <w:pPr>
              <w:spacing w:line="276" w:lineRule="auto"/>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Saldo final en libros a 3</w:t>
            </w:r>
            <w:r w:rsidR="000F2737">
              <w:rPr>
                <w:rFonts w:ascii="Verdana" w:eastAsia="Times New Roman" w:hAnsi="Verdana"/>
                <w:b/>
                <w:bCs/>
                <w:i/>
                <w:iCs/>
                <w:color w:val="FFFFFF"/>
                <w:sz w:val="18"/>
                <w:szCs w:val="18"/>
                <w:lang w:val="es-CO" w:eastAsia="es-CO"/>
              </w:rPr>
              <w:t>0</w:t>
            </w:r>
            <w:r w:rsidRPr="00B320D2">
              <w:rPr>
                <w:rFonts w:ascii="Verdana" w:eastAsia="Times New Roman" w:hAnsi="Verdana"/>
                <w:b/>
                <w:bCs/>
                <w:i/>
                <w:iCs/>
                <w:color w:val="FFFFFF"/>
                <w:sz w:val="18"/>
                <w:szCs w:val="18"/>
                <w:lang w:val="es-CO" w:eastAsia="es-CO"/>
              </w:rPr>
              <w:t>/</w:t>
            </w:r>
            <w:r w:rsidR="007866C8" w:rsidRPr="00B320D2">
              <w:rPr>
                <w:rFonts w:ascii="Verdana" w:eastAsia="Times New Roman" w:hAnsi="Verdana"/>
                <w:b/>
                <w:bCs/>
                <w:i/>
                <w:iCs/>
                <w:color w:val="FFFFFF"/>
                <w:sz w:val="18"/>
                <w:szCs w:val="18"/>
                <w:lang w:val="es-CO" w:eastAsia="es-CO"/>
              </w:rPr>
              <w:t>0</w:t>
            </w:r>
            <w:r w:rsidR="00FC1E98">
              <w:rPr>
                <w:rFonts w:ascii="Verdana" w:eastAsia="Times New Roman" w:hAnsi="Verdana"/>
                <w:b/>
                <w:bCs/>
                <w:i/>
                <w:iCs/>
                <w:color w:val="FFFFFF"/>
                <w:sz w:val="18"/>
                <w:szCs w:val="18"/>
                <w:lang w:val="es-CO" w:eastAsia="es-CO"/>
              </w:rPr>
              <w:t>9</w:t>
            </w:r>
            <w:r w:rsidRPr="00B320D2">
              <w:rPr>
                <w:rFonts w:ascii="Verdana" w:eastAsia="Times New Roman" w:hAnsi="Verdana"/>
                <w:b/>
                <w:bCs/>
                <w:i/>
                <w:iCs/>
                <w:color w:val="FFFFFF"/>
                <w:sz w:val="18"/>
                <w:szCs w:val="18"/>
                <w:lang w:val="es-CO" w:eastAsia="es-CO"/>
              </w:rPr>
              <w:t>/202</w:t>
            </w:r>
            <w:r w:rsidR="007866C8" w:rsidRPr="00B320D2">
              <w:rPr>
                <w:rFonts w:ascii="Verdana" w:eastAsia="Times New Roman" w:hAnsi="Verdana"/>
                <w:b/>
                <w:bCs/>
                <w:i/>
                <w:iCs/>
                <w:color w:val="FFFFFF"/>
                <w:sz w:val="18"/>
                <w:szCs w:val="18"/>
                <w:lang w:val="es-CO" w:eastAsia="es-CO"/>
              </w:rPr>
              <w:t>3</w:t>
            </w:r>
          </w:p>
        </w:tc>
        <w:tc>
          <w:tcPr>
            <w:tcW w:w="0" w:type="auto"/>
            <w:shd w:val="clear" w:color="auto" w:fill="B18940"/>
            <w:noWrap/>
            <w:vAlign w:val="center"/>
            <w:hideMark/>
          </w:tcPr>
          <w:p w14:paraId="40DC8DFF" w14:textId="77777777" w:rsidR="00AD159F" w:rsidRPr="00B320D2" w:rsidRDefault="00AD159F" w:rsidP="005055AE">
            <w:pPr>
              <w:spacing w:line="276" w:lineRule="auto"/>
              <w:jc w:val="right"/>
              <w:rPr>
                <w:rFonts w:ascii="Verdana" w:eastAsia="Times New Roman" w:hAnsi="Verdana"/>
                <w:b/>
                <w:bCs/>
                <w:i/>
                <w:iCs/>
                <w:color w:val="FFFFFF"/>
                <w:sz w:val="18"/>
                <w:szCs w:val="18"/>
                <w:lang w:val="es-CO" w:eastAsia="es-CO"/>
              </w:rPr>
            </w:pPr>
            <w:r w:rsidRPr="00B320D2">
              <w:rPr>
                <w:rFonts w:ascii="Verdana" w:eastAsia="Times New Roman" w:hAnsi="Verdana"/>
                <w:b/>
                <w:bCs/>
                <w:i/>
                <w:iCs/>
                <w:color w:val="FFFFFF"/>
                <w:sz w:val="18"/>
                <w:szCs w:val="18"/>
                <w:lang w:val="es-CO" w:eastAsia="es-CO"/>
              </w:rPr>
              <w:t>1.465.753.566.841,96</w:t>
            </w:r>
          </w:p>
        </w:tc>
      </w:tr>
    </w:tbl>
    <w:p w14:paraId="11058A16" w14:textId="77777777" w:rsidR="004C60F9" w:rsidRDefault="004C60F9" w:rsidP="00A14373">
      <w:pPr>
        <w:autoSpaceDE w:val="0"/>
        <w:autoSpaceDN w:val="0"/>
        <w:adjustRightInd w:val="0"/>
        <w:spacing w:line="288" w:lineRule="auto"/>
        <w:jc w:val="both"/>
        <w:rPr>
          <w:rFonts w:ascii="Arial" w:hAnsi="Arial" w:cs="Arial"/>
          <w:sz w:val="22"/>
          <w:szCs w:val="22"/>
          <w:lang w:val="es-CO" w:eastAsia="en-US"/>
        </w:rPr>
      </w:pPr>
    </w:p>
    <w:p w14:paraId="34DEB830" w14:textId="76AB125B" w:rsidR="00370726" w:rsidRPr="009176C3" w:rsidRDefault="006218E8" w:rsidP="008B4BFC">
      <w:pPr>
        <w:autoSpaceDE w:val="0"/>
        <w:autoSpaceDN w:val="0"/>
        <w:adjustRightInd w:val="0"/>
        <w:spacing w:line="288" w:lineRule="auto"/>
        <w:jc w:val="both"/>
        <w:rPr>
          <w:rFonts w:ascii="Verdana" w:hAnsi="Verdana" w:cs="Arial"/>
          <w:color w:val="000000"/>
          <w:sz w:val="22"/>
          <w:szCs w:val="22"/>
          <w:lang w:val="es-ES_tradnl" w:eastAsia="es-CO"/>
        </w:rPr>
      </w:pPr>
      <w:r w:rsidRPr="009176C3">
        <w:rPr>
          <w:rFonts w:ascii="Verdana" w:hAnsi="Verdana" w:cs="Arial"/>
          <w:color w:val="000000"/>
          <w:sz w:val="22"/>
          <w:szCs w:val="22"/>
          <w:lang w:val="es-ES_tradnl" w:eastAsia="es-CO"/>
        </w:rPr>
        <w:t>De otra parte, las principales condiciones del crédito de tesorería recibido por el FONSE</w:t>
      </w:r>
      <w:r w:rsidR="005255B6" w:rsidRPr="009176C3">
        <w:rPr>
          <w:rFonts w:ascii="Verdana" w:hAnsi="Verdana" w:cs="Arial"/>
          <w:color w:val="000000"/>
          <w:sz w:val="22"/>
          <w:szCs w:val="22"/>
          <w:lang w:val="es-ES_tradnl" w:eastAsia="es-CO"/>
        </w:rPr>
        <w:t xml:space="preserve"> son las siguientes</w:t>
      </w:r>
      <w:r w:rsidRPr="009176C3">
        <w:rPr>
          <w:rFonts w:ascii="Verdana" w:hAnsi="Verdana" w:cs="Arial"/>
          <w:color w:val="000000"/>
          <w:sz w:val="22"/>
          <w:szCs w:val="22"/>
          <w:lang w:val="es-ES_tradnl" w:eastAsia="es-CO"/>
        </w:rPr>
        <w:t>:</w:t>
      </w:r>
    </w:p>
    <w:p w14:paraId="6A7BFDAB" w14:textId="77777777" w:rsidR="006218E8" w:rsidRDefault="006218E8" w:rsidP="00FD5D20">
      <w:pPr>
        <w:autoSpaceDE w:val="0"/>
        <w:autoSpaceDN w:val="0"/>
        <w:adjustRightInd w:val="0"/>
        <w:spacing w:line="312" w:lineRule="auto"/>
        <w:jc w:val="both"/>
        <w:rPr>
          <w:rFonts w:ascii="Arial" w:hAnsi="Arial" w:cs="Arial"/>
          <w:color w:val="000000"/>
          <w:sz w:val="22"/>
          <w:szCs w:val="22"/>
          <w:lang w:val="es-ES_tradnl" w:eastAsia="es-CO"/>
        </w:rPr>
      </w:pPr>
    </w:p>
    <w:tbl>
      <w:tblPr>
        <w:tblW w:w="6516"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1838"/>
        <w:gridCol w:w="4678"/>
      </w:tblGrid>
      <w:tr w:rsidR="00370726" w:rsidRPr="00AF7ADB" w14:paraId="242DC72A" w14:textId="77777777" w:rsidTr="00F606B3">
        <w:trPr>
          <w:trHeight w:val="284"/>
          <w:tblHeader/>
          <w:jc w:val="center"/>
        </w:trPr>
        <w:tc>
          <w:tcPr>
            <w:tcW w:w="6516" w:type="dxa"/>
            <w:gridSpan w:val="2"/>
            <w:shd w:val="clear" w:color="auto" w:fill="B18940"/>
            <w:noWrap/>
            <w:vAlign w:val="center"/>
            <w:hideMark/>
          </w:tcPr>
          <w:p w14:paraId="5F4CE659" w14:textId="77777777" w:rsidR="00370726" w:rsidRPr="00AF7ADB" w:rsidRDefault="00370726" w:rsidP="0041351A">
            <w:pPr>
              <w:jc w:val="center"/>
              <w:rPr>
                <w:rFonts w:ascii="Verdana" w:eastAsia="Times New Roman" w:hAnsi="Verdana" w:cs="Arial"/>
                <w:b/>
                <w:bCs/>
                <w:i/>
                <w:iCs/>
                <w:color w:val="000000"/>
                <w:sz w:val="18"/>
                <w:szCs w:val="18"/>
                <w:lang w:val="es-CO" w:eastAsia="es-CO"/>
              </w:rPr>
            </w:pPr>
            <w:r w:rsidRPr="00AF7ADB">
              <w:rPr>
                <w:rFonts w:ascii="Verdana" w:eastAsia="Times New Roman" w:hAnsi="Verdana" w:cs="Arial"/>
                <w:b/>
                <w:bCs/>
                <w:i/>
                <w:iCs/>
                <w:color w:val="FFFFFF" w:themeColor="background1"/>
                <w:sz w:val="18"/>
                <w:szCs w:val="18"/>
                <w:lang w:val="es-CO" w:eastAsia="es-CO"/>
              </w:rPr>
              <w:lastRenderedPageBreak/>
              <w:t>Condiciones del Crédito</w:t>
            </w:r>
          </w:p>
        </w:tc>
      </w:tr>
      <w:tr w:rsidR="00370726" w:rsidRPr="00AF7ADB" w14:paraId="21ADEACB" w14:textId="77777777" w:rsidTr="00F606B3">
        <w:trPr>
          <w:trHeight w:val="284"/>
          <w:jc w:val="center"/>
        </w:trPr>
        <w:tc>
          <w:tcPr>
            <w:tcW w:w="1838" w:type="dxa"/>
            <w:shd w:val="clear" w:color="auto" w:fill="auto"/>
            <w:noWrap/>
            <w:vAlign w:val="center"/>
            <w:hideMark/>
          </w:tcPr>
          <w:p w14:paraId="0B3E6024" w14:textId="77777777"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Desembolso</w:t>
            </w:r>
          </w:p>
        </w:tc>
        <w:tc>
          <w:tcPr>
            <w:tcW w:w="4678" w:type="dxa"/>
            <w:shd w:val="clear" w:color="auto" w:fill="auto"/>
            <w:noWrap/>
            <w:vAlign w:val="center"/>
            <w:hideMark/>
          </w:tcPr>
          <w:p w14:paraId="72FAFC4C" w14:textId="77777777" w:rsidR="00370726" w:rsidRPr="00AF7ADB" w:rsidRDefault="00370726" w:rsidP="00277DCE">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Un (1) desembolso por valor de $1.988.609.729.959</w:t>
            </w:r>
          </w:p>
        </w:tc>
      </w:tr>
      <w:tr w:rsidR="00370726" w:rsidRPr="00AF7ADB" w14:paraId="6D646D13" w14:textId="77777777" w:rsidTr="00F606B3">
        <w:trPr>
          <w:trHeight w:val="284"/>
          <w:jc w:val="center"/>
        </w:trPr>
        <w:tc>
          <w:tcPr>
            <w:tcW w:w="1838" w:type="dxa"/>
            <w:shd w:val="clear" w:color="auto" w:fill="auto"/>
            <w:noWrap/>
            <w:vAlign w:val="center"/>
            <w:hideMark/>
          </w:tcPr>
          <w:p w14:paraId="281538E7" w14:textId="77777777"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Fecha Desembolso</w:t>
            </w:r>
          </w:p>
        </w:tc>
        <w:tc>
          <w:tcPr>
            <w:tcW w:w="4678" w:type="dxa"/>
            <w:shd w:val="clear" w:color="auto" w:fill="auto"/>
            <w:noWrap/>
            <w:vAlign w:val="center"/>
            <w:hideMark/>
          </w:tcPr>
          <w:p w14:paraId="5134B083" w14:textId="77777777" w:rsidR="00370726" w:rsidRPr="00AF7ADB" w:rsidRDefault="00370726" w:rsidP="00277DCE">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28 de septiembre 2020</w:t>
            </w:r>
          </w:p>
        </w:tc>
      </w:tr>
      <w:tr w:rsidR="00370726" w:rsidRPr="00AF7ADB" w14:paraId="694A2935" w14:textId="77777777" w:rsidTr="00F606B3">
        <w:trPr>
          <w:trHeight w:val="284"/>
          <w:jc w:val="center"/>
        </w:trPr>
        <w:tc>
          <w:tcPr>
            <w:tcW w:w="1838" w:type="dxa"/>
            <w:shd w:val="clear" w:color="auto" w:fill="auto"/>
            <w:noWrap/>
            <w:vAlign w:val="center"/>
            <w:hideMark/>
          </w:tcPr>
          <w:p w14:paraId="40B969CA" w14:textId="77777777"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Fecha de Vencimiento</w:t>
            </w:r>
          </w:p>
        </w:tc>
        <w:tc>
          <w:tcPr>
            <w:tcW w:w="4678" w:type="dxa"/>
            <w:shd w:val="clear" w:color="auto" w:fill="auto"/>
            <w:noWrap/>
            <w:vAlign w:val="center"/>
            <w:hideMark/>
          </w:tcPr>
          <w:p w14:paraId="241C35D6" w14:textId="77777777" w:rsidR="00370726" w:rsidRPr="00AF7ADB" w:rsidRDefault="00370726" w:rsidP="00277DCE">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28 de septiembre de 2021</w:t>
            </w:r>
            <w:r w:rsidRPr="00AF7ADB">
              <w:rPr>
                <w:rStyle w:val="Refdenotaalpie"/>
                <w:rFonts w:ascii="Verdana" w:eastAsia="Times New Roman" w:hAnsi="Verdana" w:cs="Arial"/>
                <w:color w:val="000000"/>
                <w:sz w:val="18"/>
                <w:szCs w:val="18"/>
                <w:lang w:val="es-CO" w:eastAsia="es-CO"/>
              </w:rPr>
              <w:footnoteReference w:id="17"/>
            </w:r>
          </w:p>
        </w:tc>
      </w:tr>
      <w:tr w:rsidR="00370726" w:rsidRPr="00AF7ADB" w14:paraId="7DD96962" w14:textId="77777777" w:rsidTr="00F606B3">
        <w:trPr>
          <w:trHeight w:val="284"/>
          <w:jc w:val="center"/>
        </w:trPr>
        <w:tc>
          <w:tcPr>
            <w:tcW w:w="1838" w:type="dxa"/>
            <w:shd w:val="clear" w:color="auto" w:fill="auto"/>
            <w:noWrap/>
            <w:vAlign w:val="center"/>
            <w:hideMark/>
          </w:tcPr>
          <w:p w14:paraId="5D1BC79E" w14:textId="632D535F"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Plazo</w:t>
            </w:r>
          </w:p>
        </w:tc>
        <w:tc>
          <w:tcPr>
            <w:tcW w:w="4678" w:type="dxa"/>
            <w:shd w:val="clear" w:color="auto" w:fill="auto"/>
            <w:noWrap/>
            <w:vAlign w:val="center"/>
            <w:hideMark/>
          </w:tcPr>
          <w:p w14:paraId="0DC5F1C9" w14:textId="7313C947" w:rsidR="00370726" w:rsidRPr="00AF7ADB" w:rsidRDefault="00370726" w:rsidP="00277DCE">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12 meses</w:t>
            </w:r>
          </w:p>
        </w:tc>
      </w:tr>
      <w:tr w:rsidR="00370726" w:rsidRPr="00AF7ADB" w14:paraId="7B136B95" w14:textId="77777777" w:rsidTr="00F606B3">
        <w:trPr>
          <w:trHeight w:val="284"/>
          <w:jc w:val="center"/>
        </w:trPr>
        <w:tc>
          <w:tcPr>
            <w:tcW w:w="1838" w:type="dxa"/>
            <w:shd w:val="clear" w:color="auto" w:fill="auto"/>
            <w:noWrap/>
            <w:vAlign w:val="center"/>
            <w:hideMark/>
          </w:tcPr>
          <w:p w14:paraId="18ACCBBE" w14:textId="61C8F35E"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Tasa de Rendimiento</w:t>
            </w:r>
          </w:p>
        </w:tc>
        <w:tc>
          <w:tcPr>
            <w:tcW w:w="4678" w:type="dxa"/>
            <w:shd w:val="clear" w:color="auto" w:fill="auto"/>
            <w:noWrap/>
            <w:vAlign w:val="center"/>
            <w:hideMark/>
          </w:tcPr>
          <w:p w14:paraId="3810E44F" w14:textId="591DABB1" w:rsidR="00370726" w:rsidRPr="00AF7ADB" w:rsidRDefault="00370726" w:rsidP="00277DCE">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 xml:space="preserve">Cero por ciento (0%) </w:t>
            </w:r>
          </w:p>
        </w:tc>
      </w:tr>
      <w:tr w:rsidR="00370726" w:rsidRPr="00AF7ADB" w14:paraId="68972EA5" w14:textId="77777777" w:rsidTr="00F606B3">
        <w:trPr>
          <w:trHeight w:val="284"/>
          <w:jc w:val="center"/>
        </w:trPr>
        <w:tc>
          <w:tcPr>
            <w:tcW w:w="1838" w:type="dxa"/>
            <w:shd w:val="clear" w:color="auto" w:fill="auto"/>
            <w:noWrap/>
            <w:vAlign w:val="center"/>
          </w:tcPr>
          <w:p w14:paraId="33133EDF" w14:textId="77777777"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Renovación</w:t>
            </w:r>
          </w:p>
        </w:tc>
        <w:tc>
          <w:tcPr>
            <w:tcW w:w="4678" w:type="dxa"/>
            <w:shd w:val="clear" w:color="auto" w:fill="auto"/>
            <w:noWrap/>
            <w:vAlign w:val="center"/>
          </w:tcPr>
          <w:p w14:paraId="045FC1B7" w14:textId="77777777" w:rsidR="00370726" w:rsidRPr="00AF7ADB" w:rsidRDefault="00370726" w:rsidP="00277DCE">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El crédito se podrá renovar cada 12 meses, sin que el financiamiento temporal supere el 31 de diciembre de 2022</w:t>
            </w:r>
          </w:p>
        </w:tc>
      </w:tr>
      <w:tr w:rsidR="00370726" w:rsidRPr="00AF7ADB" w14:paraId="4CBFFDA8" w14:textId="77777777" w:rsidTr="00F606B3">
        <w:trPr>
          <w:trHeight w:val="284"/>
          <w:jc w:val="center"/>
        </w:trPr>
        <w:tc>
          <w:tcPr>
            <w:tcW w:w="1838" w:type="dxa"/>
            <w:shd w:val="clear" w:color="auto" w:fill="auto"/>
            <w:noWrap/>
            <w:vAlign w:val="center"/>
          </w:tcPr>
          <w:p w14:paraId="0AE54D61" w14:textId="752D3A95" w:rsidR="00370726" w:rsidRPr="00AF7ADB" w:rsidRDefault="00370726" w:rsidP="0041351A">
            <w:pPr>
              <w:rPr>
                <w:rFonts w:ascii="Verdana" w:eastAsia="Times New Roman" w:hAnsi="Verdana" w:cs="Arial"/>
                <w:b/>
                <w:bCs/>
                <w:color w:val="000000"/>
                <w:sz w:val="18"/>
                <w:szCs w:val="18"/>
                <w:lang w:val="es-CO" w:eastAsia="es-CO"/>
              </w:rPr>
            </w:pPr>
            <w:r w:rsidRPr="00AF7ADB">
              <w:rPr>
                <w:rFonts w:ascii="Verdana" w:eastAsia="Times New Roman" w:hAnsi="Verdana" w:cs="Arial"/>
                <w:b/>
                <w:bCs/>
                <w:color w:val="000000"/>
                <w:sz w:val="18"/>
                <w:szCs w:val="18"/>
                <w:lang w:val="es-CO" w:eastAsia="es-CO"/>
              </w:rPr>
              <w:t>Garantías</w:t>
            </w:r>
          </w:p>
        </w:tc>
        <w:tc>
          <w:tcPr>
            <w:tcW w:w="4678" w:type="dxa"/>
            <w:shd w:val="clear" w:color="auto" w:fill="auto"/>
            <w:noWrap/>
            <w:vAlign w:val="center"/>
          </w:tcPr>
          <w:p w14:paraId="19D64920" w14:textId="77777777" w:rsidR="00370726" w:rsidRPr="00AF7ADB" w:rsidRDefault="00370726" w:rsidP="0041351A">
            <w:pPr>
              <w:jc w:val="both"/>
              <w:rPr>
                <w:rFonts w:ascii="Verdana" w:eastAsia="Times New Roman" w:hAnsi="Verdana" w:cs="Arial"/>
                <w:color w:val="000000"/>
                <w:sz w:val="18"/>
                <w:szCs w:val="18"/>
                <w:lang w:val="es-CO" w:eastAsia="es-CO"/>
              </w:rPr>
            </w:pPr>
            <w:r w:rsidRPr="00AF7ADB">
              <w:rPr>
                <w:rFonts w:ascii="Verdana" w:eastAsia="Times New Roman" w:hAnsi="Verdana" w:cs="Arial"/>
                <w:color w:val="000000"/>
                <w:sz w:val="18"/>
                <w:szCs w:val="18"/>
                <w:lang w:val="es-CO" w:eastAsia="es-CO"/>
              </w:rPr>
              <w:t>Esta operación no requiere de garantías adicionales a las establecidas en el Decreto Legislativo 809 de 2020</w:t>
            </w:r>
          </w:p>
        </w:tc>
      </w:tr>
    </w:tbl>
    <w:p w14:paraId="7C72F63C" w14:textId="77777777" w:rsidR="00370726" w:rsidRDefault="00370726" w:rsidP="00370726">
      <w:pPr>
        <w:rPr>
          <w:lang w:val="es-CO" w:eastAsia="en-US"/>
        </w:rPr>
      </w:pPr>
    </w:p>
    <w:p w14:paraId="615D64B0" w14:textId="793DC883" w:rsidR="00370726" w:rsidRPr="009176C3" w:rsidRDefault="0004070C" w:rsidP="0074707C">
      <w:pPr>
        <w:spacing w:line="288" w:lineRule="auto"/>
        <w:jc w:val="both"/>
        <w:rPr>
          <w:rFonts w:ascii="Verdana" w:hAnsi="Verdana" w:cs="Arial"/>
          <w:sz w:val="22"/>
          <w:szCs w:val="22"/>
          <w:lang w:val="es-CO" w:eastAsia="en-US"/>
        </w:rPr>
      </w:pPr>
      <w:r w:rsidRPr="009176C3">
        <w:rPr>
          <w:rFonts w:ascii="Verdana" w:hAnsi="Verdana" w:cs="Arial"/>
          <w:sz w:val="22"/>
          <w:szCs w:val="22"/>
          <w:lang w:val="es-CO" w:eastAsia="en-US"/>
        </w:rPr>
        <w:t>Asimismo</w:t>
      </w:r>
      <w:r w:rsidR="00370726" w:rsidRPr="009176C3">
        <w:rPr>
          <w:rFonts w:ascii="Verdana" w:hAnsi="Verdana" w:cs="Arial"/>
          <w:sz w:val="22"/>
          <w:szCs w:val="22"/>
          <w:lang w:val="es-CO" w:eastAsia="en-US"/>
        </w:rPr>
        <w:t>, y considerando las condiciones del crédito, es conveniente precisar que a la operación efectuada no le aplican los siguientes conceptos:</w:t>
      </w:r>
    </w:p>
    <w:p w14:paraId="62240B7F" w14:textId="77777777" w:rsidR="00234334" w:rsidRDefault="00234334" w:rsidP="00BB0395">
      <w:pPr>
        <w:spacing w:line="288" w:lineRule="auto"/>
        <w:rPr>
          <w:rFonts w:ascii="Arial" w:hAnsi="Arial" w:cs="Arial"/>
          <w:sz w:val="22"/>
          <w:szCs w:val="22"/>
          <w:lang w:val="es-CO" w:eastAsia="en-US"/>
        </w:rPr>
      </w:pPr>
    </w:p>
    <w:tbl>
      <w:tblPr>
        <w:tblW w:w="6516"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4399"/>
        <w:gridCol w:w="2117"/>
      </w:tblGrid>
      <w:tr w:rsidR="00370726" w:rsidRPr="00DC0045" w14:paraId="31BE51B5" w14:textId="77777777" w:rsidTr="00F606B3">
        <w:trPr>
          <w:trHeight w:val="284"/>
          <w:tblHeader/>
          <w:jc w:val="center"/>
        </w:trPr>
        <w:tc>
          <w:tcPr>
            <w:tcW w:w="4399" w:type="dxa"/>
            <w:shd w:val="clear" w:color="auto" w:fill="B18940"/>
            <w:noWrap/>
            <w:vAlign w:val="center"/>
            <w:hideMark/>
          </w:tcPr>
          <w:p w14:paraId="50F8A410" w14:textId="77777777" w:rsidR="00370726" w:rsidRPr="00DC0045" w:rsidRDefault="00370726" w:rsidP="0041351A">
            <w:pPr>
              <w:jc w:val="center"/>
              <w:rPr>
                <w:rFonts w:ascii="Arial Narrow" w:eastAsia="Times New Roman" w:hAnsi="Arial Narrow" w:cs="Arial"/>
                <w:b/>
                <w:bCs/>
                <w:i/>
                <w:iCs/>
                <w:color w:val="FFFFFF" w:themeColor="background1"/>
                <w:sz w:val="20"/>
                <w:szCs w:val="20"/>
                <w:lang w:val="es-CO" w:eastAsia="es-CO"/>
              </w:rPr>
            </w:pPr>
            <w:r w:rsidRPr="00DC0045">
              <w:rPr>
                <w:rFonts w:ascii="Arial Narrow" w:eastAsia="Times New Roman" w:hAnsi="Arial Narrow" w:cs="Arial"/>
                <w:b/>
                <w:bCs/>
                <w:i/>
                <w:iCs/>
                <w:color w:val="FFFFFF" w:themeColor="background1"/>
                <w:sz w:val="20"/>
                <w:szCs w:val="20"/>
                <w:lang w:val="es-CO" w:eastAsia="es-CO"/>
              </w:rPr>
              <w:t>Concepto</w:t>
            </w:r>
          </w:p>
        </w:tc>
        <w:tc>
          <w:tcPr>
            <w:tcW w:w="2117" w:type="dxa"/>
            <w:shd w:val="clear" w:color="auto" w:fill="B18940"/>
            <w:noWrap/>
            <w:vAlign w:val="center"/>
            <w:hideMark/>
          </w:tcPr>
          <w:p w14:paraId="6DBAC902" w14:textId="6AA209FC" w:rsidR="00370726" w:rsidRPr="00DC0045" w:rsidRDefault="008B76E9" w:rsidP="0041351A">
            <w:pPr>
              <w:jc w:val="center"/>
              <w:rPr>
                <w:rFonts w:ascii="Arial Narrow" w:eastAsia="Times New Roman" w:hAnsi="Arial Narrow" w:cs="Arial"/>
                <w:b/>
                <w:bCs/>
                <w:i/>
                <w:iCs/>
                <w:color w:val="FFFFFF" w:themeColor="background1"/>
                <w:sz w:val="20"/>
                <w:szCs w:val="20"/>
                <w:lang w:val="es-CO" w:eastAsia="es-CO"/>
              </w:rPr>
            </w:pPr>
            <w:r w:rsidRPr="00DC0045">
              <w:rPr>
                <w:rFonts w:ascii="Arial Narrow" w:eastAsia="Times New Roman" w:hAnsi="Arial Narrow" w:cs="Arial"/>
                <w:b/>
                <w:bCs/>
                <w:i/>
                <w:iCs/>
                <w:color w:val="FFFFFF" w:themeColor="background1"/>
                <w:sz w:val="20"/>
                <w:szCs w:val="20"/>
                <w:lang w:val="es-CO" w:eastAsia="es-CO"/>
              </w:rPr>
              <w:t>¿Aplica?</w:t>
            </w:r>
          </w:p>
        </w:tc>
      </w:tr>
      <w:tr w:rsidR="00370726" w:rsidRPr="00DC0045" w14:paraId="242BD4CB" w14:textId="77777777" w:rsidTr="00F606B3">
        <w:trPr>
          <w:trHeight w:val="284"/>
          <w:jc w:val="center"/>
        </w:trPr>
        <w:tc>
          <w:tcPr>
            <w:tcW w:w="4399" w:type="dxa"/>
            <w:shd w:val="clear" w:color="auto" w:fill="auto"/>
            <w:noWrap/>
            <w:vAlign w:val="center"/>
            <w:hideMark/>
          </w:tcPr>
          <w:p w14:paraId="6D514985" w14:textId="77777777" w:rsidR="00370726" w:rsidRPr="00DC0045" w:rsidRDefault="00370726" w:rsidP="0041351A">
            <w:pPr>
              <w:jc w:val="both"/>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 xml:space="preserve">Costos de Transacción reconocidos como valor del préstamo </w:t>
            </w:r>
          </w:p>
        </w:tc>
        <w:tc>
          <w:tcPr>
            <w:tcW w:w="2117" w:type="dxa"/>
            <w:shd w:val="clear" w:color="auto" w:fill="auto"/>
            <w:noWrap/>
            <w:vAlign w:val="center"/>
            <w:hideMark/>
          </w:tcPr>
          <w:p w14:paraId="627E5911" w14:textId="77777777" w:rsidR="00370726" w:rsidRPr="00DC0045" w:rsidRDefault="00370726" w:rsidP="0041351A">
            <w:pPr>
              <w:jc w:val="center"/>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N/A</w:t>
            </w:r>
          </w:p>
        </w:tc>
      </w:tr>
      <w:tr w:rsidR="00370726" w:rsidRPr="00DC0045" w14:paraId="77FAC86D" w14:textId="77777777" w:rsidTr="00F606B3">
        <w:trPr>
          <w:trHeight w:val="284"/>
          <w:jc w:val="center"/>
        </w:trPr>
        <w:tc>
          <w:tcPr>
            <w:tcW w:w="4399" w:type="dxa"/>
            <w:shd w:val="clear" w:color="auto" w:fill="auto"/>
            <w:noWrap/>
            <w:vAlign w:val="center"/>
            <w:hideMark/>
          </w:tcPr>
          <w:p w14:paraId="408F2DA3" w14:textId="77777777" w:rsidR="00370726" w:rsidRPr="00DC0045" w:rsidRDefault="00370726" w:rsidP="0041351A">
            <w:pPr>
              <w:jc w:val="both"/>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Tasa de negociación</w:t>
            </w:r>
          </w:p>
        </w:tc>
        <w:tc>
          <w:tcPr>
            <w:tcW w:w="2117" w:type="dxa"/>
            <w:shd w:val="clear" w:color="auto" w:fill="auto"/>
            <w:noWrap/>
            <w:vAlign w:val="center"/>
            <w:hideMark/>
          </w:tcPr>
          <w:p w14:paraId="4FD6A167" w14:textId="77777777" w:rsidR="00370726" w:rsidRPr="00DC0045" w:rsidRDefault="00370726" w:rsidP="0041351A">
            <w:pPr>
              <w:jc w:val="center"/>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N/A</w:t>
            </w:r>
          </w:p>
        </w:tc>
      </w:tr>
      <w:tr w:rsidR="00370726" w:rsidRPr="00DC0045" w14:paraId="7904A0B6" w14:textId="77777777" w:rsidTr="00F606B3">
        <w:trPr>
          <w:trHeight w:val="284"/>
          <w:jc w:val="center"/>
        </w:trPr>
        <w:tc>
          <w:tcPr>
            <w:tcW w:w="4399" w:type="dxa"/>
            <w:shd w:val="clear" w:color="auto" w:fill="auto"/>
            <w:noWrap/>
            <w:vAlign w:val="center"/>
            <w:hideMark/>
          </w:tcPr>
          <w:p w14:paraId="6AE7FFE5" w14:textId="77777777" w:rsidR="00370726" w:rsidRPr="00DC0045" w:rsidRDefault="00370726" w:rsidP="0041351A">
            <w:pPr>
              <w:jc w:val="both"/>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Tasa de interés efectiva y criterios utilizados para determinarla</w:t>
            </w:r>
          </w:p>
        </w:tc>
        <w:tc>
          <w:tcPr>
            <w:tcW w:w="2117" w:type="dxa"/>
            <w:shd w:val="clear" w:color="auto" w:fill="auto"/>
            <w:noWrap/>
            <w:vAlign w:val="center"/>
            <w:hideMark/>
          </w:tcPr>
          <w:p w14:paraId="6150EF99" w14:textId="77777777" w:rsidR="00370726" w:rsidRPr="00DC0045" w:rsidRDefault="00370726" w:rsidP="0041351A">
            <w:pPr>
              <w:jc w:val="center"/>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N/A</w:t>
            </w:r>
          </w:p>
        </w:tc>
      </w:tr>
      <w:tr w:rsidR="00370726" w:rsidRPr="00DC0045" w14:paraId="37FCB07C" w14:textId="77777777" w:rsidTr="00F606B3">
        <w:trPr>
          <w:trHeight w:val="284"/>
          <w:jc w:val="center"/>
        </w:trPr>
        <w:tc>
          <w:tcPr>
            <w:tcW w:w="4399" w:type="dxa"/>
            <w:shd w:val="clear" w:color="auto" w:fill="auto"/>
            <w:noWrap/>
            <w:vAlign w:val="center"/>
            <w:hideMark/>
          </w:tcPr>
          <w:p w14:paraId="4196680B" w14:textId="77777777" w:rsidR="00370726" w:rsidRPr="00DC0045" w:rsidRDefault="00370726" w:rsidP="0041351A">
            <w:pPr>
              <w:jc w:val="both"/>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Valor total de los gastos por intereses calculados utilizando la tasa de interés efectiva</w:t>
            </w:r>
          </w:p>
        </w:tc>
        <w:tc>
          <w:tcPr>
            <w:tcW w:w="2117" w:type="dxa"/>
            <w:shd w:val="clear" w:color="auto" w:fill="auto"/>
            <w:noWrap/>
            <w:vAlign w:val="center"/>
            <w:hideMark/>
          </w:tcPr>
          <w:p w14:paraId="422246A3" w14:textId="77777777" w:rsidR="00370726" w:rsidRPr="00DC0045" w:rsidRDefault="00370726" w:rsidP="0041351A">
            <w:pPr>
              <w:jc w:val="center"/>
              <w:rPr>
                <w:rFonts w:ascii="Arial Narrow" w:eastAsia="Times New Roman" w:hAnsi="Arial Narrow" w:cs="Arial"/>
                <w:color w:val="000000"/>
                <w:sz w:val="20"/>
                <w:szCs w:val="20"/>
                <w:lang w:val="es-CO" w:eastAsia="es-CO"/>
              </w:rPr>
            </w:pPr>
            <w:r w:rsidRPr="00DC0045">
              <w:rPr>
                <w:rFonts w:ascii="Arial Narrow" w:eastAsia="Times New Roman" w:hAnsi="Arial Narrow" w:cs="Arial"/>
                <w:color w:val="000000"/>
                <w:sz w:val="20"/>
                <w:szCs w:val="20"/>
                <w:lang w:val="es-CO" w:eastAsia="es-CO"/>
              </w:rPr>
              <w:t>N/A</w:t>
            </w:r>
          </w:p>
        </w:tc>
      </w:tr>
    </w:tbl>
    <w:p w14:paraId="740B53A5" w14:textId="77777777" w:rsidR="00370726" w:rsidRPr="00C547B0" w:rsidRDefault="00370726" w:rsidP="00370726">
      <w:pPr>
        <w:rPr>
          <w:lang w:val="es-CO" w:eastAsia="en-US"/>
        </w:rPr>
      </w:pPr>
    </w:p>
    <w:p w14:paraId="2C2925EE" w14:textId="2EBB9746" w:rsidR="00696927" w:rsidRDefault="00CE4639" w:rsidP="0074707C">
      <w:pPr>
        <w:spacing w:line="288" w:lineRule="auto"/>
        <w:jc w:val="both"/>
        <w:rPr>
          <w:rFonts w:ascii="Verdana" w:hAnsi="Verdana" w:cs="Arial"/>
          <w:sz w:val="22"/>
          <w:szCs w:val="22"/>
          <w:lang w:val="es-ES_tradnl"/>
        </w:rPr>
      </w:pPr>
      <w:bookmarkStart w:id="41" w:name="_Toc523404244"/>
      <w:bookmarkStart w:id="42" w:name="_Toc523404298"/>
      <w:bookmarkStart w:id="43" w:name="_Toc523404414"/>
      <w:bookmarkStart w:id="44" w:name="_Toc523503074"/>
      <w:r>
        <w:rPr>
          <w:rFonts w:ascii="Verdana" w:hAnsi="Verdana" w:cs="Arial"/>
          <w:sz w:val="22"/>
          <w:szCs w:val="22"/>
          <w:lang w:val="es-ES_tradnl"/>
        </w:rPr>
        <w:t>A</w:t>
      </w:r>
      <w:r w:rsidR="00696927" w:rsidRPr="009176C3">
        <w:rPr>
          <w:rFonts w:ascii="Verdana" w:hAnsi="Verdana" w:cs="Arial"/>
          <w:sz w:val="22"/>
          <w:szCs w:val="22"/>
          <w:lang w:val="es-ES_tradnl"/>
        </w:rPr>
        <w:t xml:space="preserve"> partir del 28 de septiembre de 2021 el FONSE </w:t>
      </w:r>
      <w:r w:rsidR="00161205" w:rsidRPr="00C018A9">
        <w:rPr>
          <w:rFonts w:ascii="Verdana" w:hAnsi="Verdana" w:cs="Arial"/>
          <w:sz w:val="22"/>
          <w:szCs w:val="22"/>
          <w:lang w:val="es-ES_tradnl"/>
        </w:rPr>
        <w:t>ha estado</w:t>
      </w:r>
      <w:r w:rsidR="00161205">
        <w:rPr>
          <w:rFonts w:ascii="Verdana" w:hAnsi="Verdana" w:cs="Arial"/>
          <w:sz w:val="22"/>
          <w:szCs w:val="22"/>
          <w:lang w:val="es-ES_tradnl"/>
        </w:rPr>
        <w:t xml:space="preserve"> </w:t>
      </w:r>
      <w:r w:rsidR="00696927" w:rsidRPr="009176C3">
        <w:rPr>
          <w:rFonts w:ascii="Verdana" w:hAnsi="Verdana" w:cs="Arial"/>
          <w:sz w:val="22"/>
          <w:szCs w:val="22"/>
          <w:lang w:val="es-ES_tradnl"/>
        </w:rPr>
        <w:t>en mora del pago del crédito al Tesoro Nacional, debido al incumplimiento del Fondo Empresarial de la Superintendencia de Servicios Públicos Domiciliarios del pago del crédito que le fue otorgado por el FONSE.</w:t>
      </w:r>
    </w:p>
    <w:p w14:paraId="728B1017" w14:textId="77777777" w:rsidR="00F80899" w:rsidRDefault="00F80899" w:rsidP="0074707C">
      <w:pPr>
        <w:spacing w:line="288" w:lineRule="auto"/>
        <w:jc w:val="both"/>
        <w:rPr>
          <w:rFonts w:ascii="Verdana" w:hAnsi="Verdana" w:cs="Arial"/>
          <w:sz w:val="22"/>
          <w:szCs w:val="22"/>
          <w:lang w:val="es-ES_tradnl"/>
        </w:rPr>
      </w:pPr>
    </w:p>
    <w:p w14:paraId="7DA2C904" w14:textId="37CF42D0" w:rsidR="00F80899" w:rsidRPr="005B28B2" w:rsidRDefault="002B4B20" w:rsidP="00F80899">
      <w:pPr>
        <w:autoSpaceDE w:val="0"/>
        <w:autoSpaceDN w:val="0"/>
        <w:adjustRightInd w:val="0"/>
        <w:spacing w:line="288" w:lineRule="auto"/>
        <w:jc w:val="both"/>
        <w:rPr>
          <w:rFonts w:ascii="Verdana" w:hAnsi="Verdana" w:cs="Arial"/>
          <w:sz w:val="22"/>
          <w:szCs w:val="22"/>
        </w:rPr>
      </w:pPr>
      <w:r w:rsidRPr="005B28B2">
        <w:rPr>
          <w:rFonts w:ascii="Verdana" w:hAnsi="Verdana" w:cs="Arial"/>
          <w:sz w:val="22"/>
          <w:szCs w:val="22"/>
        </w:rPr>
        <w:t xml:space="preserve">No obstante, </w:t>
      </w:r>
      <w:r w:rsidR="00FE24C5" w:rsidRPr="005B28B2">
        <w:rPr>
          <w:rFonts w:ascii="Verdana" w:hAnsi="Verdana" w:cs="Arial"/>
          <w:sz w:val="22"/>
          <w:szCs w:val="22"/>
        </w:rPr>
        <w:t xml:space="preserve">es importante resaltar que </w:t>
      </w:r>
      <w:r w:rsidR="00F80899" w:rsidRPr="005B28B2">
        <w:rPr>
          <w:rFonts w:ascii="Verdana" w:hAnsi="Verdana" w:cs="Arial"/>
          <w:sz w:val="22"/>
          <w:szCs w:val="22"/>
        </w:rPr>
        <w:t>la Ley 2294 del 19 de mayo de 2023, mediante la cual el Congreso de Colombia expid</w:t>
      </w:r>
      <w:r w:rsidR="00354796" w:rsidRPr="005B28B2">
        <w:rPr>
          <w:rFonts w:ascii="Verdana" w:hAnsi="Verdana" w:cs="Arial"/>
          <w:sz w:val="22"/>
          <w:szCs w:val="22"/>
        </w:rPr>
        <w:t>ió</w:t>
      </w:r>
      <w:r w:rsidR="00F80899" w:rsidRPr="005B28B2">
        <w:rPr>
          <w:rFonts w:ascii="Verdana" w:hAnsi="Verdana" w:cs="Arial"/>
          <w:sz w:val="22"/>
          <w:szCs w:val="22"/>
        </w:rPr>
        <w:t xml:space="preserve"> el Plan Nacional de Desarrollo 2022-2026, en el artículo 326 establec</w:t>
      </w:r>
      <w:r w:rsidR="003C62A3" w:rsidRPr="005B28B2">
        <w:rPr>
          <w:rFonts w:ascii="Verdana" w:hAnsi="Verdana" w:cs="Arial"/>
          <w:sz w:val="22"/>
          <w:szCs w:val="22"/>
        </w:rPr>
        <w:t>ió</w:t>
      </w:r>
      <w:r w:rsidR="00F80899" w:rsidRPr="005B28B2">
        <w:rPr>
          <w:rFonts w:ascii="Verdana" w:hAnsi="Verdana" w:cs="Arial"/>
          <w:sz w:val="22"/>
          <w:szCs w:val="22"/>
        </w:rPr>
        <w:t xml:space="preserve"> lo siguiente:</w:t>
      </w:r>
    </w:p>
    <w:p w14:paraId="69069D4E" w14:textId="77777777" w:rsidR="00F80899" w:rsidRPr="005B28B2" w:rsidRDefault="00F80899" w:rsidP="00F80899">
      <w:pPr>
        <w:autoSpaceDE w:val="0"/>
        <w:autoSpaceDN w:val="0"/>
        <w:adjustRightInd w:val="0"/>
        <w:spacing w:line="288" w:lineRule="auto"/>
        <w:ind w:left="708"/>
        <w:jc w:val="both"/>
        <w:rPr>
          <w:rFonts w:ascii="Arial" w:hAnsi="Arial" w:cs="Arial"/>
          <w:i/>
          <w:iCs/>
          <w:color w:val="000000"/>
          <w:sz w:val="22"/>
          <w:szCs w:val="22"/>
          <w:lang w:val="es-ES_tradnl" w:eastAsia="es-CO"/>
        </w:rPr>
      </w:pPr>
    </w:p>
    <w:p w14:paraId="3DCDA71B" w14:textId="77777777" w:rsidR="00F80899" w:rsidRPr="005B28B2" w:rsidRDefault="00F80899" w:rsidP="00F80899">
      <w:pPr>
        <w:autoSpaceDE w:val="0"/>
        <w:autoSpaceDN w:val="0"/>
        <w:adjustRightInd w:val="0"/>
        <w:spacing w:line="288" w:lineRule="auto"/>
        <w:ind w:left="708"/>
        <w:jc w:val="both"/>
        <w:rPr>
          <w:rFonts w:ascii="Verdana" w:hAnsi="Verdana" w:cs="Arial"/>
          <w:i/>
          <w:iCs/>
          <w:sz w:val="22"/>
          <w:szCs w:val="22"/>
        </w:rPr>
      </w:pPr>
      <w:r w:rsidRPr="005B28B2">
        <w:rPr>
          <w:rFonts w:ascii="Verdana" w:hAnsi="Verdana" w:cs="Arial"/>
          <w:i/>
          <w:iCs/>
          <w:sz w:val="22"/>
          <w:szCs w:val="22"/>
        </w:rPr>
        <w:t xml:space="preserve">“ARTÍCULO 326º. EXTINCIÓN DE LAS OBLIGACIONES DEL FONDO EMPRESARIAL Y EMCALI EICE ESP. Las obligaciones del Fondo Empresarial de la Superintendencia de Servicios Públicos Domiciliarios -FESSPD- con el Fondo </w:t>
      </w:r>
      <w:r w:rsidRPr="005B28B2">
        <w:rPr>
          <w:rFonts w:ascii="Verdana" w:hAnsi="Verdana" w:cs="Arial"/>
          <w:i/>
          <w:iCs/>
          <w:sz w:val="22"/>
          <w:szCs w:val="22"/>
        </w:rPr>
        <w:lastRenderedPageBreak/>
        <w:t xml:space="preserve">de Sostenibilidad Financiera del Sector Eléctrico -FONSE y de éste con la Nación se entenderán extintas al 31 de diciembre de 2023” </w:t>
      </w:r>
    </w:p>
    <w:p w14:paraId="1590949F" w14:textId="77777777" w:rsidR="00F80899" w:rsidRPr="00A947B5" w:rsidRDefault="00F80899" w:rsidP="00F80899">
      <w:pPr>
        <w:spacing w:line="288" w:lineRule="auto"/>
        <w:rPr>
          <w:rFonts w:ascii="Verdana" w:hAnsi="Verdana" w:cs="Arial"/>
          <w:sz w:val="22"/>
          <w:szCs w:val="22"/>
        </w:rPr>
      </w:pPr>
    </w:p>
    <w:p w14:paraId="66A25B1F" w14:textId="024EBE33" w:rsidR="00F80899" w:rsidRPr="00A947B5" w:rsidRDefault="00E56A90" w:rsidP="00E74A22">
      <w:pPr>
        <w:spacing w:line="288" w:lineRule="auto"/>
        <w:jc w:val="both"/>
        <w:rPr>
          <w:rFonts w:ascii="Verdana" w:hAnsi="Verdana" w:cs="Arial"/>
          <w:sz w:val="22"/>
          <w:szCs w:val="22"/>
        </w:rPr>
      </w:pPr>
      <w:r w:rsidRPr="00A947B5">
        <w:rPr>
          <w:rFonts w:ascii="Verdana" w:hAnsi="Verdana" w:cs="Arial"/>
          <w:sz w:val="22"/>
          <w:szCs w:val="22"/>
        </w:rPr>
        <w:t>De conformidad con lo anterior</w:t>
      </w:r>
      <w:r w:rsidR="00F80899" w:rsidRPr="00A947B5">
        <w:rPr>
          <w:rFonts w:ascii="Verdana" w:hAnsi="Verdana" w:cs="Arial"/>
          <w:sz w:val="22"/>
          <w:szCs w:val="22"/>
        </w:rPr>
        <w:t xml:space="preserve">, en la actualidad el Ministerio de Hacienda y Crédito Público </w:t>
      </w:r>
      <w:r w:rsidR="00074619" w:rsidRPr="00A947B5">
        <w:rPr>
          <w:rFonts w:ascii="Verdana" w:hAnsi="Verdana" w:cs="Arial"/>
          <w:sz w:val="22"/>
          <w:szCs w:val="22"/>
        </w:rPr>
        <w:t xml:space="preserve">se encuentra </w:t>
      </w:r>
      <w:r w:rsidR="00F80899" w:rsidRPr="00A947B5">
        <w:rPr>
          <w:rFonts w:ascii="Verdana" w:hAnsi="Verdana" w:cs="Arial"/>
          <w:sz w:val="22"/>
          <w:szCs w:val="22"/>
        </w:rPr>
        <w:t>adelantando las acciones</w:t>
      </w:r>
      <w:r w:rsidR="00E15293" w:rsidRPr="00A947B5">
        <w:rPr>
          <w:rFonts w:ascii="Verdana" w:hAnsi="Verdana" w:cs="Arial"/>
          <w:sz w:val="22"/>
          <w:szCs w:val="22"/>
        </w:rPr>
        <w:t xml:space="preserve"> que permitan</w:t>
      </w:r>
      <w:r w:rsidR="00F80899" w:rsidRPr="00A947B5">
        <w:rPr>
          <w:rFonts w:ascii="Verdana" w:hAnsi="Verdana" w:cs="Arial"/>
          <w:sz w:val="22"/>
          <w:szCs w:val="22"/>
        </w:rPr>
        <w:t xml:space="preserve"> dar cumplimiento a lo establecido en el artículo 326 de la referida Ley sobre la extinción de la obligación </w:t>
      </w:r>
      <w:r w:rsidR="00E74A22" w:rsidRPr="00A947B5">
        <w:rPr>
          <w:rFonts w:ascii="Verdana" w:hAnsi="Verdana" w:cs="Arial"/>
          <w:sz w:val="22"/>
          <w:szCs w:val="22"/>
        </w:rPr>
        <w:t>del Fondo</w:t>
      </w:r>
      <w:r w:rsidR="00F80899" w:rsidRPr="00A947B5">
        <w:rPr>
          <w:rFonts w:ascii="Verdana" w:hAnsi="Verdana" w:cs="Arial"/>
          <w:sz w:val="22"/>
          <w:szCs w:val="22"/>
        </w:rPr>
        <w:t xml:space="preserve"> de Sostenibilidad Financiera del Sector Eléctrico -FONSE con la Nación</w:t>
      </w:r>
      <w:r w:rsidR="00765648" w:rsidRPr="00A947B5">
        <w:rPr>
          <w:rFonts w:ascii="Verdana" w:hAnsi="Verdana" w:cs="Arial"/>
          <w:sz w:val="22"/>
          <w:szCs w:val="22"/>
        </w:rPr>
        <w:t>.</w:t>
      </w:r>
    </w:p>
    <w:p w14:paraId="7BD58A01" w14:textId="77777777" w:rsidR="00A9332F" w:rsidRPr="000861B7" w:rsidRDefault="00A9332F" w:rsidP="00BD2A83">
      <w:pPr>
        <w:spacing w:line="288" w:lineRule="auto"/>
        <w:jc w:val="both"/>
        <w:rPr>
          <w:rFonts w:ascii="Arial" w:hAnsi="Arial" w:cs="Arial"/>
          <w:sz w:val="22"/>
          <w:szCs w:val="22"/>
          <w:lang w:val="es-ES_tradnl"/>
        </w:rPr>
      </w:pPr>
    </w:p>
    <w:p w14:paraId="74009141" w14:textId="0161078F" w:rsidR="00613A31" w:rsidRPr="00B24CED" w:rsidRDefault="00B3501B" w:rsidP="00D02F02">
      <w:pPr>
        <w:pStyle w:val="Ttulo2"/>
        <w:rPr>
          <w:i/>
          <w:color w:val="B18940"/>
          <w:sz w:val="42"/>
          <w:szCs w:val="42"/>
          <w:u w:val="single"/>
        </w:rPr>
      </w:pPr>
      <w:bookmarkStart w:id="45" w:name="_Toc149554215"/>
      <w:r w:rsidRPr="00B24CED">
        <w:rPr>
          <w:i/>
          <w:color w:val="B18940"/>
          <w:sz w:val="42"/>
          <w:szCs w:val="42"/>
          <w:u w:val="single"/>
        </w:rPr>
        <w:t>PATRIMONIO</w:t>
      </w:r>
      <w:bookmarkEnd w:id="41"/>
      <w:bookmarkEnd w:id="42"/>
      <w:bookmarkEnd w:id="43"/>
      <w:bookmarkEnd w:id="44"/>
      <w:bookmarkEnd w:id="45"/>
      <w:r w:rsidRPr="00B24CED">
        <w:rPr>
          <w:i/>
          <w:color w:val="B18940"/>
          <w:sz w:val="42"/>
          <w:szCs w:val="42"/>
          <w:u w:val="single"/>
        </w:rPr>
        <w:t xml:space="preserve"> </w:t>
      </w:r>
    </w:p>
    <w:p w14:paraId="5EDA5A75" w14:textId="2FF9E6BD" w:rsidR="00B51080" w:rsidRPr="000861B7" w:rsidRDefault="00B51080" w:rsidP="00B51080"/>
    <w:p w14:paraId="7EAE6041" w14:textId="0850B2F1" w:rsidR="00613A31" w:rsidRPr="00B24CED" w:rsidRDefault="00613A31" w:rsidP="0043611A">
      <w:pPr>
        <w:pStyle w:val="Ttulo3"/>
        <w:spacing w:before="0" w:line="288" w:lineRule="auto"/>
        <w:rPr>
          <w:rFonts w:ascii="Verdana" w:eastAsiaTheme="minorHAnsi" w:hAnsi="Verdana" w:cs="Arial"/>
          <w:b/>
          <w:color w:val="auto"/>
          <w:sz w:val="22"/>
          <w:szCs w:val="22"/>
          <w:lang w:val="es-CO" w:eastAsia="en-US"/>
        </w:rPr>
      </w:pPr>
      <w:bookmarkStart w:id="46" w:name="_Toc523503075"/>
      <w:bookmarkStart w:id="47" w:name="_Toc149554216"/>
      <w:r w:rsidRPr="00B24CED">
        <w:rPr>
          <w:rFonts w:ascii="Verdana" w:eastAsiaTheme="minorHAnsi" w:hAnsi="Verdana" w:cs="Arial"/>
          <w:b/>
          <w:color w:val="auto"/>
          <w:sz w:val="22"/>
          <w:szCs w:val="22"/>
          <w:lang w:val="es-CO" w:eastAsia="en-US"/>
        </w:rPr>
        <w:t xml:space="preserve">Nota </w:t>
      </w:r>
      <w:r w:rsidR="002D0FA5" w:rsidRPr="00B24CED">
        <w:rPr>
          <w:rFonts w:ascii="Verdana" w:eastAsiaTheme="minorHAnsi" w:hAnsi="Verdana" w:cs="Arial"/>
          <w:b/>
          <w:color w:val="auto"/>
          <w:sz w:val="22"/>
          <w:szCs w:val="22"/>
          <w:lang w:val="es-CO" w:eastAsia="en-US"/>
        </w:rPr>
        <w:t>3</w:t>
      </w:r>
      <w:r w:rsidRPr="00B24CED">
        <w:rPr>
          <w:rFonts w:ascii="Verdana" w:eastAsiaTheme="minorHAnsi" w:hAnsi="Verdana" w:cs="Arial"/>
          <w:b/>
          <w:color w:val="auto"/>
          <w:sz w:val="22"/>
          <w:szCs w:val="22"/>
          <w:lang w:val="es-CO" w:eastAsia="en-US"/>
        </w:rPr>
        <w:t>. Clase 3. Patrimonio</w:t>
      </w:r>
      <w:bookmarkEnd w:id="46"/>
      <w:bookmarkEnd w:id="47"/>
      <w:r w:rsidRPr="00B24CED">
        <w:rPr>
          <w:rFonts w:ascii="Verdana" w:eastAsiaTheme="minorHAnsi" w:hAnsi="Verdana" w:cs="Arial"/>
          <w:b/>
          <w:color w:val="auto"/>
          <w:sz w:val="22"/>
          <w:szCs w:val="22"/>
          <w:lang w:val="es-CO" w:eastAsia="en-US"/>
        </w:rPr>
        <w:t xml:space="preserve"> </w:t>
      </w:r>
    </w:p>
    <w:p w14:paraId="02AFAC22" w14:textId="472A9938" w:rsidR="00325A18" w:rsidRPr="00B24CED" w:rsidRDefault="00325A18" w:rsidP="0043611A">
      <w:pPr>
        <w:pStyle w:val="Prrafodelista"/>
        <w:spacing w:line="288" w:lineRule="auto"/>
        <w:ind w:left="0"/>
        <w:jc w:val="both"/>
        <w:rPr>
          <w:rFonts w:ascii="Verdana" w:hAnsi="Verdana" w:cs="Arial"/>
          <w:sz w:val="22"/>
          <w:szCs w:val="22"/>
        </w:rPr>
      </w:pPr>
      <w:bookmarkStart w:id="48" w:name="_Toc523404245"/>
      <w:bookmarkStart w:id="49" w:name="_Toc523404299"/>
      <w:bookmarkStart w:id="50" w:name="_Toc523404415"/>
      <w:bookmarkStart w:id="51" w:name="_Toc523503076"/>
    </w:p>
    <w:p w14:paraId="180A0816" w14:textId="7D1AA9D4" w:rsidR="005F2B9A" w:rsidRPr="00B24CED" w:rsidRDefault="005F2B9A" w:rsidP="0043611A">
      <w:pPr>
        <w:spacing w:line="288" w:lineRule="auto"/>
        <w:jc w:val="both"/>
        <w:rPr>
          <w:rFonts w:ascii="Verdana" w:hAnsi="Verdana" w:cs="Arial"/>
          <w:sz w:val="22"/>
          <w:szCs w:val="22"/>
        </w:rPr>
      </w:pPr>
      <w:r w:rsidRPr="00B24CED">
        <w:rPr>
          <w:rFonts w:ascii="Verdana" w:hAnsi="Verdana" w:cs="Arial"/>
          <w:sz w:val="22"/>
          <w:szCs w:val="22"/>
        </w:rPr>
        <w:t xml:space="preserve">El patrimonio del FONSE a </w:t>
      </w:r>
      <w:r w:rsidR="00DE1AB4">
        <w:rPr>
          <w:rFonts w:ascii="Verdana" w:hAnsi="Verdana" w:cs="Arial"/>
          <w:sz w:val="22"/>
          <w:szCs w:val="22"/>
        </w:rPr>
        <w:t xml:space="preserve">30 de </w:t>
      </w:r>
      <w:r w:rsidR="007D6564">
        <w:rPr>
          <w:rFonts w:ascii="Verdana" w:hAnsi="Verdana" w:cs="Arial"/>
          <w:sz w:val="22"/>
          <w:szCs w:val="22"/>
        </w:rPr>
        <w:t>septiembre</w:t>
      </w:r>
      <w:r w:rsidR="00D7271F" w:rsidRPr="00B24CED">
        <w:rPr>
          <w:rFonts w:ascii="Verdana" w:hAnsi="Verdana" w:cs="Arial"/>
          <w:sz w:val="22"/>
          <w:szCs w:val="22"/>
        </w:rPr>
        <w:t xml:space="preserve"> de 2023</w:t>
      </w:r>
      <w:r w:rsidRPr="00B24CED">
        <w:rPr>
          <w:rFonts w:ascii="Verdana" w:hAnsi="Verdana" w:cs="Arial"/>
          <w:sz w:val="22"/>
          <w:szCs w:val="22"/>
        </w:rPr>
        <w:t xml:space="preserve"> se estructura de la siguiente forma: </w:t>
      </w:r>
    </w:p>
    <w:p w14:paraId="266A1ACB" w14:textId="354D6139" w:rsidR="0060479B" w:rsidRPr="00B24CED" w:rsidRDefault="0060479B" w:rsidP="0043611A">
      <w:pPr>
        <w:spacing w:line="288" w:lineRule="auto"/>
        <w:jc w:val="both"/>
        <w:rPr>
          <w:rFonts w:ascii="Verdana" w:hAnsi="Verdana" w:cs="Arial"/>
          <w:sz w:val="22"/>
          <w:szCs w:val="22"/>
        </w:rPr>
      </w:pPr>
    </w:p>
    <w:tbl>
      <w:tblPr>
        <w:tblW w:w="10655" w:type="dxa"/>
        <w:jc w:val="center"/>
        <w:tblBorders>
          <w:top w:val="single" w:sz="4" w:space="0" w:color="B18940"/>
          <w:left w:val="single" w:sz="4" w:space="0" w:color="B18940"/>
          <w:bottom w:val="single" w:sz="4" w:space="0" w:color="B18940"/>
          <w:right w:val="single" w:sz="4" w:space="0" w:color="B18940"/>
          <w:insideH w:val="single" w:sz="4" w:space="0" w:color="B18940"/>
          <w:insideV w:val="single" w:sz="4" w:space="0" w:color="B18940"/>
        </w:tblBorders>
        <w:tblCellMar>
          <w:left w:w="70" w:type="dxa"/>
          <w:right w:w="70" w:type="dxa"/>
        </w:tblCellMar>
        <w:tblLook w:val="04A0" w:firstRow="1" w:lastRow="0" w:firstColumn="1" w:lastColumn="0" w:noHBand="0" w:noVBand="1"/>
      </w:tblPr>
      <w:tblGrid>
        <w:gridCol w:w="1251"/>
        <w:gridCol w:w="1951"/>
        <w:gridCol w:w="2302"/>
        <w:gridCol w:w="2409"/>
        <w:gridCol w:w="1385"/>
        <w:gridCol w:w="1357"/>
      </w:tblGrid>
      <w:tr w:rsidR="000F2737" w:rsidRPr="00217432" w14:paraId="1916351A" w14:textId="77777777" w:rsidTr="00F606B3">
        <w:trPr>
          <w:trHeight w:val="540"/>
          <w:tblHeader/>
          <w:jc w:val="center"/>
        </w:trPr>
        <w:tc>
          <w:tcPr>
            <w:tcW w:w="0" w:type="auto"/>
            <w:shd w:val="clear" w:color="auto" w:fill="B18940"/>
            <w:vAlign w:val="center"/>
            <w:hideMark/>
          </w:tcPr>
          <w:p w14:paraId="5449790B" w14:textId="77777777" w:rsidR="000F2737" w:rsidRPr="00217432" w:rsidRDefault="000F2737" w:rsidP="000F2737">
            <w:pPr>
              <w:jc w:val="center"/>
              <w:rPr>
                <w:rFonts w:ascii="Verdana" w:eastAsia="Times New Roman" w:hAnsi="Verdana" w:cs="Arial"/>
                <w:b/>
                <w:bCs/>
                <w:i/>
                <w:iCs/>
                <w:color w:val="FFFFFF" w:themeColor="background1"/>
                <w:sz w:val="16"/>
                <w:szCs w:val="16"/>
                <w:lang w:val="es-CO" w:eastAsia="es-CO"/>
              </w:rPr>
            </w:pPr>
            <w:r w:rsidRPr="00217432">
              <w:rPr>
                <w:rFonts w:ascii="Verdana" w:eastAsia="Times New Roman" w:hAnsi="Verdana" w:cs="Arial"/>
                <w:b/>
                <w:bCs/>
                <w:i/>
                <w:iCs/>
                <w:color w:val="FFFFFF" w:themeColor="background1"/>
                <w:sz w:val="16"/>
                <w:szCs w:val="16"/>
                <w:lang w:val="es-CO" w:eastAsia="es-CO"/>
              </w:rPr>
              <w:t xml:space="preserve">Código Contable </w:t>
            </w:r>
          </w:p>
        </w:tc>
        <w:tc>
          <w:tcPr>
            <w:tcW w:w="1951" w:type="dxa"/>
            <w:shd w:val="clear" w:color="auto" w:fill="B18940"/>
            <w:vAlign w:val="center"/>
            <w:hideMark/>
          </w:tcPr>
          <w:p w14:paraId="21B584DF" w14:textId="77777777" w:rsidR="000F2737" w:rsidRPr="00217432" w:rsidRDefault="000F2737" w:rsidP="000F2737">
            <w:pPr>
              <w:jc w:val="center"/>
              <w:rPr>
                <w:rFonts w:ascii="Verdana" w:eastAsia="Times New Roman" w:hAnsi="Verdana" w:cs="Arial"/>
                <w:b/>
                <w:bCs/>
                <w:i/>
                <w:iCs/>
                <w:color w:val="FFFFFF" w:themeColor="background1"/>
                <w:sz w:val="16"/>
                <w:szCs w:val="16"/>
                <w:lang w:val="es-CO" w:eastAsia="es-CO"/>
              </w:rPr>
            </w:pPr>
            <w:r w:rsidRPr="00217432">
              <w:rPr>
                <w:rFonts w:ascii="Verdana" w:eastAsia="Times New Roman" w:hAnsi="Verdana" w:cs="Arial"/>
                <w:b/>
                <w:bCs/>
                <w:i/>
                <w:iCs/>
                <w:color w:val="FFFFFF" w:themeColor="background1"/>
                <w:sz w:val="16"/>
                <w:szCs w:val="16"/>
                <w:lang w:val="es-CO" w:eastAsia="es-CO"/>
              </w:rPr>
              <w:t>Nombre</w:t>
            </w:r>
          </w:p>
        </w:tc>
        <w:tc>
          <w:tcPr>
            <w:tcW w:w="2302" w:type="dxa"/>
            <w:shd w:val="clear" w:color="auto" w:fill="B18940"/>
            <w:vAlign w:val="center"/>
            <w:hideMark/>
          </w:tcPr>
          <w:p w14:paraId="4BB72BBD" w14:textId="20DCE5FD" w:rsidR="000F2737" w:rsidRPr="00217432" w:rsidRDefault="000F2737" w:rsidP="000F2737">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30-0</w:t>
            </w:r>
            <w:r w:rsidR="007D6564">
              <w:rPr>
                <w:rFonts w:ascii="Verdana" w:eastAsia="Times New Roman" w:hAnsi="Verdana" w:cs="Arial"/>
                <w:b/>
                <w:bCs/>
                <w:i/>
                <w:iCs/>
                <w:color w:val="FFFFFF" w:themeColor="background1"/>
                <w:sz w:val="16"/>
                <w:szCs w:val="16"/>
                <w:lang w:val="es-CO" w:eastAsia="es-CO"/>
              </w:rPr>
              <w:t>9</w:t>
            </w:r>
            <w:r w:rsidRPr="00CF033A">
              <w:rPr>
                <w:rFonts w:ascii="Verdana" w:eastAsia="Times New Roman" w:hAnsi="Verdana" w:cs="Arial"/>
                <w:b/>
                <w:bCs/>
                <w:i/>
                <w:iCs/>
                <w:color w:val="FFFFFF" w:themeColor="background1"/>
                <w:sz w:val="16"/>
                <w:szCs w:val="16"/>
                <w:lang w:val="es-CO" w:eastAsia="es-CO"/>
              </w:rPr>
              <w:t>-2023</w:t>
            </w:r>
          </w:p>
        </w:tc>
        <w:tc>
          <w:tcPr>
            <w:tcW w:w="2409" w:type="dxa"/>
            <w:shd w:val="clear" w:color="auto" w:fill="B18940"/>
            <w:vAlign w:val="center"/>
            <w:hideMark/>
          </w:tcPr>
          <w:p w14:paraId="4D15CB80" w14:textId="359C958E" w:rsidR="000F2737" w:rsidRPr="00217432" w:rsidRDefault="000F2737" w:rsidP="000F2737">
            <w:pPr>
              <w:jc w:val="center"/>
              <w:rPr>
                <w:rFonts w:ascii="Verdana" w:eastAsia="Times New Roman" w:hAnsi="Verdana" w:cs="Arial"/>
                <w:b/>
                <w:bCs/>
                <w:i/>
                <w:iCs/>
                <w:color w:val="FFFFFF" w:themeColor="background1"/>
                <w:sz w:val="16"/>
                <w:szCs w:val="16"/>
                <w:lang w:val="es-CO" w:eastAsia="es-CO"/>
              </w:rPr>
            </w:pPr>
            <w:r w:rsidRPr="00CF033A">
              <w:rPr>
                <w:rFonts w:ascii="Verdana" w:eastAsia="Times New Roman" w:hAnsi="Verdana" w:cs="Arial"/>
                <w:b/>
                <w:bCs/>
                <w:i/>
                <w:iCs/>
                <w:color w:val="FFFFFF" w:themeColor="background1"/>
                <w:sz w:val="16"/>
                <w:szCs w:val="16"/>
                <w:lang w:val="es-CO" w:eastAsia="es-CO"/>
              </w:rPr>
              <w:t>3</w:t>
            </w:r>
            <w:r w:rsidR="007D6564">
              <w:rPr>
                <w:rFonts w:ascii="Verdana" w:eastAsia="Times New Roman" w:hAnsi="Verdana" w:cs="Arial"/>
                <w:b/>
                <w:bCs/>
                <w:i/>
                <w:iCs/>
                <w:color w:val="FFFFFF" w:themeColor="background1"/>
                <w:sz w:val="16"/>
                <w:szCs w:val="16"/>
                <w:lang w:val="es-CO" w:eastAsia="es-CO"/>
              </w:rPr>
              <w:t>0</w:t>
            </w:r>
            <w:r w:rsidRPr="00CF033A">
              <w:rPr>
                <w:rFonts w:ascii="Verdana" w:eastAsia="Times New Roman" w:hAnsi="Verdana" w:cs="Arial"/>
                <w:b/>
                <w:bCs/>
                <w:i/>
                <w:iCs/>
                <w:color w:val="FFFFFF" w:themeColor="background1"/>
                <w:sz w:val="16"/>
                <w:szCs w:val="16"/>
                <w:lang w:val="es-CO" w:eastAsia="es-CO"/>
              </w:rPr>
              <w:t>-0</w:t>
            </w:r>
            <w:r w:rsidR="007D6564">
              <w:rPr>
                <w:rFonts w:ascii="Verdana" w:eastAsia="Times New Roman" w:hAnsi="Verdana" w:cs="Arial"/>
                <w:b/>
                <w:bCs/>
                <w:i/>
                <w:iCs/>
                <w:color w:val="FFFFFF" w:themeColor="background1"/>
                <w:sz w:val="16"/>
                <w:szCs w:val="16"/>
                <w:lang w:val="es-CO" w:eastAsia="es-CO"/>
              </w:rPr>
              <w:t>6</w:t>
            </w:r>
            <w:r w:rsidRPr="00CF033A">
              <w:rPr>
                <w:rFonts w:ascii="Verdana" w:eastAsia="Times New Roman" w:hAnsi="Verdana" w:cs="Arial"/>
                <w:b/>
                <w:bCs/>
                <w:i/>
                <w:iCs/>
                <w:color w:val="FFFFFF" w:themeColor="background1"/>
                <w:sz w:val="16"/>
                <w:szCs w:val="16"/>
                <w:lang w:val="es-CO" w:eastAsia="es-CO"/>
              </w:rPr>
              <w:t>-2023</w:t>
            </w:r>
          </w:p>
        </w:tc>
        <w:tc>
          <w:tcPr>
            <w:tcW w:w="0" w:type="auto"/>
            <w:shd w:val="clear" w:color="auto" w:fill="B18940"/>
            <w:vAlign w:val="center"/>
            <w:hideMark/>
          </w:tcPr>
          <w:p w14:paraId="582CBF2C" w14:textId="77777777" w:rsidR="000F2737" w:rsidRPr="00217432" w:rsidRDefault="000F2737" w:rsidP="000F2737">
            <w:pPr>
              <w:jc w:val="center"/>
              <w:rPr>
                <w:rFonts w:ascii="Verdana" w:eastAsia="Times New Roman" w:hAnsi="Verdana" w:cs="Arial"/>
                <w:b/>
                <w:bCs/>
                <w:i/>
                <w:iCs/>
                <w:color w:val="FFFFFF" w:themeColor="background1"/>
                <w:sz w:val="16"/>
                <w:szCs w:val="16"/>
                <w:lang w:val="es-CO" w:eastAsia="es-CO"/>
              </w:rPr>
            </w:pPr>
            <w:r w:rsidRPr="00217432">
              <w:rPr>
                <w:rFonts w:ascii="Verdana" w:eastAsia="Times New Roman" w:hAnsi="Verdana" w:cs="Arial"/>
                <w:b/>
                <w:bCs/>
                <w:i/>
                <w:iCs/>
                <w:color w:val="FFFFFF" w:themeColor="background1"/>
                <w:sz w:val="16"/>
                <w:szCs w:val="16"/>
                <w:lang w:val="es-CO" w:eastAsia="es-CO"/>
              </w:rPr>
              <w:t>Variación Absoluta</w:t>
            </w:r>
          </w:p>
        </w:tc>
        <w:tc>
          <w:tcPr>
            <w:tcW w:w="0" w:type="auto"/>
            <w:shd w:val="clear" w:color="auto" w:fill="B18940"/>
            <w:vAlign w:val="center"/>
            <w:hideMark/>
          </w:tcPr>
          <w:p w14:paraId="47AED460" w14:textId="77777777" w:rsidR="000F2737" w:rsidRPr="00217432" w:rsidRDefault="000F2737" w:rsidP="000F2737">
            <w:pPr>
              <w:jc w:val="center"/>
              <w:rPr>
                <w:rFonts w:ascii="Verdana" w:eastAsia="Times New Roman" w:hAnsi="Verdana" w:cs="Arial"/>
                <w:b/>
                <w:bCs/>
                <w:i/>
                <w:iCs/>
                <w:color w:val="FFFFFF" w:themeColor="background1"/>
                <w:sz w:val="16"/>
                <w:szCs w:val="16"/>
                <w:lang w:val="es-CO" w:eastAsia="es-CO"/>
              </w:rPr>
            </w:pPr>
            <w:r w:rsidRPr="00217432">
              <w:rPr>
                <w:rFonts w:ascii="Verdana" w:eastAsia="Times New Roman" w:hAnsi="Verdana" w:cs="Arial"/>
                <w:b/>
                <w:bCs/>
                <w:i/>
                <w:iCs/>
                <w:color w:val="FFFFFF" w:themeColor="background1"/>
                <w:sz w:val="16"/>
                <w:szCs w:val="16"/>
                <w:lang w:val="es-CO" w:eastAsia="es-CO"/>
              </w:rPr>
              <w:t>Variación Relativa</w:t>
            </w:r>
          </w:p>
        </w:tc>
      </w:tr>
      <w:tr w:rsidR="00BD39DC" w:rsidRPr="00217432" w14:paraId="7EBE4255" w14:textId="77777777" w:rsidTr="00F606B3">
        <w:trPr>
          <w:trHeight w:val="255"/>
          <w:jc w:val="center"/>
        </w:trPr>
        <w:tc>
          <w:tcPr>
            <w:tcW w:w="0" w:type="auto"/>
            <w:shd w:val="clear" w:color="auto" w:fill="B18940"/>
            <w:vAlign w:val="center"/>
            <w:hideMark/>
          </w:tcPr>
          <w:p w14:paraId="03FFF234" w14:textId="77777777" w:rsidR="00BD39DC" w:rsidRPr="00217432" w:rsidRDefault="00BD39DC" w:rsidP="00BD39DC">
            <w:pPr>
              <w:rPr>
                <w:rFonts w:ascii="Verdana" w:eastAsia="Times New Roman" w:hAnsi="Verdana" w:cs="Arial"/>
                <w:b/>
                <w:bCs/>
                <w:i/>
                <w:iCs/>
                <w:color w:val="FFFFFF" w:themeColor="background1"/>
                <w:sz w:val="16"/>
                <w:szCs w:val="16"/>
                <w:lang w:val="es-CO" w:eastAsia="es-CO"/>
              </w:rPr>
            </w:pPr>
            <w:r w:rsidRPr="00217432">
              <w:rPr>
                <w:rFonts w:ascii="Verdana" w:eastAsia="Times New Roman" w:hAnsi="Verdana" w:cs="Arial"/>
                <w:b/>
                <w:bCs/>
                <w:i/>
                <w:iCs/>
                <w:color w:val="FFFFFF" w:themeColor="background1"/>
                <w:sz w:val="16"/>
                <w:szCs w:val="16"/>
                <w:lang w:val="es-CO" w:eastAsia="es-CO"/>
              </w:rPr>
              <w:t>3.1</w:t>
            </w:r>
          </w:p>
        </w:tc>
        <w:tc>
          <w:tcPr>
            <w:tcW w:w="1951" w:type="dxa"/>
            <w:shd w:val="clear" w:color="000000" w:fill="FFFFFF"/>
            <w:vAlign w:val="center"/>
            <w:hideMark/>
          </w:tcPr>
          <w:p w14:paraId="0CFB5A82" w14:textId="77777777" w:rsidR="00BD39DC" w:rsidRPr="00217432" w:rsidRDefault="00BD39DC" w:rsidP="00BD39DC">
            <w:pPr>
              <w:jc w:val="both"/>
              <w:rPr>
                <w:rFonts w:ascii="Verdana" w:eastAsia="Times New Roman" w:hAnsi="Verdana" w:cs="Arial"/>
                <w:b/>
                <w:bCs/>
                <w:i/>
                <w:iCs/>
                <w:sz w:val="16"/>
                <w:szCs w:val="16"/>
                <w:lang w:val="es-CO" w:eastAsia="es-CO"/>
              </w:rPr>
            </w:pPr>
            <w:r w:rsidRPr="00217432">
              <w:rPr>
                <w:rFonts w:ascii="Verdana" w:eastAsia="Times New Roman" w:hAnsi="Verdana" w:cs="Arial"/>
                <w:b/>
                <w:bCs/>
                <w:i/>
                <w:iCs/>
                <w:sz w:val="16"/>
                <w:szCs w:val="16"/>
                <w:lang w:val="es-CO" w:eastAsia="es-CO"/>
              </w:rPr>
              <w:t xml:space="preserve">PATRIMONIO DE LAS ENTIDADES DE GOBIERNO </w:t>
            </w:r>
          </w:p>
        </w:tc>
        <w:tc>
          <w:tcPr>
            <w:tcW w:w="2302" w:type="dxa"/>
            <w:shd w:val="clear" w:color="000000" w:fill="FFFFFF"/>
            <w:vAlign w:val="center"/>
            <w:hideMark/>
          </w:tcPr>
          <w:p w14:paraId="21CBE7BF" w14:textId="77777777" w:rsidR="00BD39DC" w:rsidRPr="00217432" w:rsidRDefault="00BD39DC" w:rsidP="00BD39DC">
            <w:pPr>
              <w:jc w:val="right"/>
              <w:rPr>
                <w:rFonts w:ascii="Verdana" w:eastAsia="Times New Roman" w:hAnsi="Verdana" w:cs="Arial"/>
                <w:b/>
                <w:bCs/>
                <w:sz w:val="16"/>
                <w:szCs w:val="16"/>
                <w:lang w:val="es-CO" w:eastAsia="es-CO"/>
              </w:rPr>
            </w:pPr>
            <w:r w:rsidRPr="00217432">
              <w:rPr>
                <w:rFonts w:ascii="Verdana" w:eastAsia="Times New Roman" w:hAnsi="Verdana" w:cs="Arial"/>
                <w:b/>
                <w:bCs/>
                <w:sz w:val="16"/>
                <w:szCs w:val="16"/>
                <w:lang w:val="es-CO" w:eastAsia="es-CO"/>
              </w:rPr>
              <w:t>-1.465.753.566.841,96</w:t>
            </w:r>
          </w:p>
        </w:tc>
        <w:tc>
          <w:tcPr>
            <w:tcW w:w="2409" w:type="dxa"/>
            <w:shd w:val="clear" w:color="000000" w:fill="FFFFFF"/>
            <w:vAlign w:val="center"/>
            <w:hideMark/>
          </w:tcPr>
          <w:p w14:paraId="26865EE8" w14:textId="63C86E83" w:rsidR="00BD39DC" w:rsidRPr="00217432" w:rsidRDefault="00BD39DC" w:rsidP="00BD39DC">
            <w:pPr>
              <w:jc w:val="right"/>
              <w:rPr>
                <w:rFonts w:ascii="Verdana" w:eastAsia="Times New Roman" w:hAnsi="Verdana" w:cs="Arial"/>
                <w:b/>
                <w:bCs/>
                <w:sz w:val="16"/>
                <w:szCs w:val="16"/>
                <w:lang w:val="es-CO" w:eastAsia="es-CO"/>
              </w:rPr>
            </w:pPr>
            <w:r w:rsidRPr="00217432">
              <w:rPr>
                <w:rFonts w:ascii="Verdana" w:eastAsia="Times New Roman" w:hAnsi="Verdana" w:cs="Arial"/>
                <w:b/>
                <w:bCs/>
                <w:sz w:val="16"/>
                <w:szCs w:val="16"/>
                <w:lang w:val="es-CO" w:eastAsia="es-CO"/>
              </w:rPr>
              <w:t>-1.465.753.566.841,96</w:t>
            </w:r>
          </w:p>
        </w:tc>
        <w:tc>
          <w:tcPr>
            <w:tcW w:w="0" w:type="auto"/>
            <w:shd w:val="clear" w:color="000000" w:fill="FFFFFF"/>
            <w:vAlign w:val="center"/>
          </w:tcPr>
          <w:p w14:paraId="0BF3BFEE" w14:textId="4E7850A8" w:rsidR="00BD39DC" w:rsidRPr="00217432" w:rsidRDefault="00BD39DC" w:rsidP="00BD39DC">
            <w:pPr>
              <w:jc w:val="right"/>
              <w:rPr>
                <w:rFonts w:ascii="Verdana" w:eastAsia="Times New Roman" w:hAnsi="Verdana" w:cs="Arial"/>
                <w:b/>
                <w:bCs/>
                <w:sz w:val="16"/>
                <w:szCs w:val="16"/>
                <w:lang w:val="es-CO" w:eastAsia="es-CO"/>
              </w:rPr>
            </w:pPr>
            <w:r w:rsidRPr="00217432">
              <w:rPr>
                <w:rFonts w:ascii="Verdana" w:hAnsi="Verdana" w:cs="Calibri"/>
                <w:b/>
                <w:bCs/>
                <w:color w:val="000000"/>
                <w:sz w:val="16"/>
                <w:szCs w:val="16"/>
              </w:rPr>
              <w:t>0,00</w:t>
            </w:r>
          </w:p>
        </w:tc>
        <w:tc>
          <w:tcPr>
            <w:tcW w:w="0" w:type="auto"/>
            <w:shd w:val="clear" w:color="000000" w:fill="FFFFFF"/>
            <w:vAlign w:val="center"/>
          </w:tcPr>
          <w:p w14:paraId="2116B22E" w14:textId="78BB2E78" w:rsidR="00BD39DC" w:rsidRPr="00217432" w:rsidRDefault="00BD39DC" w:rsidP="00BD39DC">
            <w:pPr>
              <w:jc w:val="right"/>
              <w:rPr>
                <w:rFonts w:ascii="Verdana" w:eastAsia="Times New Roman" w:hAnsi="Verdana" w:cs="Arial"/>
                <w:b/>
                <w:bCs/>
                <w:sz w:val="16"/>
                <w:szCs w:val="16"/>
                <w:lang w:val="es-CO" w:eastAsia="es-CO"/>
              </w:rPr>
            </w:pPr>
            <w:r w:rsidRPr="00217432">
              <w:rPr>
                <w:rFonts w:ascii="Verdana" w:hAnsi="Verdana" w:cs="Arial"/>
                <w:b/>
                <w:bCs/>
                <w:color w:val="000000"/>
                <w:sz w:val="16"/>
                <w:szCs w:val="16"/>
              </w:rPr>
              <w:t>0%</w:t>
            </w:r>
          </w:p>
        </w:tc>
      </w:tr>
      <w:tr w:rsidR="00E40EA4" w:rsidRPr="00217432" w14:paraId="5AB06598" w14:textId="77777777" w:rsidTr="00F606B3">
        <w:trPr>
          <w:trHeight w:val="255"/>
          <w:jc w:val="center"/>
        </w:trPr>
        <w:tc>
          <w:tcPr>
            <w:tcW w:w="0" w:type="auto"/>
            <w:shd w:val="clear" w:color="auto" w:fill="B18940"/>
            <w:vAlign w:val="center"/>
            <w:hideMark/>
          </w:tcPr>
          <w:p w14:paraId="6403BCD9" w14:textId="77777777" w:rsidR="00E40EA4" w:rsidRPr="00217432" w:rsidRDefault="00E40EA4" w:rsidP="00E40EA4">
            <w:pPr>
              <w:rPr>
                <w:rFonts w:ascii="Verdana" w:eastAsia="Times New Roman" w:hAnsi="Verdana" w:cs="Arial"/>
                <w:b/>
                <w:bCs/>
                <w:i/>
                <w:iCs/>
                <w:color w:val="FFFFFF" w:themeColor="background1"/>
                <w:sz w:val="16"/>
                <w:szCs w:val="16"/>
                <w:lang w:val="es-CO" w:eastAsia="es-CO"/>
              </w:rPr>
            </w:pPr>
            <w:r w:rsidRPr="00217432">
              <w:rPr>
                <w:rFonts w:ascii="Verdana" w:eastAsia="Times New Roman" w:hAnsi="Verdana" w:cs="Arial"/>
                <w:b/>
                <w:bCs/>
                <w:i/>
                <w:iCs/>
                <w:color w:val="FFFFFF" w:themeColor="background1"/>
                <w:sz w:val="16"/>
                <w:szCs w:val="16"/>
                <w:lang w:val="es-CO" w:eastAsia="es-CO"/>
              </w:rPr>
              <w:t>3.1.09</w:t>
            </w:r>
          </w:p>
        </w:tc>
        <w:tc>
          <w:tcPr>
            <w:tcW w:w="1951" w:type="dxa"/>
            <w:shd w:val="clear" w:color="000000" w:fill="FFFFFF"/>
            <w:vAlign w:val="center"/>
            <w:hideMark/>
          </w:tcPr>
          <w:p w14:paraId="7E70C857" w14:textId="77777777" w:rsidR="00E40EA4" w:rsidRPr="00217432" w:rsidRDefault="00E40EA4" w:rsidP="00E40EA4">
            <w:pPr>
              <w:jc w:val="both"/>
              <w:rPr>
                <w:rFonts w:ascii="Verdana" w:eastAsia="Times New Roman" w:hAnsi="Verdana" w:cs="Arial"/>
                <w:b/>
                <w:bCs/>
                <w:i/>
                <w:iCs/>
                <w:sz w:val="16"/>
                <w:szCs w:val="16"/>
                <w:lang w:val="es-CO" w:eastAsia="es-CO"/>
              </w:rPr>
            </w:pPr>
            <w:r w:rsidRPr="00217432">
              <w:rPr>
                <w:rFonts w:ascii="Verdana" w:eastAsia="Times New Roman" w:hAnsi="Verdana" w:cs="Arial"/>
                <w:b/>
                <w:bCs/>
                <w:i/>
                <w:iCs/>
                <w:sz w:val="16"/>
                <w:szCs w:val="16"/>
                <w:lang w:val="es-CO" w:eastAsia="es-CO"/>
              </w:rPr>
              <w:t xml:space="preserve">Resultados De Ejercicios Anteriores </w:t>
            </w:r>
          </w:p>
        </w:tc>
        <w:tc>
          <w:tcPr>
            <w:tcW w:w="2302" w:type="dxa"/>
            <w:shd w:val="clear" w:color="000000" w:fill="FFFFFF"/>
            <w:vAlign w:val="center"/>
            <w:hideMark/>
          </w:tcPr>
          <w:p w14:paraId="47C2A6F1" w14:textId="30CC3292" w:rsidR="00E40EA4" w:rsidRPr="00217432" w:rsidRDefault="00E40EA4" w:rsidP="00E40EA4">
            <w:pPr>
              <w:jc w:val="right"/>
              <w:rPr>
                <w:rFonts w:ascii="Verdana" w:eastAsia="Times New Roman" w:hAnsi="Verdana" w:cs="Arial"/>
                <w:b/>
                <w:bCs/>
                <w:sz w:val="16"/>
                <w:szCs w:val="16"/>
                <w:lang w:val="es-CO" w:eastAsia="es-CO"/>
              </w:rPr>
            </w:pPr>
            <w:r w:rsidRPr="00217432">
              <w:rPr>
                <w:rFonts w:ascii="Verdana" w:eastAsia="Times New Roman" w:hAnsi="Verdana" w:cs="Arial"/>
                <w:b/>
                <w:bCs/>
                <w:sz w:val="16"/>
                <w:szCs w:val="16"/>
                <w:lang w:val="es-CO" w:eastAsia="es-CO"/>
              </w:rPr>
              <w:t>-1.465.753.566.841,96</w:t>
            </w:r>
          </w:p>
        </w:tc>
        <w:tc>
          <w:tcPr>
            <w:tcW w:w="2409" w:type="dxa"/>
            <w:shd w:val="clear" w:color="000000" w:fill="FFFFFF"/>
            <w:vAlign w:val="center"/>
            <w:hideMark/>
          </w:tcPr>
          <w:p w14:paraId="118B56C7" w14:textId="7D75C970" w:rsidR="00E40EA4" w:rsidRPr="00217432" w:rsidRDefault="00E40EA4" w:rsidP="00E40EA4">
            <w:pPr>
              <w:jc w:val="right"/>
              <w:rPr>
                <w:rFonts w:ascii="Verdana" w:eastAsia="Times New Roman" w:hAnsi="Verdana" w:cs="Arial"/>
                <w:b/>
                <w:bCs/>
                <w:sz w:val="16"/>
                <w:szCs w:val="16"/>
                <w:lang w:val="es-CO" w:eastAsia="es-CO"/>
              </w:rPr>
            </w:pPr>
            <w:r w:rsidRPr="00217432">
              <w:rPr>
                <w:rFonts w:ascii="Verdana" w:eastAsia="Times New Roman" w:hAnsi="Verdana" w:cs="Arial"/>
                <w:b/>
                <w:bCs/>
                <w:sz w:val="16"/>
                <w:szCs w:val="16"/>
                <w:lang w:val="es-CO" w:eastAsia="es-CO"/>
              </w:rPr>
              <w:t>-1.465.753.566.841,96</w:t>
            </w:r>
          </w:p>
        </w:tc>
        <w:tc>
          <w:tcPr>
            <w:tcW w:w="0" w:type="auto"/>
            <w:shd w:val="clear" w:color="000000" w:fill="FFFFFF"/>
            <w:vAlign w:val="center"/>
          </w:tcPr>
          <w:p w14:paraId="298CC100" w14:textId="6C99C1AD" w:rsidR="00E40EA4" w:rsidRPr="00217432" w:rsidRDefault="00E40EA4" w:rsidP="00E40EA4">
            <w:pPr>
              <w:jc w:val="right"/>
              <w:rPr>
                <w:rFonts w:ascii="Verdana" w:eastAsia="Times New Roman" w:hAnsi="Verdana" w:cs="Arial"/>
                <w:b/>
                <w:bCs/>
                <w:sz w:val="16"/>
                <w:szCs w:val="16"/>
                <w:lang w:val="es-CO" w:eastAsia="es-CO"/>
              </w:rPr>
            </w:pPr>
            <w:r w:rsidRPr="00217432">
              <w:rPr>
                <w:rFonts w:ascii="Verdana" w:hAnsi="Verdana" w:cs="Calibri"/>
                <w:b/>
                <w:bCs/>
                <w:color w:val="000000"/>
                <w:sz w:val="16"/>
                <w:szCs w:val="16"/>
              </w:rPr>
              <w:t>0,00</w:t>
            </w:r>
          </w:p>
        </w:tc>
        <w:tc>
          <w:tcPr>
            <w:tcW w:w="0" w:type="auto"/>
            <w:shd w:val="clear" w:color="000000" w:fill="FFFFFF"/>
            <w:vAlign w:val="center"/>
          </w:tcPr>
          <w:p w14:paraId="17D4D307" w14:textId="040CC3B3" w:rsidR="00E40EA4" w:rsidRPr="00217432" w:rsidRDefault="00E40EA4" w:rsidP="00E40EA4">
            <w:pPr>
              <w:jc w:val="right"/>
              <w:rPr>
                <w:rFonts w:ascii="Verdana" w:eastAsia="Times New Roman" w:hAnsi="Verdana" w:cs="Arial"/>
                <w:b/>
                <w:bCs/>
                <w:sz w:val="16"/>
                <w:szCs w:val="16"/>
                <w:lang w:val="es-CO" w:eastAsia="es-CO"/>
              </w:rPr>
            </w:pPr>
            <w:r w:rsidRPr="00217432">
              <w:rPr>
                <w:rFonts w:ascii="Verdana" w:hAnsi="Verdana" w:cs="Arial"/>
                <w:b/>
                <w:bCs/>
                <w:color w:val="000000"/>
                <w:sz w:val="16"/>
                <w:szCs w:val="16"/>
              </w:rPr>
              <w:t>0%</w:t>
            </w:r>
          </w:p>
        </w:tc>
      </w:tr>
      <w:tr w:rsidR="00E40EA4" w:rsidRPr="00217432" w14:paraId="778961BD" w14:textId="77777777" w:rsidTr="00F606B3">
        <w:trPr>
          <w:trHeight w:val="255"/>
          <w:jc w:val="center"/>
        </w:trPr>
        <w:tc>
          <w:tcPr>
            <w:tcW w:w="0" w:type="auto"/>
            <w:shd w:val="clear" w:color="auto" w:fill="B18940"/>
            <w:vAlign w:val="center"/>
            <w:hideMark/>
          </w:tcPr>
          <w:p w14:paraId="3C365EF2" w14:textId="77777777" w:rsidR="00E40EA4" w:rsidRPr="00217432" w:rsidRDefault="00E40EA4" w:rsidP="00E40EA4">
            <w:pPr>
              <w:rPr>
                <w:rFonts w:ascii="Verdana" w:eastAsia="Times New Roman" w:hAnsi="Verdana" w:cs="Arial"/>
                <w:i/>
                <w:iCs/>
                <w:color w:val="FFFFFF" w:themeColor="background1"/>
                <w:sz w:val="16"/>
                <w:szCs w:val="16"/>
                <w:lang w:val="es-CO" w:eastAsia="es-CO"/>
              </w:rPr>
            </w:pPr>
            <w:r w:rsidRPr="00217432">
              <w:rPr>
                <w:rFonts w:ascii="Verdana" w:eastAsia="Times New Roman" w:hAnsi="Verdana" w:cs="Arial"/>
                <w:i/>
                <w:iCs/>
                <w:color w:val="FFFFFF" w:themeColor="background1"/>
                <w:sz w:val="16"/>
                <w:szCs w:val="16"/>
                <w:lang w:val="es-CO" w:eastAsia="es-CO"/>
              </w:rPr>
              <w:t>3.1.09.02</w:t>
            </w:r>
          </w:p>
        </w:tc>
        <w:tc>
          <w:tcPr>
            <w:tcW w:w="1951" w:type="dxa"/>
            <w:shd w:val="clear" w:color="000000" w:fill="FFFFFF"/>
            <w:vAlign w:val="center"/>
            <w:hideMark/>
          </w:tcPr>
          <w:p w14:paraId="0CE544E1" w14:textId="77777777" w:rsidR="00E40EA4" w:rsidRPr="00217432" w:rsidRDefault="00E40EA4" w:rsidP="00E40EA4">
            <w:pPr>
              <w:jc w:val="both"/>
              <w:rPr>
                <w:rFonts w:ascii="Verdana" w:eastAsia="Times New Roman" w:hAnsi="Verdana" w:cs="Arial"/>
                <w:i/>
                <w:iCs/>
                <w:sz w:val="16"/>
                <w:szCs w:val="16"/>
                <w:lang w:val="es-CO" w:eastAsia="es-CO"/>
              </w:rPr>
            </w:pPr>
            <w:r w:rsidRPr="00217432">
              <w:rPr>
                <w:rFonts w:ascii="Verdana" w:eastAsia="Times New Roman" w:hAnsi="Verdana" w:cs="Arial"/>
                <w:i/>
                <w:iCs/>
                <w:sz w:val="16"/>
                <w:szCs w:val="16"/>
                <w:lang w:val="es-CO" w:eastAsia="es-CO"/>
              </w:rPr>
              <w:t xml:space="preserve">Pérdidas O Déficits Acumulados </w:t>
            </w:r>
          </w:p>
        </w:tc>
        <w:tc>
          <w:tcPr>
            <w:tcW w:w="2302" w:type="dxa"/>
            <w:shd w:val="clear" w:color="000000" w:fill="FFFFFF"/>
            <w:vAlign w:val="center"/>
            <w:hideMark/>
          </w:tcPr>
          <w:p w14:paraId="529032D8" w14:textId="7DA83D47" w:rsidR="00E40EA4" w:rsidRPr="00217432" w:rsidRDefault="00E40EA4" w:rsidP="00E40EA4">
            <w:pPr>
              <w:jc w:val="right"/>
              <w:rPr>
                <w:rFonts w:ascii="Verdana" w:eastAsia="Times New Roman" w:hAnsi="Verdana" w:cs="Arial"/>
                <w:sz w:val="16"/>
                <w:szCs w:val="16"/>
                <w:lang w:val="es-CO" w:eastAsia="es-CO"/>
              </w:rPr>
            </w:pPr>
            <w:r w:rsidRPr="00217432">
              <w:rPr>
                <w:rFonts w:ascii="Verdana" w:eastAsia="Times New Roman" w:hAnsi="Verdana" w:cs="Arial"/>
                <w:sz w:val="16"/>
                <w:szCs w:val="16"/>
                <w:lang w:val="es-CO" w:eastAsia="es-CO"/>
              </w:rPr>
              <w:t>-1.465.753.566.841,96</w:t>
            </w:r>
          </w:p>
        </w:tc>
        <w:tc>
          <w:tcPr>
            <w:tcW w:w="2409" w:type="dxa"/>
            <w:shd w:val="clear" w:color="000000" w:fill="FFFFFF"/>
            <w:vAlign w:val="center"/>
            <w:hideMark/>
          </w:tcPr>
          <w:p w14:paraId="00FB70C6" w14:textId="3053CBB8" w:rsidR="00E40EA4" w:rsidRPr="00217432" w:rsidRDefault="00E40EA4" w:rsidP="00E40EA4">
            <w:pPr>
              <w:jc w:val="right"/>
              <w:rPr>
                <w:rFonts w:ascii="Verdana" w:eastAsia="Times New Roman" w:hAnsi="Verdana" w:cs="Arial"/>
                <w:sz w:val="16"/>
                <w:szCs w:val="16"/>
                <w:lang w:val="es-CO" w:eastAsia="es-CO"/>
              </w:rPr>
            </w:pPr>
            <w:r w:rsidRPr="00217432">
              <w:rPr>
                <w:rFonts w:ascii="Verdana" w:eastAsia="Times New Roman" w:hAnsi="Verdana" w:cs="Arial"/>
                <w:sz w:val="16"/>
                <w:szCs w:val="16"/>
                <w:lang w:val="es-CO" w:eastAsia="es-CO"/>
              </w:rPr>
              <w:t>-1.465.753.566.841,96</w:t>
            </w:r>
          </w:p>
        </w:tc>
        <w:tc>
          <w:tcPr>
            <w:tcW w:w="0" w:type="auto"/>
            <w:shd w:val="clear" w:color="000000" w:fill="FFFFFF"/>
            <w:vAlign w:val="center"/>
          </w:tcPr>
          <w:p w14:paraId="49220969" w14:textId="39CA520E" w:rsidR="00E40EA4" w:rsidRPr="00217432" w:rsidRDefault="00E40EA4" w:rsidP="00E40EA4">
            <w:pPr>
              <w:jc w:val="right"/>
              <w:rPr>
                <w:rFonts w:ascii="Verdana" w:eastAsia="Times New Roman" w:hAnsi="Verdana" w:cs="Arial"/>
                <w:sz w:val="16"/>
                <w:szCs w:val="16"/>
                <w:lang w:val="es-CO" w:eastAsia="es-CO"/>
              </w:rPr>
            </w:pPr>
            <w:r w:rsidRPr="00217432">
              <w:rPr>
                <w:rFonts w:ascii="Verdana" w:hAnsi="Verdana" w:cs="Calibri"/>
                <w:b/>
                <w:bCs/>
                <w:color w:val="000000"/>
                <w:sz w:val="16"/>
                <w:szCs w:val="16"/>
              </w:rPr>
              <w:t>0,00</w:t>
            </w:r>
          </w:p>
        </w:tc>
        <w:tc>
          <w:tcPr>
            <w:tcW w:w="0" w:type="auto"/>
            <w:shd w:val="clear" w:color="000000" w:fill="FFFFFF"/>
            <w:vAlign w:val="center"/>
          </w:tcPr>
          <w:p w14:paraId="39CFE4CD" w14:textId="10F2042C" w:rsidR="00E40EA4" w:rsidRPr="00217432" w:rsidRDefault="00E40EA4" w:rsidP="00E40EA4">
            <w:pPr>
              <w:jc w:val="right"/>
              <w:rPr>
                <w:rFonts w:ascii="Verdana" w:eastAsia="Times New Roman" w:hAnsi="Verdana" w:cs="Arial"/>
                <w:b/>
                <w:bCs/>
                <w:sz w:val="16"/>
                <w:szCs w:val="16"/>
                <w:lang w:val="es-CO" w:eastAsia="es-CO"/>
              </w:rPr>
            </w:pPr>
            <w:r w:rsidRPr="00217432">
              <w:rPr>
                <w:rFonts w:ascii="Verdana" w:hAnsi="Verdana" w:cs="Arial"/>
                <w:b/>
                <w:bCs/>
                <w:color w:val="000000"/>
                <w:sz w:val="16"/>
                <w:szCs w:val="16"/>
              </w:rPr>
              <w:t>0%</w:t>
            </w:r>
          </w:p>
        </w:tc>
      </w:tr>
      <w:tr w:rsidR="00B243D1" w:rsidRPr="00217432" w14:paraId="151FAC2C" w14:textId="77777777" w:rsidTr="00B243D1">
        <w:trPr>
          <w:trHeight w:val="255"/>
          <w:jc w:val="center"/>
        </w:trPr>
        <w:tc>
          <w:tcPr>
            <w:tcW w:w="3202" w:type="dxa"/>
            <w:gridSpan w:val="2"/>
            <w:shd w:val="clear" w:color="auto" w:fill="B18940"/>
            <w:vAlign w:val="center"/>
          </w:tcPr>
          <w:p w14:paraId="085ACAB8" w14:textId="77777777" w:rsidR="00B243D1" w:rsidRPr="00217432" w:rsidRDefault="00B243D1" w:rsidP="00B243D1">
            <w:pPr>
              <w:jc w:val="center"/>
              <w:rPr>
                <w:rFonts w:ascii="Verdana" w:eastAsia="Times New Roman" w:hAnsi="Verdana" w:cs="Arial"/>
                <w:b/>
                <w:bCs/>
                <w:i/>
                <w:iCs/>
                <w:sz w:val="16"/>
                <w:szCs w:val="16"/>
                <w:lang w:val="es-CO" w:eastAsia="es-CO"/>
              </w:rPr>
            </w:pPr>
            <w:r w:rsidRPr="00217432">
              <w:rPr>
                <w:rFonts w:ascii="Verdana" w:eastAsia="Times New Roman" w:hAnsi="Verdana" w:cs="Arial"/>
                <w:b/>
                <w:bCs/>
                <w:i/>
                <w:iCs/>
                <w:color w:val="FFFFFF" w:themeColor="background1"/>
                <w:sz w:val="16"/>
                <w:szCs w:val="16"/>
                <w:lang w:val="es-CO" w:eastAsia="es-CO"/>
              </w:rPr>
              <w:t>Total Patrimonio</w:t>
            </w:r>
          </w:p>
        </w:tc>
        <w:tc>
          <w:tcPr>
            <w:tcW w:w="2302" w:type="dxa"/>
            <w:shd w:val="clear" w:color="000000" w:fill="FFFFFF"/>
            <w:vAlign w:val="center"/>
          </w:tcPr>
          <w:p w14:paraId="1E1FB609" w14:textId="77777777" w:rsidR="00B243D1" w:rsidRPr="00217432" w:rsidRDefault="00B243D1" w:rsidP="00B243D1">
            <w:pPr>
              <w:jc w:val="right"/>
              <w:rPr>
                <w:rFonts w:ascii="Verdana" w:eastAsia="Times New Roman" w:hAnsi="Verdana" w:cs="Arial"/>
                <w:i/>
                <w:iCs/>
                <w:sz w:val="16"/>
                <w:szCs w:val="16"/>
                <w:lang w:val="es-CO" w:eastAsia="es-CO"/>
              </w:rPr>
            </w:pPr>
            <w:r w:rsidRPr="00217432">
              <w:rPr>
                <w:rFonts w:ascii="Verdana" w:eastAsia="Times New Roman" w:hAnsi="Verdana" w:cs="Arial"/>
                <w:b/>
                <w:bCs/>
                <w:i/>
                <w:iCs/>
                <w:sz w:val="16"/>
                <w:szCs w:val="16"/>
                <w:lang w:val="es-CO" w:eastAsia="es-CO"/>
              </w:rPr>
              <w:t>-1.465.753.566.841,96</w:t>
            </w:r>
          </w:p>
        </w:tc>
        <w:tc>
          <w:tcPr>
            <w:tcW w:w="2409" w:type="dxa"/>
            <w:shd w:val="clear" w:color="000000" w:fill="FFFFFF"/>
            <w:vAlign w:val="center"/>
          </w:tcPr>
          <w:p w14:paraId="41972BCB" w14:textId="3EC73EC8" w:rsidR="00B243D1" w:rsidRPr="00217432" w:rsidRDefault="00B243D1" w:rsidP="00B243D1">
            <w:pPr>
              <w:jc w:val="right"/>
              <w:rPr>
                <w:rFonts w:ascii="Verdana" w:eastAsia="Times New Roman" w:hAnsi="Verdana" w:cs="Arial"/>
                <w:i/>
                <w:iCs/>
                <w:sz w:val="16"/>
                <w:szCs w:val="16"/>
                <w:lang w:val="es-CO" w:eastAsia="es-CO"/>
              </w:rPr>
            </w:pPr>
            <w:r w:rsidRPr="00217432">
              <w:rPr>
                <w:rFonts w:ascii="Verdana" w:eastAsia="Times New Roman" w:hAnsi="Verdana" w:cs="Arial"/>
                <w:b/>
                <w:bCs/>
                <w:i/>
                <w:iCs/>
                <w:sz w:val="16"/>
                <w:szCs w:val="16"/>
                <w:lang w:val="es-CO" w:eastAsia="es-CO"/>
              </w:rPr>
              <w:t>-1.465.753.566.841,96</w:t>
            </w:r>
          </w:p>
        </w:tc>
        <w:tc>
          <w:tcPr>
            <w:tcW w:w="0" w:type="auto"/>
            <w:shd w:val="clear" w:color="000000" w:fill="FFFFFF"/>
            <w:vAlign w:val="center"/>
          </w:tcPr>
          <w:p w14:paraId="5F77F13F" w14:textId="377A0A56" w:rsidR="00B243D1" w:rsidRPr="00217432" w:rsidRDefault="00B243D1" w:rsidP="00B243D1">
            <w:pPr>
              <w:jc w:val="right"/>
              <w:rPr>
                <w:rFonts w:ascii="Verdana" w:eastAsia="Times New Roman" w:hAnsi="Verdana" w:cs="Arial"/>
                <w:i/>
                <w:iCs/>
                <w:sz w:val="16"/>
                <w:szCs w:val="16"/>
                <w:lang w:val="es-CO" w:eastAsia="es-CO"/>
              </w:rPr>
            </w:pPr>
            <w:r w:rsidRPr="00217432">
              <w:rPr>
                <w:rFonts w:ascii="Verdana" w:hAnsi="Verdana" w:cs="Calibri"/>
                <w:b/>
                <w:bCs/>
                <w:color w:val="000000"/>
                <w:sz w:val="16"/>
                <w:szCs w:val="16"/>
              </w:rPr>
              <w:t>0,00</w:t>
            </w:r>
          </w:p>
        </w:tc>
        <w:tc>
          <w:tcPr>
            <w:tcW w:w="0" w:type="auto"/>
            <w:shd w:val="clear" w:color="000000" w:fill="FFFFFF"/>
            <w:vAlign w:val="center"/>
          </w:tcPr>
          <w:p w14:paraId="176EEA50" w14:textId="5FA0A8DB" w:rsidR="00B243D1" w:rsidRPr="00217432" w:rsidRDefault="00B243D1" w:rsidP="00B243D1">
            <w:pPr>
              <w:jc w:val="right"/>
              <w:rPr>
                <w:rFonts w:ascii="Verdana" w:eastAsia="Times New Roman" w:hAnsi="Verdana" w:cs="Arial"/>
                <w:b/>
                <w:bCs/>
                <w:i/>
                <w:iCs/>
                <w:sz w:val="16"/>
                <w:szCs w:val="16"/>
                <w:lang w:val="es-CO" w:eastAsia="es-CO"/>
              </w:rPr>
            </w:pPr>
            <w:r w:rsidRPr="00217432">
              <w:rPr>
                <w:rFonts w:ascii="Verdana" w:hAnsi="Verdana" w:cs="Arial"/>
                <w:b/>
                <w:bCs/>
                <w:color w:val="000000"/>
                <w:sz w:val="16"/>
                <w:szCs w:val="16"/>
              </w:rPr>
              <w:t>0%</w:t>
            </w:r>
          </w:p>
        </w:tc>
      </w:tr>
    </w:tbl>
    <w:p w14:paraId="7497A5BD" w14:textId="78BE4249" w:rsidR="007A39E8" w:rsidRDefault="007A39E8" w:rsidP="00BB0395">
      <w:pPr>
        <w:spacing w:line="288" w:lineRule="auto"/>
        <w:jc w:val="both"/>
        <w:rPr>
          <w:rFonts w:ascii="Arial" w:hAnsi="Arial" w:cs="Arial"/>
          <w:sz w:val="22"/>
          <w:szCs w:val="22"/>
        </w:rPr>
      </w:pPr>
    </w:p>
    <w:p w14:paraId="4D729840" w14:textId="77777777" w:rsidR="00212918" w:rsidRPr="00B24CED" w:rsidRDefault="00212918" w:rsidP="00F77FA8">
      <w:pPr>
        <w:spacing w:line="288" w:lineRule="auto"/>
        <w:jc w:val="both"/>
        <w:rPr>
          <w:rFonts w:ascii="Verdana" w:hAnsi="Verdana" w:cs="Arial"/>
          <w:sz w:val="22"/>
          <w:szCs w:val="22"/>
        </w:rPr>
      </w:pPr>
      <w:r w:rsidRPr="00B24CED">
        <w:rPr>
          <w:rFonts w:ascii="Verdana" w:hAnsi="Verdana" w:cs="Arial"/>
          <w:sz w:val="22"/>
          <w:szCs w:val="22"/>
        </w:rPr>
        <w:t>De conformidad con lo anterior, el patrimonio del FONSE refleja un saldo negativo de $1.465.753.566.841,96 debido principalmente a los resultados del ejercicio obtenidos con corte a 31 de diciembre de 2021 y 2022 que arrojaron déficit por el registro del deterioro al 100% del préstamo otorgado al Fondo Empresarial de la Superintendencia de Servicios Públicos Domiciliarios.</w:t>
      </w:r>
    </w:p>
    <w:p w14:paraId="0ED746FA" w14:textId="77777777" w:rsidR="00B84AEA" w:rsidRDefault="00B84AEA" w:rsidP="00F77FA8">
      <w:pPr>
        <w:spacing w:line="288" w:lineRule="auto"/>
        <w:jc w:val="both"/>
        <w:rPr>
          <w:rFonts w:ascii="Arial" w:hAnsi="Arial" w:cs="Arial"/>
          <w:sz w:val="22"/>
          <w:szCs w:val="22"/>
        </w:rPr>
      </w:pPr>
    </w:p>
    <w:p w14:paraId="099883E3" w14:textId="77777777" w:rsidR="00585D62" w:rsidRDefault="00585D62" w:rsidP="00F77FA8">
      <w:pPr>
        <w:spacing w:line="288" w:lineRule="auto"/>
        <w:jc w:val="both"/>
        <w:rPr>
          <w:rFonts w:ascii="Arial" w:hAnsi="Arial" w:cs="Arial"/>
          <w:sz w:val="22"/>
          <w:szCs w:val="22"/>
        </w:rPr>
      </w:pPr>
    </w:p>
    <w:p w14:paraId="46708040" w14:textId="77777777" w:rsidR="00585D62" w:rsidRDefault="00585D62" w:rsidP="00F77FA8">
      <w:pPr>
        <w:spacing w:line="288" w:lineRule="auto"/>
        <w:jc w:val="both"/>
        <w:rPr>
          <w:rFonts w:ascii="Arial" w:hAnsi="Arial" w:cs="Arial"/>
          <w:sz w:val="22"/>
          <w:szCs w:val="22"/>
        </w:rPr>
      </w:pPr>
    </w:p>
    <w:p w14:paraId="265893EE" w14:textId="77777777" w:rsidR="00585D62" w:rsidRDefault="00585D62" w:rsidP="00F77FA8">
      <w:pPr>
        <w:spacing w:line="288" w:lineRule="auto"/>
        <w:jc w:val="both"/>
        <w:rPr>
          <w:rFonts w:ascii="Arial" w:hAnsi="Arial" w:cs="Arial"/>
          <w:sz w:val="22"/>
          <w:szCs w:val="22"/>
        </w:rPr>
      </w:pPr>
    </w:p>
    <w:p w14:paraId="5B5766AC" w14:textId="77777777" w:rsidR="00585D62" w:rsidRDefault="00585D62" w:rsidP="00F77FA8">
      <w:pPr>
        <w:spacing w:line="288" w:lineRule="auto"/>
        <w:jc w:val="both"/>
        <w:rPr>
          <w:rFonts w:ascii="Arial" w:hAnsi="Arial" w:cs="Arial"/>
          <w:sz w:val="22"/>
          <w:szCs w:val="22"/>
        </w:rPr>
      </w:pPr>
    </w:p>
    <w:p w14:paraId="0BAED940" w14:textId="77777777" w:rsidR="00585D62" w:rsidRDefault="00585D62" w:rsidP="00F77FA8">
      <w:pPr>
        <w:spacing w:line="288" w:lineRule="auto"/>
        <w:jc w:val="both"/>
        <w:rPr>
          <w:rFonts w:ascii="Arial" w:hAnsi="Arial" w:cs="Arial"/>
          <w:sz w:val="22"/>
          <w:szCs w:val="22"/>
        </w:rPr>
      </w:pPr>
    </w:p>
    <w:p w14:paraId="6BB508FD" w14:textId="77777777" w:rsidR="00585D62" w:rsidRDefault="00585D62" w:rsidP="00F77FA8">
      <w:pPr>
        <w:spacing w:line="288" w:lineRule="auto"/>
        <w:jc w:val="both"/>
        <w:rPr>
          <w:rFonts w:ascii="Arial" w:hAnsi="Arial" w:cs="Arial"/>
          <w:sz w:val="22"/>
          <w:szCs w:val="22"/>
        </w:rPr>
      </w:pPr>
    </w:p>
    <w:p w14:paraId="39496BE0" w14:textId="77777777" w:rsidR="00585D62" w:rsidRDefault="00585D62" w:rsidP="00F77FA8">
      <w:pPr>
        <w:spacing w:line="288" w:lineRule="auto"/>
        <w:jc w:val="both"/>
        <w:rPr>
          <w:rFonts w:ascii="Arial" w:hAnsi="Arial" w:cs="Arial"/>
          <w:sz w:val="22"/>
          <w:szCs w:val="22"/>
        </w:rPr>
      </w:pPr>
    </w:p>
    <w:p w14:paraId="606FA90F" w14:textId="77777777" w:rsidR="00585D62" w:rsidRDefault="00585D62" w:rsidP="00F77FA8">
      <w:pPr>
        <w:spacing w:line="288" w:lineRule="auto"/>
        <w:jc w:val="both"/>
        <w:rPr>
          <w:rFonts w:ascii="Arial" w:hAnsi="Arial" w:cs="Arial"/>
          <w:sz w:val="22"/>
          <w:szCs w:val="22"/>
        </w:rPr>
      </w:pPr>
    </w:p>
    <w:p w14:paraId="6E35F1F9" w14:textId="77777777" w:rsidR="00585D62" w:rsidRDefault="00585D62" w:rsidP="00F77FA8">
      <w:pPr>
        <w:spacing w:line="288" w:lineRule="auto"/>
        <w:jc w:val="both"/>
        <w:rPr>
          <w:rFonts w:ascii="Arial" w:hAnsi="Arial" w:cs="Arial"/>
          <w:sz w:val="22"/>
          <w:szCs w:val="22"/>
        </w:rPr>
      </w:pPr>
    </w:p>
    <w:p w14:paraId="1A41C002" w14:textId="77777777" w:rsidR="00585D62" w:rsidRDefault="00585D62" w:rsidP="00F77FA8">
      <w:pPr>
        <w:spacing w:line="288" w:lineRule="auto"/>
        <w:jc w:val="both"/>
        <w:rPr>
          <w:rFonts w:ascii="Arial" w:hAnsi="Arial" w:cs="Arial"/>
          <w:sz w:val="22"/>
          <w:szCs w:val="22"/>
        </w:rPr>
      </w:pPr>
    </w:p>
    <w:tbl>
      <w:tblPr>
        <w:tblStyle w:val="Tablaconcuadrcula"/>
        <w:tblW w:w="0" w:type="auto"/>
        <w:tblBorders>
          <w:top w:val="triple" w:sz="4" w:space="0" w:color="B18940"/>
          <w:left w:val="none" w:sz="0" w:space="0" w:color="auto"/>
          <w:bottom w:val="triple" w:sz="4" w:space="0" w:color="B18940"/>
          <w:right w:val="none" w:sz="0" w:space="0" w:color="auto"/>
          <w:insideH w:val="none" w:sz="0" w:space="0" w:color="auto"/>
        </w:tblBorders>
        <w:tblLook w:val="04A0" w:firstRow="1" w:lastRow="0" w:firstColumn="1" w:lastColumn="0" w:noHBand="0" w:noVBand="1"/>
      </w:tblPr>
      <w:tblGrid>
        <w:gridCol w:w="9404"/>
      </w:tblGrid>
      <w:tr w:rsidR="00A92C9D" w14:paraId="2F0DFDE7" w14:textId="77777777" w:rsidTr="00E871D1">
        <w:trPr>
          <w:trHeight w:val="818"/>
        </w:trPr>
        <w:tc>
          <w:tcPr>
            <w:tcW w:w="9404" w:type="dxa"/>
          </w:tcPr>
          <w:p w14:paraId="53D172D8" w14:textId="77777777" w:rsidR="00A92C9D" w:rsidRPr="00DC3F39" w:rsidRDefault="00A92C9D" w:rsidP="00EA709B">
            <w:pPr>
              <w:pStyle w:val="Prrafodelista"/>
              <w:spacing w:line="264" w:lineRule="auto"/>
              <w:ind w:left="0"/>
              <w:jc w:val="center"/>
              <w:outlineLvl w:val="0"/>
              <w:rPr>
                <w:b/>
                <w:i/>
                <w:iCs/>
                <w:color w:val="B18940"/>
                <w:sz w:val="42"/>
                <w:szCs w:val="42"/>
              </w:rPr>
            </w:pPr>
          </w:p>
          <w:p w14:paraId="252F9FB1" w14:textId="77777777" w:rsidR="00A92C9D" w:rsidRPr="00DC3F39" w:rsidRDefault="00A92C9D" w:rsidP="00EA709B">
            <w:pPr>
              <w:pStyle w:val="Prrafodelista"/>
              <w:spacing w:line="264" w:lineRule="auto"/>
              <w:ind w:left="0"/>
              <w:jc w:val="center"/>
              <w:outlineLvl w:val="0"/>
              <w:rPr>
                <w:rFonts w:ascii="Verdana" w:hAnsi="Verdana" w:cs="Arial"/>
                <w:sz w:val="42"/>
                <w:szCs w:val="42"/>
              </w:rPr>
            </w:pPr>
            <w:bookmarkStart w:id="52" w:name="_Toc140494662"/>
            <w:bookmarkStart w:id="53" w:name="_Toc149554217"/>
            <w:r w:rsidRPr="00DC3F39">
              <w:rPr>
                <w:b/>
                <w:i/>
                <w:iCs/>
                <w:color w:val="B18940"/>
                <w:sz w:val="42"/>
                <w:szCs w:val="42"/>
              </w:rPr>
              <w:t>ESTADO DE RESULTADOS</w:t>
            </w:r>
            <w:bookmarkEnd w:id="52"/>
            <w:bookmarkEnd w:id="53"/>
          </w:p>
        </w:tc>
      </w:tr>
      <w:tr w:rsidR="00A92C9D" w14:paraId="33405CB3" w14:textId="77777777" w:rsidTr="00E871D1">
        <w:trPr>
          <w:trHeight w:val="1126"/>
        </w:trPr>
        <w:tc>
          <w:tcPr>
            <w:tcW w:w="9404" w:type="dxa"/>
          </w:tcPr>
          <w:p w14:paraId="46D24E06" w14:textId="3310C188" w:rsidR="00A92C9D" w:rsidRPr="002935EE" w:rsidRDefault="00A92C9D" w:rsidP="00EA709B">
            <w:pPr>
              <w:pStyle w:val="Prrafodelista"/>
              <w:spacing w:line="264" w:lineRule="auto"/>
              <w:ind w:left="0"/>
              <w:jc w:val="center"/>
              <w:rPr>
                <w:b/>
                <w:i/>
                <w:iCs/>
                <w:color w:val="B18940"/>
                <w:sz w:val="39"/>
                <w:szCs w:val="39"/>
              </w:rPr>
            </w:pPr>
            <w:r w:rsidRPr="002935EE">
              <w:rPr>
                <w:b/>
                <w:i/>
                <w:iCs/>
                <w:color w:val="B18940"/>
                <w:sz w:val="39"/>
                <w:szCs w:val="39"/>
              </w:rPr>
              <w:t xml:space="preserve">DEL 01 DE ENERO AL 30 DE </w:t>
            </w:r>
            <w:r w:rsidR="0075288F" w:rsidRPr="002935EE">
              <w:rPr>
                <w:b/>
                <w:i/>
                <w:iCs/>
                <w:color w:val="B18940"/>
                <w:sz w:val="39"/>
                <w:szCs w:val="39"/>
              </w:rPr>
              <w:t>SEPTIEMBRE</w:t>
            </w:r>
            <w:r w:rsidRPr="002935EE">
              <w:rPr>
                <w:b/>
                <w:i/>
                <w:iCs/>
                <w:color w:val="B18940"/>
                <w:sz w:val="39"/>
                <w:szCs w:val="39"/>
              </w:rPr>
              <w:t xml:space="preserve"> DE 2023</w:t>
            </w:r>
          </w:p>
          <w:p w14:paraId="0D08247C" w14:textId="44A0692C" w:rsidR="00A92C9D" w:rsidRPr="002935EE" w:rsidRDefault="00A92C9D" w:rsidP="00EA709B">
            <w:pPr>
              <w:pStyle w:val="Prrafodelista"/>
              <w:spacing w:line="264" w:lineRule="auto"/>
              <w:ind w:left="0"/>
              <w:jc w:val="center"/>
              <w:rPr>
                <w:b/>
                <w:i/>
                <w:iCs/>
                <w:color w:val="B18940"/>
                <w:sz w:val="37"/>
                <w:szCs w:val="37"/>
              </w:rPr>
            </w:pPr>
            <w:r w:rsidRPr="002935EE">
              <w:rPr>
                <w:b/>
                <w:i/>
                <w:iCs/>
                <w:color w:val="B18940"/>
                <w:sz w:val="37"/>
                <w:szCs w:val="37"/>
              </w:rPr>
              <w:t xml:space="preserve">Comparativo con 01 de enero al </w:t>
            </w:r>
            <w:r w:rsidR="00723213" w:rsidRPr="002935EE">
              <w:rPr>
                <w:b/>
                <w:i/>
                <w:iCs/>
                <w:color w:val="B18940"/>
                <w:sz w:val="37"/>
                <w:szCs w:val="37"/>
              </w:rPr>
              <w:t xml:space="preserve">30 de </w:t>
            </w:r>
            <w:r w:rsidR="00391C42" w:rsidRPr="002935EE">
              <w:rPr>
                <w:b/>
                <w:i/>
                <w:iCs/>
                <w:color w:val="B18940"/>
                <w:sz w:val="37"/>
                <w:szCs w:val="37"/>
              </w:rPr>
              <w:t>septiembre</w:t>
            </w:r>
            <w:r w:rsidRPr="002935EE">
              <w:rPr>
                <w:b/>
                <w:i/>
                <w:iCs/>
                <w:color w:val="B18940"/>
                <w:sz w:val="37"/>
                <w:szCs w:val="37"/>
              </w:rPr>
              <w:t xml:space="preserve"> de 2022</w:t>
            </w:r>
            <w:r w:rsidRPr="002935EE">
              <w:rPr>
                <w:rStyle w:val="Refdenotaalpie"/>
                <w:b/>
                <w:color w:val="B18940"/>
                <w:sz w:val="37"/>
                <w:szCs w:val="37"/>
              </w:rPr>
              <w:footnoteReference w:id="18"/>
            </w:r>
          </w:p>
          <w:p w14:paraId="0C6C5688" w14:textId="77777777" w:rsidR="00A92C9D" w:rsidRPr="00DC3F39" w:rsidRDefault="00A92C9D" w:rsidP="00EA709B">
            <w:pPr>
              <w:pStyle w:val="Prrafodelista"/>
              <w:spacing w:line="264" w:lineRule="auto"/>
              <w:ind w:left="0"/>
              <w:jc w:val="center"/>
              <w:rPr>
                <w:b/>
                <w:i/>
                <w:iCs/>
                <w:color w:val="B18940"/>
                <w:sz w:val="42"/>
                <w:szCs w:val="42"/>
              </w:rPr>
            </w:pPr>
          </w:p>
        </w:tc>
      </w:tr>
    </w:tbl>
    <w:p w14:paraId="314CA3BC" w14:textId="77777777" w:rsidR="00A92C9D" w:rsidRDefault="00A92C9D" w:rsidP="00F77FA8">
      <w:pPr>
        <w:spacing w:line="288" w:lineRule="auto"/>
        <w:jc w:val="both"/>
        <w:rPr>
          <w:rFonts w:ascii="Arial" w:hAnsi="Arial" w:cs="Arial"/>
          <w:sz w:val="22"/>
          <w:szCs w:val="22"/>
        </w:rPr>
      </w:pPr>
    </w:p>
    <w:bookmarkEnd w:id="48"/>
    <w:bookmarkEnd w:id="49"/>
    <w:bookmarkEnd w:id="50"/>
    <w:bookmarkEnd w:id="51"/>
    <w:p w14:paraId="0AF83F92" w14:textId="77777777" w:rsidR="000A37F7" w:rsidRPr="000861B7" w:rsidRDefault="000A37F7" w:rsidP="00BB0395">
      <w:pPr>
        <w:spacing w:line="288" w:lineRule="auto"/>
        <w:jc w:val="both"/>
        <w:rPr>
          <w:rFonts w:ascii="Arial" w:hAnsi="Arial" w:cs="Arial"/>
          <w:sz w:val="22"/>
          <w:szCs w:val="22"/>
        </w:rPr>
      </w:pPr>
    </w:p>
    <w:p w14:paraId="45E6FC23" w14:textId="77777777" w:rsidR="002F4BD1" w:rsidRPr="007C08F3" w:rsidRDefault="00B3501B" w:rsidP="00BB0395">
      <w:pPr>
        <w:pStyle w:val="Ttulo2"/>
        <w:spacing w:line="288" w:lineRule="auto"/>
        <w:rPr>
          <w:i/>
          <w:color w:val="B18940"/>
          <w:sz w:val="42"/>
          <w:szCs w:val="42"/>
          <w:u w:val="single"/>
        </w:rPr>
      </w:pPr>
      <w:bookmarkStart w:id="54" w:name="_Toc149554218"/>
      <w:r w:rsidRPr="007C08F3">
        <w:rPr>
          <w:i/>
          <w:color w:val="B18940"/>
          <w:sz w:val="42"/>
          <w:szCs w:val="42"/>
          <w:u w:val="single"/>
        </w:rPr>
        <w:t>INGRESOS</w:t>
      </w:r>
      <w:bookmarkEnd w:id="54"/>
      <w:r w:rsidRPr="007C08F3">
        <w:rPr>
          <w:i/>
          <w:color w:val="B18940"/>
          <w:sz w:val="42"/>
          <w:szCs w:val="42"/>
          <w:u w:val="single"/>
        </w:rPr>
        <w:t xml:space="preserve"> </w:t>
      </w:r>
    </w:p>
    <w:p w14:paraId="49639FC2" w14:textId="77777777" w:rsidR="00C64E39" w:rsidRPr="007C08F3" w:rsidRDefault="00C64E39" w:rsidP="00493E3F">
      <w:pPr>
        <w:pStyle w:val="Ttulo3"/>
        <w:spacing w:before="0" w:line="288" w:lineRule="auto"/>
        <w:rPr>
          <w:rFonts w:ascii="Verdana" w:eastAsiaTheme="minorHAnsi" w:hAnsi="Verdana" w:cs="Arial"/>
          <w:b/>
          <w:color w:val="auto"/>
          <w:sz w:val="22"/>
          <w:szCs w:val="22"/>
          <w:lang w:val="es-CO" w:eastAsia="en-US"/>
        </w:rPr>
      </w:pPr>
      <w:bookmarkStart w:id="55" w:name="_Toc523503077"/>
    </w:p>
    <w:p w14:paraId="0DF4B58A" w14:textId="23CF0AA1" w:rsidR="00613A31" w:rsidRPr="007C08F3" w:rsidRDefault="00613A31" w:rsidP="00F77FA8">
      <w:pPr>
        <w:pStyle w:val="Ttulo3"/>
        <w:spacing w:before="0" w:line="288" w:lineRule="auto"/>
        <w:rPr>
          <w:rFonts w:ascii="Verdana" w:eastAsiaTheme="minorHAnsi" w:hAnsi="Verdana" w:cs="Arial"/>
          <w:b/>
          <w:color w:val="auto"/>
          <w:sz w:val="22"/>
          <w:szCs w:val="22"/>
          <w:lang w:val="es-CO" w:eastAsia="en-US"/>
        </w:rPr>
      </w:pPr>
      <w:bookmarkStart w:id="56" w:name="_Toc149554219"/>
      <w:r w:rsidRPr="007C08F3">
        <w:rPr>
          <w:rFonts w:ascii="Verdana" w:eastAsiaTheme="minorHAnsi" w:hAnsi="Verdana" w:cs="Arial"/>
          <w:b/>
          <w:color w:val="auto"/>
          <w:sz w:val="22"/>
          <w:szCs w:val="22"/>
          <w:lang w:val="es-CO" w:eastAsia="en-US"/>
        </w:rPr>
        <w:t xml:space="preserve">Nota </w:t>
      </w:r>
      <w:r w:rsidR="002D0FA5" w:rsidRPr="007C08F3">
        <w:rPr>
          <w:rFonts w:ascii="Verdana" w:eastAsiaTheme="minorHAnsi" w:hAnsi="Verdana" w:cs="Arial"/>
          <w:b/>
          <w:color w:val="auto"/>
          <w:sz w:val="22"/>
          <w:szCs w:val="22"/>
          <w:lang w:val="es-CO" w:eastAsia="en-US"/>
        </w:rPr>
        <w:t>4</w:t>
      </w:r>
      <w:r w:rsidRPr="007C08F3">
        <w:rPr>
          <w:rFonts w:ascii="Verdana" w:eastAsiaTheme="minorHAnsi" w:hAnsi="Verdana" w:cs="Arial"/>
          <w:b/>
          <w:color w:val="auto"/>
          <w:sz w:val="22"/>
          <w:szCs w:val="22"/>
          <w:lang w:val="es-CO" w:eastAsia="en-US"/>
        </w:rPr>
        <w:t>. Clase 4</w:t>
      </w:r>
      <w:r w:rsidR="00FC52C5" w:rsidRPr="007C08F3">
        <w:rPr>
          <w:rFonts w:ascii="Verdana" w:eastAsiaTheme="minorHAnsi" w:hAnsi="Verdana" w:cs="Arial"/>
          <w:b/>
          <w:color w:val="auto"/>
          <w:sz w:val="22"/>
          <w:szCs w:val="22"/>
          <w:lang w:val="es-CO" w:eastAsia="en-US"/>
        </w:rPr>
        <w:t>.</w:t>
      </w:r>
      <w:r w:rsidRPr="007C08F3">
        <w:rPr>
          <w:rFonts w:ascii="Verdana" w:eastAsiaTheme="minorHAnsi" w:hAnsi="Verdana" w:cs="Arial"/>
          <w:b/>
          <w:color w:val="auto"/>
          <w:sz w:val="22"/>
          <w:szCs w:val="22"/>
          <w:lang w:val="es-CO" w:eastAsia="en-US"/>
        </w:rPr>
        <w:t xml:space="preserve"> Ingresos</w:t>
      </w:r>
      <w:bookmarkEnd w:id="55"/>
      <w:bookmarkEnd w:id="56"/>
      <w:r w:rsidRPr="007C08F3">
        <w:rPr>
          <w:rFonts w:ascii="Verdana" w:eastAsiaTheme="minorHAnsi" w:hAnsi="Verdana" w:cs="Arial"/>
          <w:b/>
          <w:color w:val="auto"/>
          <w:sz w:val="22"/>
          <w:szCs w:val="22"/>
          <w:lang w:val="es-CO" w:eastAsia="en-US"/>
        </w:rPr>
        <w:t xml:space="preserve"> </w:t>
      </w:r>
    </w:p>
    <w:p w14:paraId="7FE51D5C" w14:textId="77777777" w:rsidR="00613A31" w:rsidRPr="007C08F3" w:rsidRDefault="00613A31" w:rsidP="00F77FA8">
      <w:pPr>
        <w:spacing w:line="288" w:lineRule="auto"/>
        <w:rPr>
          <w:rFonts w:ascii="Verdana" w:hAnsi="Verdana" w:cs="Arial"/>
          <w:sz w:val="22"/>
          <w:szCs w:val="22"/>
          <w:lang w:val="es-CO" w:eastAsia="en-US"/>
        </w:rPr>
      </w:pPr>
    </w:p>
    <w:p w14:paraId="6E6538B3" w14:textId="3D4D6737" w:rsidR="00AB6F30" w:rsidRPr="007C08F3" w:rsidRDefault="00AB6F30" w:rsidP="00F77FA8">
      <w:pPr>
        <w:spacing w:line="288" w:lineRule="auto"/>
        <w:jc w:val="both"/>
        <w:rPr>
          <w:rFonts w:ascii="Verdana" w:eastAsiaTheme="minorHAnsi" w:hAnsi="Verdana" w:cs="Arial"/>
          <w:sz w:val="22"/>
          <w:szCs w:val="22"/>
          <w:lang w:val="es-CO" w:eastAsia="en-US"/>
        </w:rPr>
      </w:pPr>
      <w:r w:rsidRPr="007C08F3">
        <w:rPr>
          <w:rFonts w:ascii="Verdana" w:hAnsi="Verdana" w:cs="Arial"/>
          <w:sz w:val="22"/>
          <w:szCs w:val="22"/>
        </w:rPr>
        <w:t xml:space="preserve">De acuerdo con la naturaleza de las operaciones efectuadas por el </w:t>
      </w:r>
      <w:r w:rsidR="003F52E2" w:rsidRPr="007C08F3">
        <w:rPr>
          <w:rFonts w:ascii="Verdana" w:hAnsi="Verdana" w:cs="Arial"/>
          <w:sz w:val="22"/>
          <w:szCs w:val="22"/>
        </w:rPr>
        <w:t>F</w:t>
      </w:r>
      <w:r w:rsidRPr="007C08F3">
        <w:rPr>
          <w:rFonts w:ascii="Verdana" w:hAnsi="Verdana" w:cs="Arial"/>
          <w:sz w:val="22"/>
          <w:szCs w:val="22"/>
        </w:rPr>
        <w:t>ondo, durante la vigencia 20</w:t>
      </w:r>
      <w:r w:rsidR="00CC0063" w:rsidRPr="007C08F3">
        <w:rPr>
          <w:rFonts w:ascii="Verdana" w:hAnsi="Verdana" w:cs="Arial"/>
          <w:sz w:val="22"/>
          <w:szCs w:val="22"/>
        </w:rPr>
        <w:t>2</w:t>
      </w:r>
      <w:r w:rsidR="00F112CB" w:rsidRPr="007C08F3">
        <w:rPr>
          <w:rFonts w:ascii="Verdana" w:hAnsi="Verdana" w:cs="Arial"/>
          <w:sz w:val="22"/>
          <w:szCs w:val="22"/>
        </w:rPr>
        <w:t>3</w:t>
      </w:r>
      <w:r w:rsidRPr="007C08F3">
        <w:rPr>
          <w:rFonts w:ascii="Verdana" w:hAnsi="Verdana" w:cs="Arial"/>
          <w:sz w:val="22"/>
          <w:szCs w:val="22"/>
        </w:rPr>
        <w:t xml:space="preserve"> no se </w:t>
      </w:r>
      <w:r w:rsidR="00CC0063" w:rsidRPr="007C08F3">
        <w:rPr>
          <w:rFonts w:ascii="Verdana" w:hAnsi="Verdana" w:cs="Arial"/>
          <w:sz w:val="22"/>
          <w:szCs w:val="22"/>
        </w:rPr>
        <w:t xml:space="preserve">han registrado </w:t>
      </w:r>
      <w:r w:rsidRPr="007C08F3">
        <w:rPr>
          <w:rFonts w:ascii="Verdana" w:hAnsi="Verdana" w:cs="Arial"/>
          <w:sz w:val="22"/>
          <w:szCs w:val="22"/>
        </w:rPr>
        <w:t>movimientos que afecten sus cuentas de ingresos.</w:t>
      </w:r>
    </w:p>
    <w:p w14:paraId="1F139245" w14:textId="5BA4AAF9" w:rsidR="001D7ECA" w:rsidRPr="007C08F3" w:rsidRDefault="001D7ECA" w:rsidP="00493E3F">
      <w:pPr>
        <w:pStyle w:val="Prrafodelista"/>
        <w:spacing w:line="288" w:lineRule="auto"/>
        <w:ind w:left="0"/>
        <w:jc w:val="both"/>
        <w:rPr>
          <w:rFonts w:ascii="Verdana" w:hAnsi="Verdana" w:cs="Arial"/>
          <w:sz w:val="22"/>
          <w:szCs w:val="22"/>
        </w:rPr>
      </w:pPr>
    </w:p>
    <w:p w14:paraId="5E999CED" w14:textId="07C00DB9" w:rsidR="00C64E39" w:rsidRPr="007C08F3" w:rsidRDefault="00B3501B" w:rsidP="00493E3F">
      <w:pPr>
        <w:pStyle w:val="Ttulo2"/>
        <w:spacing w:line="288" w:lineRule="auto"/>
        <w:rPr>
          <w:i/>
          <w:color w:val="B18940"/>
          <w:sz w:val="42"/>
          <w:szCs w:val="42"/>
          <w:u w:val="single"/>
        </w:rPr>
      </w:pPr>
      <w:bookmarkStart w:id="57" w:name="_Toc149554220"/>
      <w:r w:rsidRPr="007C08F3">
        <w:rPr>
          <w:i/>
          <w:color w:val="B18940"/>
          <w:sz w:val="42"/>
          <w:szCs w:val="42"/>
          <w:u w:val="single"/>
        </w:rPr>
        <w:t>GASTOS</w:t>
      </w:r>
      <w:bookmarkEnd w:id="57"/>
      <w:r w:rsidRPr="007C08F3">
        <w:rPr>
          <w:i/>
          <w:color w:val="B18940"/>
          <w:sz w:val="42"/>
          <w:szCs w:val="42"/>
          <w:u w:val="single"/>
        </w:rPr>
        <w:t xml:space="preserve"> </w:t>
      </w:r>
    </w:p>
    <w:p w14:paraId="462618B3" w14:textId="77777777" w:rsidR="005D1417" w:rsidRPr="000861B7" w:rsidRDefault="005D1417" w:rsidP="00493E3F">
      <w:pPr>
        <w:pStyle w:val="Ttulo1"/>
        <w:spacing w:before="0" w:line="288" w:lineRule="auto"/>
        <w:rPr>
          <w:rFonts w:ascii="Arial" w:hAnsi="Arial" w:cs="Arial"/>
          <w:color w:val="auto"/>
          <w:sz w:val="22"/>
          <w:szCs w:val="22"/>
        </w:rPr>
      </w:pPr>
    </w:p>
    <w:p w14:paraId="3E8E5462" w14:textId="61A95ECA" w:rsidR="00C64E39" w:rsidRPr="007C08F3" w:rsidRDefault="00C64E39" w:rsidP="00F77FA8">
      <w:pPr>
        <w:pStyle w:val="Ttulo3"/>
        <w:spacing w:before="0" w:line="264" w:lineRule="auto"/>
        <w:rPr>
          <w:rFonts w:ascii="Verdana" w:eastAsiaTheme="minorHAnsi" w:hAnsi="Verdana" w:cs="Arial"/>
          <w:b/>
          <w:color w:val="auto"/>
          <w:sz w:val="22"/>
          <w:szCs w:val="22"/>
          <w:lang w:val="es-CO" w:eastAsia="en-US"/>
        </w:rPr>
      </w:pPr>
      <w:bookmarkStart w:id="58" w:name="_Toc149554221"/>
      <w:r w:rsidRPr="007C08F3">
        <w:rPr>
          <w:rFonts w:ascii="Verdana" w:eastAsiaTheme="minorHAnsi" w:hAnsi="Verdana" w:cs="Arial"/>
          <w:b/>
          <w:color w:val="auto"/>
          <w:sz w:val="22"/>
          <w:szCs w:val="22"/>
          <w:lang w:val="es-CO" w:eastAsia="en-US"/>
        </w:rPr>
        <w:t xml:space="preserve">Nota </w:t>
      </w:r>
      <w:r w:rsidR="002D0FA5" w:rsidRPr="007C08F3">
        <w:rPr>
          <w:rFonts w:ascii="Verdana" w:eastAsiaTheme="minorHAnsi" w:hAnsi="Verdana" w:cs="Arial"/>
          <w:b/>
          <w:color w:val="auto"/>
          <w:sz w:val="22"/>
          <w:szCs w:val="22"/>
          <w:lang w:val="es-CO" w:eastAsia="en-US"/>
        </w:rPr>
        <w:t>5</w:t>
      </w:r>
      <w:r w:rsidRPr="007C08F3">
        <w:rPr>
          <w:rFonts w:ascii="Verdana" w:eastAsiaTheme="minorHAnsi" w:hAnsi="Verdana" w:cs="Arial"/>
          <w:b/>
          <w:color w:val="auto"/>
          <w:sz w:val="22"/>
          <w:szCs w:val="22"/>
          <w:lang w:val="es-CO" w:eastAsia="en-US"/>
        </w:rPr>
        <w:t>. Clase 5. Gastos</w:t>
      </w:r>
      <w:bookmarkEnd w:id="58"/>
      <w:r w:rsidRPr="007C08F3">
        <w:rPr>
          <w:rFonts w:ascii="Verdana" w:eastAsiaTheme="minorHAnsi" w:hAnsi="Verdana" w:cs="Arial"/>
          <w:b/>
          <w:color w:val="auto"/>
          <w:sz w:val="22"/>
          <w:szCs w:val="22"/>
          <w:lang w:val="es-CO" w:eastAsia="en-US"/>
        </w:rPr>
        <w:t xml:space="preserve"> </w:t>
      </w:r>
    </w:p>
    <w:p w14:paraId="4B41E5F8" w14:textId="77777777" w:rsidR="00585F97" w:rsidRPr="007C08F3" w:rsidRDefault="00585F97" w:rsidP="00F77FA8">
      <w:pPr>
        <w:spacing w:line="264" w:lineRule="auto"/>
        <w:rPr>
          <w:rFonts w:ascii="Verdana" w:hAnsi="Verdana"/>
          <w:lang w:val="es-CO" w:eastAsia="en-US"/>
        </w:rPr>
      </w:pPr>
    </w:p>
    <w:p w14:paraId="2596DDFB" w14:textId="29C95582" w:rsidR="005E5B13" w:rsidRPr="007C08F3" w:rsidRDefault="005E5B13" w:rsidP="00F77FA8">
      <w:pPr>
        <w:spacing w:line="288" w:lineRule="auto"/>
        <w:jc w:val="both"/>
        <w:rPr>
          <w:rFonts w:ascii="Verdana" w:eastAsiaTheme="minorHAnsi" w:hAnsi="Verdana" w:cs="Arial"/>
          <w:sz w:val="22"/>
          <w:szCs w:val="22"/>
          <w:lang w:val="es-CO" w:eastAsia="en-US"/>
        </w:rPr>
      </w:pPr>
      <w:bookmarkStart w:id="59" w:name="_Toc89100901"/>
      <w:r w:rsidRPr="007C08F3">
        <w:rPr>
          <w:rFonts w:ascii="Verdana" w:hAnsi="Verdana" w:cs="Arial"/>
          <w:sz w:val="22"/>
          <w:szCs w:val="22"/>
        </w:rPr>
        <w:t>De acuerdo con la naturaleza de las operaciones efectuadas por el Fondo, durante la vigencia 2023 no se han registrado movimientos que afecten sus cuentas de gastos.</w:t>
      </w:r>
    </w:p>
    <w:p w14:paraId="52988B6C" w14:textId="77777777" w:rsidR="00B23360" w:rsidRDefault="00B23360" w:rsidP="00F77FA8">
      <w:pPr>
        <w:autoSpaceDE w:val="0"/>
        <w:autoSpaceDN w:val="0"/>
        <w:adjustRightInd w:val="0"/>
        <w:spacing w:line="288" w:lineRule="auto"/>
        <w:contextualSpacing/>
        <w:jc w:val="both"/>
        <w:rPr>
          <w:b/>
          <w:bCs/>
          <w:i/>
          <w:iCs/>
        </w:rPr>
      </w:pPr>
    </w:p>
    <w:p w14:paraId="56F84EFC" w14:textId="77777777" w:rsidR="00B84D92" w:rsidRDefault="00B84D92" w:rsidP="00F77FA8">
      <w:pPr>
        <w:autoSpaceDE w:val="0"/>
        <w:autoSpaceDN w:val="0"/>
        <w:adjustRightInd w:val="0"/>
        <w:spacing w:line="288" w:lineRule="auto"/>
        <w:contextualSpacing/>
        <w:jc w:val="both"/>
        <w:rPr>
          <w:b/>
          <w:bCs/>
          <w:i/>
          <w:iCs/>
        </w:rPr>
      </w:pPr>
    </w:p>
    <w:bookmarkEnd w:id="59"/>
    <w:p w14:paraId="48780E77" w14:textId="77777777" w:rsidR="00195B12" w:rsidRPr="007C08F3" w:rsidRDefault="00195B12" w:rsidP="000D37C9">
      <w:pPr>
        <w:spacing w:line="288" w:lineRule="auto"/>
        <w:jc w:val="both"/>
        <w:rPr>
          <w:rFonts w:ascii="Verdana" w:hAnsi="Verdana" w:cs="Arial"/>
          <w:b/>
          <w:sz w:val="22"/>
          <w:szCs w:val="22"/>
        </w:rPr>
      </w:pPr>
    </w:p>
    <w:p w14:paraId="38C19D8D" w14:textId="640E48CD" w:rsidR="00613A31" w:rsidRPr="007C08F3" w:rsidRDefault="00A32C33" w:rsidP="000D37C9">
      <w:pPr>
        <w:spacing w:line="288" w:lineRule="auto"/>
        <w:rPr>
          <w:rFonts w:ascii="Verdana" w:eastAsiaTheme="majorEastAsia" w:hAnsi="Verdana" w:cs="Arial"/>
          <w:b/>
          <w:noProof/>
          <w:lang w:val="es-CO" w:eastAsia="es-CO"/>
        </w:rPr>
      </w:pPr>
      <w:r w:rsidRPr="007C08F3">
        <w:rPr>
          <w:rFonts w:ascii="Verdana" w:eastAsiaTheme="majorEastAsia" w:hAnsi="Verdana" w:cs="Arial"/>
          <w:b/>
          <w:noProof/>
          <w:lang w:val="es-CO" w:eastAsia="es-CO"/>
        </w:rPr>
        <w:t xml:space="preserve">CLAUDIA YADIRA PÉREZ GIL </w:t>
      </w:r>
    </w:p>
    <w:p w14:paraId="76C5ECFB" w14:textId="4E5A2D42" w:rsidR="00613A31" w:rsidRPr="007C08F3" w:rsidRDefault="00613A31" w:rsidP="000D37C9">
      <w:pPr>
        <w:spacing w:line="288" w:lineRule="auto"/>
        <w:rPr>
          <w:rFonts w:ascii="Verdana" w:eastAsiaTheme="majorEastAsia" w:hAnsi="Verdana" w:cs="Arial"/>
          <w:b/>
          <w:noProof/>
          <w:lang w:val="es-CO" w:eastAsia="es-CO"/>
        </w:rPr>
      </w:pPr>
      <w:r w:rsidRPr="007C08F3">
        <w:rPr>
          <w:rFonts w:ascii="Verdana" w:eastAsiaTheme="majorEastAsia" w:hAnsi="Verdana" w:cs="Arial"/>
          <w:b/>
          <w:noProof/>
          <w:lang w:val="es-CO" w:eastAsia="es-CO"/>
        </w:rPr>
        <w:t>Coordinadora Grupo Contabilidad</w:t>
      </w:r>
    </w:p>
    <w:p w14:paraId="22215352" w14:textId="77777777" w:rsidR="00387402" w:rsidRPr="007C08F3" w:rsidRDefault="00387402" w:rsidP="000D37C9">
      <w:pPr>
        <w:spacing w:line="288" w:lineRule="auto"/>
        <w:rPr>
          <w:rFonts w:ascii="Verdana" w:eastAsiaTheme="majorEastAsia" w:hAnsi="Verdana" w:cs="Arial"/>
          <w:b/>
          <w:noProof/>
          <w:lang w:val="es-CO" w:eastAsia="es-CO"/>
        </w:rPr>
      </w:pPr>
    </w:p>
    <w:p w14:paraId="5E8B6173" w14:textId="77777777" w:rsidR="007F07F9" w:rsidRPr="007C08F3" w:rsidRDefault="007F07F9" w:rsidP="000D37C9">
      <w:pPr>
        <w:spacing w:line="288" w:lineRule="auto"/>
        <w:rPr>
          <w:rFonts w:ascii="Verdana" w:eastAsiaTheme="majorEastAsia" w:hAnsi="Verdana" w:cs="Arial"/>
          <w:b/>
          <w:noProof/>
          <w:lang w:val="es-CO" w:eastAsia="es-CO"/>
        </w:rPr>
      </w:pPr>
    </w:p>
    <w:p w14:paraId="3A53EC59" w14:textId="49E32F4E" w:rsidR="002C0BEB" w:rsidRPr="007C08F3" w:rsidRDefault="00387402" w:rsidP="000D37C9">
      <w:pPr>
        <w:spacing w:line="288" w:lineRule="auto"/>
        <w:rPr>
          <w:rFonts w:ascii="Verdana" w:eastAsiaTheme="majorEastAsia" w:hAnsi="Verdana" w:cs="Arial"/>
          <w:b/>
          <w:i/>
          <w:noProof/>
          <w:color w:val="3366CC"/>
          <w:sz w:val="20"/>
          <w:szCs w:val="20"/>
          <w:lang w:val="es-CO" w:eastAsia="es-CO"/>
        </w:rPr>
      </w:pPr>
      <w:r w:rsidRPr="007C08F3">
        <w:rPr>
          <w:rFonts w:ascii="Verdana" w:eastAsiaTheme="majorEastAsia" w:hAnsi="Verdana" w:cs="Arial"/>
          <w:b/>
          <w:i/>
          <w:noProof/>
          <w:sz w:val="20"/>
          <w:szCs w:val="20"/>
          <w:lang w:val="es-CO" w:eastAsia="es-CO"/>
        </w:rPr>
        <w:t>Documento original firmado</w:t>
      </w:r>
    </w:p>
    <w:sectPr w:rsidR="002C0BEB" w:rsidRPr="007C08F3" w:rsidSect="00F21A64">
      <w:type w:val="continuous"/>
      <w:pgSz w:w="12240" w:h="15840" w:code="1"/>
      <w:pgMar w:top="1418" w:right="1418" w:bottom="1418"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DDB9" w14:textId="77777777" w:rsidR="00CA63EC" w:rsidRDefault="00CA63EC" w:rsidP="00C701CD">
      <w:r>
        <w:separator/>
      </w:r>
    </w:p>
  </w:endnote>
  <w:endnote w:type="continuationSeparator" w:id="0">
    <w:p w14:paraId="1CD711CB" w14:textId="77777777" w:rsidR="00CA63EC" w:rsidRDefault="00CA63EC" w:rsidP="00C701CD">
      <w:r>
        <w:continuationSeparator/>
      </w:r>
    </w:p>
  </w:endnote>
  <w:endnote w:type="continuationNotice" w:id="1">
    <w:p w14:paraId="7E411BAA" w14:textId="77777777" w:rsidR="00CA63EC" w:rsidRDefault="00CA6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R4B.tmp">
    <w:altName w:val="Georgi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E9D0" w14:textId="77777777" w:rsidR="00841410" w:rsidRDefault="00841410">
    <w:pPr>
      <w:pStyle w:val="Piedepgina"/>
    </w:pPr>
    <w:r w:rsidRPr="004E5B12">
      <w:rPr>
        <w:rFonts w:ascii="Times New Roman" w:eastAsia="MS Mincho" w:hAnsi="Times New Roman" w:cs="Times New Roman"/>
        <w:noProof/>
        <w:color w:val="808080" w:themeColor="background1" w:themeShade="80"/>
        <w:spacing w:val="60"/>
        <w:sz w:val="24"/>
        <w:szCs w:val="24"/>
        <w:lang w:val="es-CO" w:eastAsia="es-CO"/>
      </w:rPr>
      <mc:AlternateContent>
        <mc:Choice Requires="wpg">
          <w:drawing>
            <wp:anchor distT="0" distB="0" distL="0" distR="0" simplePos="0" relativeHeight="251658241" behindDoc="0" locked="0" layoutInCell="1" allowOverlap="1" wp14:anchorId="69803548" wp14:editId="324784B0">
              <wp:simplePos x="0" y="0"/>
              <wp:positionH relativeFrom="margin">
                <wp:posOffset>-19078</wp:posOffset>
              </wp:positionH>
              <wp:positionV relativeFrom="bottomMargin">
                <wp:posOffset>209600</wp:posOffset>
              </wp:positionV>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rgbClr val="B189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B18940"/>
                              </w:rPr>
                              <w:alias w:val="Fecha"/>
                              <w:tag w:val=""/>
                              <w:id w:val="-954480230"/>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4C5CC4CD" w14:textId="77777777" w:rsidR="00841410" w:rsidRPr="003E26E9" w:rsidRDefault="00841410">
                                <w:pPr>
                                  <w:jc w:val="right"/>
                                  <w:rPr>
                                    <w:color w:val="B18940"/>
                                  </w:rPr>
                                </w:pPr>
                                <w:r w:rsidRPr="003E26E9">
                                  <w:rPr>
                                    <w:color w:val="B18940"/>
                                  </w:rPr>
                                  <w:t xml:space="preserve">     </w:t>
                                </w:r>
                              </w:p>
                            </w:sdtContent>
                          </w:sdt>
                          <w:p w14:paraId="1DF6C3D7" w14:textId="77777777" w:rsidR="00841410" w:rsidRPr="003E26E9" w:rsidRDefault="00841410">
                            <w:pPr>
                              <w:jc w:val="right"/>
                              <w:rPr>
                                <w:color w:val="B1894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9803548" id="Group 37" o:spid="_x0000_s1030" style="position:absolute;margin-left:-1.5pt;margin-top:16.5pt;width:468pt;height:25.2pt;z-index:251658241;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">
              <v:rect id="Rectángulo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" fillcolor="#b18940" stroked="f" strokeweight="2pt"/>
              <v:shapetype id="_x0000_t202" coordsize="21600,21600" o:spt="202" path="m,l,21600r21600,l21600,xe">
                <v:stroke joinstyle="miter"/>
                <v:path gradientshapeok="t" o:connecttype="rect"/>
              </v:shapetype>
              <v:shape id="Cuadro de texto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B18940"/>
                        </w:rPr>
                        <w:alias w:val="Fecha"/>
                        <w:tag w:val=""/>
                        <w:id w:val="-954480230"/>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4C5CC4CD" w14:textId="77777777" w:rsidR="00841410" w:rsidRPr="003E26E9" w:rsidRDefault="00841410">
                          <w:pPr>
                            <w:jc w:val="right"/>
                            <w:rPr>
                              <w:color w:val="B18940"/>
                            </w:rPr>
                          </w:pPr>
                          <w:r w:rsidRPr="003E26E9">
                            <w:rPr>
                              <w:color w:val="B18940"/>
                            </w:rPr>
                            <w:t xml:space="preserve">     </w:t>
                          </w:r>
                        </w:p>
                      </w:sdtContent>
                    </w:sdt>
                    <w:p w14:paraId="1DF6C3D7" w14:textId="77777777" w:rsidR="00841410" w:rsidRPr="003E26E9" w:rsidRDefault="00841410">
                      <w:pPr>
                        <w:jc w:val="right"/>
                        <w:rPr>
                          <w:color w:val="B18940"/>
                        </w:rPr>
                      </w:pPr>
                    </w:p>
                  </w:txbxContent>
                </v:textbox>
              </v:shape>
              <w10:wrap type="square" anchorx="margin" anchory="margin"/>
            </v:group>
          </w:pict>
        </mc:Fallback>
      </mc:AlternateContent>
    </w:r>
    <w:r w:rsidRPr="004E5B12">
      <w:rPr>
        <w:rFonts w:ascii="Times New Roman" w:eastAsia="MS Mincho" w:hAnsi="Times New Roman" w:cs="Times New Roman"/>
        <w:noProof/>
        <w:color w:val="548DD4" w:themeColor="text2" w:themeTint="99"/>
        <w:spacing w:val="60"/>
        <w:sz w:val="24"/>
        <w:szCs w:val="24"/>
        <w:lang w:val="es-CO" w:eastAsia="es-CO"/>
      </w:rPr>
      <mc:AlternateContent>
        <mc:Choice Requires="wps">
          <w:drawing>
            <wp:anchor distT="0" distB="0" distL="0" distR="0" simplePos="0" relativeHeight="251658240" behindDoc="0" locked="0" layoutInCell="1" allowOverlap="1" wp14:anchorId="7FF357B5" wp14:editId="553D8EB3">
              <wp:simplePos x="0" y="0"/>
              <wp:positionH relativeFrom="rightMargin">
                <wp:posOffset>-1905</wp:posOffset>
              </wp:positionH>
              <wp:positionV relativeFrom="bottomMargin">
                <wp:posOffset>216535</wp:posOffset>
              </wp:positionV>
              <wp:extent cx="460375"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60375" cy="320040"/>
                      </a:xfrm>
                      <a:prstGeom prst="rect">
                        <a:avLst/>
                      </a:prstGeom>
                      <a:solidFill>
                        <a:srgbClr val="B1894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BAB4B" w14:textId="77777777" w:rsidR="00841410" w:rsidRPr="006858D0" w:rsidRDefault="00841410">
                          <w:pPr>
                            <w:jc w:val="right"/>
                            <w:rPr>
                              <w:color w:val="FFFFFF" w:themeColor="background1"/>
                            </w:rPr>
                          </w:pPr>
                          <w:r w:rsidRPr="006858D0">
                            <w:rPr>
                              <w:color w:val="FFFFFF" w:themeColor="background1"/>
                            </w:rPr>
                            <w:fldChar w:fldCharType="begin"/>
                          </w:r>
                          <w:r w:rsidRPr="006858D0">
                            <w:rPr>
                              <w:color w:val="FFFFFF" w:themeColor="background1"/>
                            </w:rPr>
                            <w:instrText>PAGE   \* MERGEFORMAT</w:instrText>
                          </w:r>
                          <w:r w:rsidRPr="006858D0">
                            <w:rPr>
                              <w:color w:val="FFFFFF" w:themeColor="background1"/>
                            </w:rPr>
                            <w:fldChar w:fldCharType="separate"/>
                          </w:r>
                          <w:r w:rsidR="000E56C0">
                            <w:rPr>
                              <w:noProof/>
                              <w:color w:val="FFFFFF" w:themeColor="background1"/>
                            </w:rPr>
                            <w:t>5</w:t>
                          </w:r>
                          <w:r w:rsidRPr="006858D0">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357B5" id="Rectangle 40" o:spid="_x0000_s1033" style="position:absolute;margin-left:-.15pt;margin-top:17.05pt;width:36.25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" fillcolor="#b18940" stroked="f" strokeweight="3pt">
              <v:textbox>
                <w:txbxContent>
                  <w:p w14:paraId="5B9BAB4B" w14:textId="77777777" w:rsidR="00841410" w:rsidRPr="006858D0" w:rsidRDefault="00841410">
                    <w:pPr>
                      <w:jc w:val="right"/>
                      <w:rPr>
                        <w:color w:val="FFFFFF" w:themeColor="background1"/>
                      </w:rPr>
                    </w:pPr>
                    <w:r w:rsidRPr="006858D0">
                      <w:rPr>
                        <w:color w:val="FFFFFF" w:themeColor="background1"/>
                      </w:rPr>
                      <w:fldChar w:fldCharType="begin"/>
                    </w:r>
                    <w:r w:rsidRPr="006858D0">
                      <w:rPr>
                        <w:color w:val="FFFFFF" w:themeColor="background1"/>
                      </w:rPr>
                      <w:instrText>PAGE   \* MERGEFORMAT</w:instrText>
                    </w:r>
                    <w:r w:rsidRPr="006858D0">
                      <w:rPr>
                        <w:color w:val="FFFFFF" w:themeColor="background1"/>
                      </w:rPr>
                      <w:fldChar w:fldCharType="separate"/>
                    </w:r>
                    <w:r w:rsidR="000E56C0">
                      <w:rPr>
                        <w:noProof/>
                        <w:color w:val="FFFFFF" w:themeColor="background1"/>
                      </w:rPr>
                      <w:t>5</w:t>
                    </w:r>
                    <w:r w:rsidRPr="006858D0">
                      <w:rPr>
                        <w:color w:val="FFFFFF" w:themeColor="background1"/>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0417" w14:textId="77777777" w:rsidR="00CA63EC" w:rsidRDefault="00CA63EC" w:rsidP="00C701CD">
      <w:r>
        <w:separator/>
      </w:r>
    </w:p>
  </w:footnote>
  <w:footnote w:type="continuationSeparator" w:id="0">
    <w:p w14:paraId="25809579" w14:textId="77777777" w:rsidR="00CA63EC" w:rsidRDefault="00CA63EC" w:rsidP="00C701CD">
      <w:r>
        <w:continuationSeparator/>
      </w:r>
    </w:p>
  </w:footnote>
  <w:footnote w:type="continuationNotice" w:id="1">
    <w:p w14:paraId="1554C172" w14:textId="77777777" w:rsidR="00CA63EC" w:rsidRDefault="00CA63EC"/>
  </w:footnote>
  <w:footnote w:id="2">
    <w:p w14:paraId="714D75E8" w14:textId="64FD8A4A" w:rsidR="00841410" w:rsidRPr="00145E49" w:rsidRDefault="00841410" w:rsidP="00020835">
      <w:pPr>
        <w:pStyle w:val="Textonotapie"/>
        <w:spacing w:line="264" w:lineRule="auto"/>
        <w:jc w:val="both"/>
        <w:rPr>
          <w:rFonts w:ascii="Verdana" w:hAnsi="Verdana" w:cs="Arial"/>
          <w:sz w:val="16"/>
          <w:szCs w:val="16"/>
        </w:rPr>
      </w:pPr>
      <w:r w:rsidRPr="00145E49">
        <w:rPr>
          <w:rStyle w:val="Refdenotaalpie"/>
          <w:rFonts w:ascii="Verdana" w:hAnsi="Verdana" w:cs="Arial"/>
          <w:sz w:val="16"/>
          <w:szCs w:val="16"/>
        </w:rPr>
        <w:footnoteRef/>
      </w:r>
      <w:r w:rsidRPr="00145E49">
        <w:rPr>
          <w:rFonts w:ascii="Verdana" w:hAnsi="Verdana" w:cs="Arial"/>
          <w:sz w:val="16"/>
          <w:szCs w:val="16"/>
        </w:rPr>
        <w:t xml:space="preserve"> Delegado por el Representante Legal de la entidad</w:t>
      </w:r>
      <w:r w:rsidR="00FB40C9" w:rsidRPr="00145E49">
        <w:rPr>
          <w:rFonts w:ascii="Verdana" w:hAnsi="Verdana" w:cs="Arial"/>
          <w:sz w:val="16"/>
          <w:szCs w:val="16"/>
        </w:rPr>
        <w:t xml:space="preserve"> mediante Resolución 2185 de 2018 y sus modificatorias</w:t>
      </w:r>
      <w:r w:rsidRPr="00145E49">
        <w:rPr>
          <w:rFonts w:ascii="Verdana" w:hAnsi="Verdana" w:cs="Arial"/>
          <w:sz w:val="16"/>
          <w:szCs w:val="16"/>
        </w:rPr>
        <w:t xml:space="preserve">, para la presentación y firma de los reportes contables y estados financieros de la Entidad Contable Pública Fondo de Sostenibilidad Financiera del Sector Eléctrico (FONSE), identificada con código de consolidación 923272994.  </w:t>
      </w:r>
    </w:p>
  </w:footnote>
  <w:footnote w:id="3">
    <w:p w14:paraId="2905A064" w14:textId="211A7C09" w:rsidR="00315C4F" w:rsidRPr="00A01BE8" w:rsidRDefault="00315C4F" w:rsidP="00315C4F">
      <w:pPr>
        <w:pStyle w:val="Textonotapie"/>
        <w:jc w:val="both"/>
        <w:rPr>
          <w:rFonts w:ascii="Verdana" w:hAnsi="Verdana"/>
          <w:sz w:val="16"/>
          <w:szCs w:val="16"/>
          <w:lang w:val="es-ES"/>
        </w:rPr>
      </w:pPr>
      <w:r w:rsidRPr="00A01BE8">
        <w:rPr>
          <w:rStyle w:val="Refdenotaalpie"/>
          <w:rFonts w:ascii="Verdana" w:hAnsi="Verdana"/>
          <w:sz w:val="16"/>
          <w:szCs w:val="16"/>
        </w:rPr>
        <w:footnoteRef/>
      </w:r>
      <w:r w:rsidRPr="00A01BE8">
        <w:rPr>
          <w:rFonts w:ascii="Verdana" w:hAnsi="Verdana"/>
          <w:sz w:val="16"/>
          <w:szCs w:val="16"/>
        </w:rPr>
        <w:t xml:space="preserve"> </w:t>
      </w:r>
      <w:r w:rsidRPr="00A01BE8">
        <w:rPr>
          <w:rFonts w:ascii="Verdana" w:hAnsi="Verdana" w:cs="Arial"/>
          <w:sz w:val="16"/>
          <w:szCs w:val="16"/>
        </w:rPr>
        <w:t xml:space="preserve">La Resolución 356 de 2022,  expedida por la Contaduría General de la Nación </w:t>
      </w:r>
      <w:r w:rsidRPr="00A01BE8">
        <w:rPr>
          <w:rFonts w:ascii="Verdana" w:hAnsi="Verdana" w:cs="Arial"/>
          <w:i/>
          <w:iCs/>
          <w:sz w:val="16"/>
          <w:szCs w:val="16"/>
        </w:rPr>
        <w:t>“Por la cual se incorpora, en los Procedimientos Transversales del Régimen del Contabilidad Pública, el Procedimiento para la preparación, presentación y publicación de los informes financieros y contables, que deban publicarse conforme a lo establecido en el numeral 37 del artículo 38 de la Ley 1952 de 2019”</w:t>
      </w:r>
      <w:r w:rsidRPr="00A01BE8">
        <w:rPr>
          <w:rFonts w:ascii="Verdana" w:hAnsi="Verdana" w:cs="Arial"/>
          <w:sz w:val="16"/>
          <w:szCs w:val="16"/>
        </w:rPr>
        <w:t xml:space="preserve">,  establece: </w:t>
      </w:r>
      <w:r w:rsidRPr="00A01BE8">
        <w:rPr>
          <w:rFonts w:ascii="Verdana" w:hAnsi="Verdana" w:cs="Arial"/>
          <w:i/>
          <w:iCs/>
          <w:sz w:val="16"/>
          <w:szCs w:val="16"/>
        </w:rPr>
        <w:t>“ARTÍCULO 3º. Vigencia. La presente Resolución rige a partir de la fecha de su publicación en el Diario Oficial, de conformidad con el artículo 119 de la Ley 489 de 1998; y tiene aplicación a partir del 1º de enero de 2023. Parágrafo. El Procedimiento para la preparación, presentación y publicación de los informes financieros y contables, incorporado mediante la presente Resolución, aplicará de manera prospectiva a partir del 1º de enero de 2023. Por lo tanto, aplicará por primera vez para la elaboración, presentación y publicación de los informes financieros y contables con corte a 31 de marzo de 2023”.</w:t>
      </w:r>
    </w:p>
  </w:footnote>
  <w:footnote w:id="4">
    <w:p w14:paraId="34A16E86" w14:textId="0E6A4383" w:rsidR="00CA5C18" w:rsidRPr="00BD497A" w:rsidRDefault="00CA5C18" w:rsidP="00601F7B">
      <w:pPr>
        <w:pStyle w:val="Textonotapie"/>
        <w:jc w:val="both"/>
        <w:rPr>
          <w:rFonts w:ascii="Verdana" w:hAnsi="Verdana" w:cs="Arial"/>
          <w:sz w:val="14"/>
          <w:szCs w:val="14"/>
          <w:lang w:val="es-ES"/>
        </w:rPr>
      </w:pPr>
      <w:r w:rsidRPr="00BD497A">
        <w:rPr>
          <w:rStyle w:val="Refdenotaalpie"/>
          <w:rFonts w:ascii="Verdana" w:hAnsi="Verdana" w:cs="Arial"/>
          <w:sz w:val="14"/>
          <w:szCs w:val="14"/>
        </w:rPr>
        <w:footnoteRef/>
      </w:r>
      <w:r w:rsidRPr="00BD497A">
        <w:rPr>
          <w:rFonts w:ascii="Verdana" w:hAnsi="Verdana" w:cs="Arial"/>
          <w:sz w:val="14"/>
          <w:szCs w:val="14"/>
        </w:rPr>
        <w:t xml:space="preserve"> </w:t>
      </w:r>
      <w:r w:rsidRPr="00BD497A">
        <w:rPr>
          <w:rFonts w:ascii="Verdana" w:hAnsi="Verdana" w:cs="Arial"/>
          <w:sz w:val="14"/>
          <w:szCs w:val="14"/>
          <w:lang w:val="es-ES"/>
        </w:rPr>
        <w:t xml:space="preserve">El numeral 5.2 Contenido, de la Resolución 356 de 2022 </w:t>
      </w:r>
      <w:r w:rsidRPr="00BD497A">
        <w:rPr>
          <w:rFonts w:ascii="Verdana" w:hAnsi="Verdana" w:cs="Arial"/>
          <w:sz w:val="14"/>
          <w:szCs w:val="14"/>
        </w:rPr>
        <w:t xml:space="preserve">“Por la cual se incorpora en los Procedimientos Transversales del Régimen del Contabilidad Pública, el Procedimiento para la preparación, presentación y publicación de los informes financieros y contables, que deban publicarse conforme a lo establecido en el numeral 37 del artículo 38 de la Ley 1952 de 2019”, establece: </w:t>
      </w:r>
      <w:r w:rsidRPr="00BD497A">
        <w:rPr>
          <w:rFonts w:ascii="Verdana" w:hAnsi="Verdana" w:cs="Arial"/>
          <w:i/>
          <w:iCs/>
          <w:sz w:val="14"/>
          <w:szCs w:val="14"/>
        </w:rPr>
        <w:t>“En el estado de situación financiera se presentarán los activos, pasivos y patrimonio al final del respectivo trimestre comparado con el estado de situación financiera del trimestre inmediatamente anterior. Para el trimestre con corte al 31 de marzo, el estado de situación financiera se presentará comparado con el estado de situación financiera contenido en el conjunto completo de estados financieros presentados a 31 de diciembre del año anterior”</w:t>
      </w:r>
    </w:p>
  </w:footnote>
  <w:footnote w:id="5">
    <w:p w14:paraId="67A52531" w14:textId="5DCAA118" w:rsidR="005248D7" w:rsidRPr="00734288" w:rsidRDefault="005248D7" w:rsidP="00325544">
      <w:pPr>
        <w:pStyle w:val="Textonotapie"/>
        <w:jc w:val="both"/>
        <w:rPr>
          <w:rFonts w:ascii="Verdana" w:hAnsi="Verdana" w:cs="Arial"/>
          <w:sz w:val="16"/>
          <w:szCs w:val="16"/>
          <w:lang w:val="es-ES"/>
        </w:rPr>
      </w:pPr>
      <w:r w:rsidRPr="00734288">
        <w:rPr>
          <w:rStyle w:val="Refdenotaalpie"/>
          <w:rFonts w:ascii="Verdana" w:hAnsi="Verdana" w:cs="Arial"/>
          <w:sz w:val="16"/>
          <w:szCs w:val="16"/>
        </w:rPr>
        <w:footnoteRef/>
      </w:r>
      <w:r w:rsidRPr="00734288">
        <w:rPr>
          <w:rFonts w:ascii="Verdana" w:hAnsi="Verdana" w:cs="Arial"/>
          <w:sz w:val="16"/>
          <w:szCs w:val="16"/>
        </w:rPr>
        <w:t xml:space="preserve"> </w:t>
      </w:r>
      <w:r w:rsidRPr="00734288">
        <w:rPr>
          <w:rFonts w:ascii="Verdana" w:hAnsi="Verdana" w:cs="Arial"/>
          <w:sz w:val="16"/>
          <w:szCs w:val="16"/>
          <w:lang w:val="es-ES"/>
        </w:rPr>
        <w:t xml:space="preserve">El numeral 5.2 Contenido, de la Resolución 356 de 2022 </w:t>
      </w:r>
      <w:r w:rsidRPr="00734288">
        <w:rPr>
          <w:rFonts w:ascii="Verdana" w:hAnsi="Verdana" w:cs="Arial"/>
          <w:sz w:val="16"/>
          <w:szCs w:val="16"/>
        </w:rPr>
        <w:t xml:space="preserve">“Por la cual se incorpora en los Procedimientos Transversales del Régimen del Contabilidad Pública, el Procedimiento para la preparación, presentación y publicación de los informes financieros y contables, que deban publicarse conforme a lo establecido en el numeral 37 del artículo 38 de la Ley 1952 de 2019”, señala: </w:t>
      </w:r>
      <w:r w:rsidRPr="00734288">
        <w:rPr>
          <w:rFonts w:ascii="Verdana" w:hAnsi="Verdana" w:cs="Arial"/>
          <w:i/>
          <w:iCs/>
          <w:sz w:val="16"/>
          <w:szCs w:val="16"/>
        </w:rPr>
        <w:t>“En el estado de resultados, el estado del resultado integral o el estado de resultado de la gestión de la liquidación, según corresponda, se presentarán los ingresos, gastos y costos acumulados desde el 1º de enero hasta la fecha de corte del respectivo trimestre, comparado con los ingresos, gastos y costos acumulados desde el 1º de enero hasta la fecha de corte del mismo trimestre del año anterior”</w:t>
      </w:r>
    </w:p>
  </w:footnote>
  <w:footnote w:id="6">
    <w:p w14:paraId="43B13B12" w14:textId="77777777" w:rsidR="00841410" w:rsidRPr="005A4B85" w:rsidRDefault="00841410" w:rsidP="00754F28">
      <w:pPr>
        <w:pStyle w:val="Textonotapie"/>
        <w:rPr>
          <w:rFonts w:ascii="Arial" w:hAnsi="Arial" w:cs="Arial"/>
          <w:sz w:val="16"/>
          <w:szCs w:val="16"/>
        </w:rPr>
      </w:pPr>
      <w:r w:rsidRPr="005A4B85">
        <w:rPr>
          <w:rStyle w:val="Refdenotaalpie"/>
          <w:rFonts w:ascii="Arial" w:hAnsi="Arial" w:cs="Arial"/>
          <w:sz w:val="16"/>
          <w:szCs w:val="16"/>
        </w:rPr>
        <w:footnoteRef/>
      </w:r>
      <w:r w:rsidRPr="005A4B85">
        <w:rPr>
          <w:rFonts w:ascii="Arial" w:hAnsi="Arial" w:cs="Arial"/>
          <w:sz w:val="16"/>
          <w:szCs w:val="16"/>
        </w:rPr>
        <w:t xml:space="preserve"> Salvo que se indique algo diferente</w:t>
      </w:r>
    </w:p>
  </w:footnote>
  <w:footnote w:id="7">
    <w:p w14:paraId="6C3E9E03" w14:textId="77777777" w:rsidR="00841410" w:rsidRPr="00990F05" w:rsidRDefault="00841410" w:rsidP="00020835">
      <w:pPr>
        <w:pStyle w:val="Textonotapie"/>
        <w:spacing w:line="264" w:lineRule="auto"/>
        <w:jc w:val="both"/>
        <w:rPr>
          <w:rFonts w:ascii="Verdana" w:hAnsi="Verdana" w:cs="Arial"/>
          <w:sz w:val="16"/>
          <w:szCs w:val="16"/>
        </w:rPr>
      </w:pPr>
      <w:r w:rsidRPr="00990F05">
        <w:rPr>
          <w:rStyle w:val="Refdenotaalpie"/>
          <w:rFonts w:ascii="Verdana" w:eastAsiaTheme="majorEastAsia" w:hAnsi="Verdana" w:cs="Arial"/>
          <w:sz w:val="16"/>
          <w:szCs w:val="16"/>
        </w:rPr>
        <w:footnoteRef/>
      </w:r>
      <w:r w:rsidRPr="00990F05">
        <w:rPr>
          <w:rFonts w:ascii="Verdana" w:hAnsi="Verdana" w:cs="Arial"/>
          <w:sz w:val="16"/>
          <w:szCs w:val="16"/>
        </w:rPr>
        <w:t xml:space="preserve"> Por medio de la cual se adoptan normas para la promoción del crecimiento económico, el empleo, la inversión, el fortalecimiento de las finanzas públicas y la progresividad, equidad y eficiencia del sistema tributario, de acuerdo con los objetivos que sobre la materia impulsaron la Ley </w:t>
      </w:r>
      <w:hyperlink r:id="rId1" w:anchor="INICIO" w:history="1">
        <w:r w:rsidRPr="00990F05">
          <w:rPr>
            <w:rFonts w:ascii="Verdana" w:hAnsi="Verdana" w:cs="Arial"/>
            <w:sz w:val="16"/>
            <w:szCs w:val="16"/>
          </w:rPr>
          <w:t>1943</w:t>
        </w:r>
      </w:hyperlink>
      <w:r w:rsidRPr="00990F05">
        <w:rPr>
          <w:rFonts w:ascii="Verdana" w:hAnsi="Verdana" w:cs="Arial"/>
          <w:sz w:val="16"/>
          <w:szCs w:val="16"/>
        </w:rPr>
        <w:t> de 2018 y se dictan otras disposiciones.</w:t>
      </w:r>
    </w:p>
    <w:p w14:paraId="3940CB5B" w14:textId="77777777" w:rsidR="00841410" w:rsidRPr="00990F05" w:rsidRDefault="00841410" w:rsidP="00020835">
      <w:pPr>
        <w:pStyle w:val="Textonotapie"/>
        <w:spacing w:line="264" w:lineRule="auto"/>
        <w:jc w:val="both"/>
        <w:rPr>
          <w:rFonts w:ascii="Verdana" w:hAnsi="Verdana" w:cs="Arial"/>
          <w:sz w:val="16"/>
          <w:szCs w:val="16"/>
        </w:rPr>
      </w:pPr>
    </w:p>
  </w:footnote>
  <w:footnote w:id="8">
    <w:p w14:paraId="05C63C0D" w14:textId="77777777" w:rsidR="00841410" w:rsidRPr="00990F05" w:rsidRDefault="00841410" w:rsidP="00020835">
      <w:pPr>
        <w:pStyle w:val="Textonotapie"/>
        <w:spacing w:line="264" w:lineRule="auto"/>
        <w:jc w:val="both"/>
        <w:rPr>
          <w:rFonts w:ascii="Verdana" w:hAnsi="Verdana" w:cs="Arial"/>
          <w:sz w:val="16"/>
          <w:szCs w:val="16"/>
        </w:rPr>
      </w:pPr>
      <w:r w:rsidRPr="00990F05">
        <w:rPr>
          <w:rFonts w:ascii="Verdana" w:hAnsi="Verdana" w:cs="Arial"/>
          <w:sz w:val="16"/>
          <w:szCs w:val="16"/>
        </w:rPr>
        <w:footnoteRef/>
      </w:r>
      <w:r w:rsidRPr="00990F05">
        <w:rPr>
          <w:rFonts w:ascii="Verdana" w:hAnsi="Verdana" w:cs="Arial"/>
          <w:sz w:val="16"/>
          <w:szCs w:val="16"/>
        </w:rPr>
        <w:t xml:space="preserve"> Por el cual se autoriza al Fondo de Sostenibilidad Financiera del Sector Eléctrico (FONSE) a realizar operaciones de crédito público para garantizar los procesos de toma de posesión a cargo del Fondo Empresarial de la Superintendencia de Servicios Públicos Domiciliarios afectados por la emergencia sanitaria</w:t>
      </w:r>
    </w:p>
    <w:p w14:paraId="20FA77F8" w14:textId="77777777" w:rsidR="00841410" w:rsidRPr="00990F05" w:rsidRDefault="00841410" w:rsidP="00020835">
      <w:pPr>
        <w:pStyle w:val="Textonotapie"/>
        <w:spacing w:line="264" w:lineRule="auto"/>
        <w:jc w:val="both"/>
        <w:rPr>
          <w:rFonts w:ascii="Verdana" w:hAnsi="Verdana" w:cs="Arial"/>
          <w:sz w:val="16"/>
          <w:szCs w:val="16"/>
        </w:rPr>
      </w:pPr>
    </w:p>
  </w:footnote>
  <w:footnote w:id="9">
    <w:p w14:paraId="43D9363E" w14:textId="77777777" w:rsidR="00841410" w:rsidRPr="0079396E" w:rsidRDefault="00841410" w:rsidP="00020835">
      <w:pPr>
        <w:pStyle w:val="Textonotapie"/>
        <w:spacing w:line="264" w:lineRule="auto"/>
        <w:jc w:val="both"/>
        <w:rPr>
          <w:rFonts w:ascii="Arial" w:hAnsi="Arial" w:cs="Arial"/>
          <w:sz w:val="16"/>
          <w:szCs w:val="16"/>
        </w:rPr>
      </w:pPr>
      <w:r w:rsidRPr="00990F05">
        <w:rPr>
          <w:rStyle w:val="Refdenotaalpie"/>
          <w:rFonts w:ascii="Verdana" w:eastAsiaTheme="majorEastAsia" w:hAnsi="Verdana" w:cs="Arial"/>
          <w:sz w:val="16"/>
          <w:szCs w:val="16"/>
        </w:rPr>
        <w:footnoteRef/>
      </w:r>
      <w:r w:rsidRPr="00990F05">
        <w:rPr>
          <w:rFonts w:ascii="Verdana" w:hAnsi="Verdana" w:cs="Arial"/>
          <w:sz w:val="16"/>
          <w:szCs w:val="16"/>
        </w:rPr>
        <w:t xml:space="preserve"> </w:t>
      </w:r>
      <w:r w:rsidRPr="00990F05">
        <w:rPr>
          <w:rFonts w:ascii="Verdana" w:hAnsi="Verdana" w:cs="Arial"/>
          <w:bCs/>
          <w:sz w:val="16"/>
          <w:szCs w:val="16"/>
          <w:shd w:val="clear" w:color="auto" w:fill="FFFFFF"/>
        </w:rPr>
        <w:t>Por el cual se adiciona la Parte </w:t>
      </w:r>
      <w:hyperlink r:id="rId2" w:anchor="2.21.1" w:history="1">
        <w:r w:rsidRPr="00990F05">
          <w:rPr>
            <w:rStyle w:val="Hipervnculo"/>
            <w:rFonts w:ascii="Verdana" w:eastAsia="Z@R4B.tmp" w:hAnsi="Verdana" w:cs="Arial"/>
            <w:bCs/>
            <w:color w:val="auto"/>
            <w:sz w:val="16"/>
            <w:szCs w:val="16"/>
          </w:rPr>
          <w:t>21</w:t>
        </w:r>
      </w:hyperlink>
      <w:r w:rsidRPr="00990F05">
        <w:rPr>
          <w:rFonts w:ascii="Verdana" w:hAnsi="Verdana" w:cs="Arial"/>
          <w:bCs/>
          <w:sz w:val="16"/>
          <w:szCs w:val="16"/>
          <w:shd w:val="clear" w:color="auto" w:fill="FFFFFF"/>
        </w:rPr>
        <w:t> al Libro 2 del Decreto 1068 de 2015, Decreto Único Reglamentario del Sector Hacienda y Crédito Público, en lo relacionado con el Fondo de Sostenibilidad Financiera del Sector Eléctrico - FONSE</w:t>
      </w:r>
    </w:p>
  </w:footnote>
  <w:footnote w:id="10">
    <w:p w14:paraId="7BD303E6" w14:textId="77777777" w:rsidR="00841410" w:rsidRPr="00990F05" w:rsidRDefault="00841410" w:rsidP="0079396E">
      <w:pPr>
        <w:spacing w:line="288" w:lineRule="auto"/>
        <w:jc w:val="both"/>
        <w:rPr>
          <w:rFonts w:ascii="Verdana" w:hAnsi="Verdana" w:cs="Arial"/>
          <w:sz w:val="16"/>
          <w:szCs w:val="16"/>
          <w:lang w:val="es-ES_tradnl"/>
        </w:rPr>
      </w:pPr>
      <w:r w:rsidRPr="00990F05">
        <w:rPr>
          <w:rStyle w:val="Refdenotaalpie"/>
          <w:rFonts w:ascii="Verdana" w:hAnsi="Verdana" w:cs="Arial"/>
          <w:sz w:val="16"/>
          <w:szCs w:val="16"/>
        </w:rPr>
        <w:footnoteRef/>
      </w:r>
      <w:r w:rsidRPr="00990F05">
        <w:rPr>
          <w:rFonts w:ascii="Verdana" w:hAnsi="Verdana" w:cs="Arial"/>
          <w:sz w:val="16"/>
          <w:szCs w:val="16"/>
        </w:rPr>
        <w:t xml:space="preserve"> </w:t>
      </w:r>
      <w:r w:rsidRPr="00990F05">
        <w:rPr>
          <w:rFonts w:ascii="Verdana" w:hAnsi="Verdana" w:cs="Arial"/>
          <w:sz w:val="16"/>
          <w:szCs w:val="16"/>
          <w:lang w:val="es-ES_tradnl"/>
        </w:rPr>
        <w:t>Modificada mediante Resoluciones 4511 de 2008 y 2543 de 2011.</w:t>
      </w:r>
    </w:p>
    <w:p w14:paraId="69499619" w14:textId="77777777" w:rsidR="00841410" w:rsidRPr="00823711" w:rsidRDefault="00841410" w:rsidP="0079396E">
      <w:pPr>
        <w:pStyle w:val="Textonotapie"/>
        <w:rPr>
          <w:rFonts w:ascii="Arial" w:hAnsi="Arial" w:cs="Arial"/>
          <w:sz w:val="16"/>
          <w:szCs w:val="16"/>
          <w:lang w:val="es-MX"/>
        </w:rPr>
      </w:pPr>
    </w:p>
  </w:footnote>
  <w:footnote w:id="11">
    <w:p w14:paraId="47102D8D" w14:textId="77777777" w:rsidR="00841410" w:rsidRPr="00990F05" w:rsidRDefault="00841410" w:rsidP="00020835">
      <w:pPr>
        <w:spacing w:line="264" w:lineRule="auto"/>
        <w:jc w:val="both"/>
        <w:rPr>
          <w:rFonts w:ascii="Verdana" w:hAnsi="Verdana" w:cs="Arial"/>
          <w:sz w:val="16"/>
          <w:szCs w:val="16"/>
          <w:lang w:val="es-ES_tradnl"/>
        </w:rPr>
      </w:pPr>
      <w:r w:rsidRPr="00990F05">
        <w:rPr>
          <w:rStyle w:val="Refdenotaalpie"/>
          <w:rFonts w:ascii="Verdana" w:hAnsi="Verdana" w:cs="Arial"/>
          <w:sz w:val="16"/>
          <w:szCs w:val="16"/>
        </w:rPr>
        <w:footnoteRef/>
      </w:r>
      <w:r w:rsidRPr="00990F05">
        <w:rPr>
          <w:rFonts w:ascii="Verdana" w:hAnsi="Verdana" w:cs="Arial"/>
          <w:sz w:val="16"/>
          <w:szCs w:val="16"/>
        </w:rPr>
        <w:t xml:space="preserve"> L</w:t>
      </w:r>
      <w:r w:rsidRPr="00990F05">
        <w:rPr>
          <w:rFonts w:ascii="Verdana" w:hAnsi="Verdana" w:cs="Arial"/>
          <w:sz w:val="16"/>
          <w:szCs w:val="16"/>
          <w:lang w:val="es-ES_tradnl"/>
        </w:rPr>
        <w:t xml:space="preserve">as actividades financieras y contables se desarrollan de acuerdo con lo establecido en el proceso denominado </w:t>
      </w:r>
      <w:proofErr w:type="spellStart"/>
      <w:r w:rsidRPr="00990F05">
        <w:rPr>
          <w:rFonts w:ascii="Verdana" w:hAnsi="Verdana" w:cs="Arial"/>
          <w:i/>
          <w:sz w:val="16"/>
          <w:szCs w:val="16"/>
          <w:lang w:val="es-ES_tradnl"/>
        </w:rPr>
        <w:t>Apo</w:t>
      </w:r>
      <w:proofErr w:type="spellEnd"/>
      <w:r w:rsidRPr="00990F05">
        <w:rPr>
          <w:rFonts w:ascii="Verdana" w:hAnsi="Verdana" w:cs="Arial"/>
          <w:i/>
          <w:sz w:val="16"/>
          <w:szCs w:val="16"/>
          <w:lang w:val="es-ES_tradnl"/>
        </w:rPr>
        <w:t>. 3. Apoyo a la Gestión Financiera.</w:t>
      </w:r>
    </w:p>
    <w:p w14:paraId="52B04659" w14:textId="77777777" w:rsidR="00841410" w:rsidRPr="00307B66" w:rsidRDefault="00841410" w:rsidP="0079396E">
      <w:pPr>
        <w:pStyle w:val="Textonotapie"/>
        <w:rPr>
          <w:rFonts w:ascii="Arial" w:hAnsi="Arial" w:cs="Arial"/>
          <w:sz w:val="16"/>
          <w:szCs w:val="16"/>
        </w:rPr>
      </w:pPr>
    </w:p>
  </w:footnote>
  <w:footnote w:id="12">
    <w:p w14:paraId="24DFA73D" w14:textId="77777777" w:rsidR="00A8146A" w:rsidRPr="00D254DB" w:rsidRDefault="00A8146A" w:rsidP="00A8146A">
      <w:pPr>
        <w:jc w:val="both"/>
        <w:rPr>
          <w:rFonts w:ascii="Verdana" w:hAnsi="Verdana" w:cs="Arial"/>
          <w:i/>
          <w:iCs/>
          <w:sz w:val="16"/>
          <w:szCs w:val="16"/>
        </w:rPr>
      </w:pPr>
      <w:r w:rsidRPr="00D254DB">
        <w:rPr>
          <w:rStyle w:val="Refdenotaalpie"/>
          <w:rFonts w:ascii="Verdana" w:hAnsi="Verdana" w:cs="Arial"/>
          <w:sz w:val="16"/>
          <w:szCs w:val="16"/>
        </w:rPr>
        <w:footnoteRef/>
      </w:r>
      <w:r w:rsidRPr="00D254DB">
        <w:rPr>
          <w:rFonts w:ascii="Verdana" w:hAnsi="Verdana" w:cs="Arial"/>
          <w:sz w:val="16"/>
          <w:szCs w:val="16"/>
        </w:rPr>
        <w:t xml:space="preserve"> El numeral 5.2 Contenido, de la Resolución 356 de 2022 “Por la cual se incorpora en los Procedimientos Transversales del Régimen del Contabilidad Pública, el Procedimiento para la preparación, presentación y publicación de los informes financieros y contables, que deban publicarse conforme a lo establecido en el numeral 37 del artículo 38 de la Ley 1952 de 2019”, establece: </w:t>
      </w:r>
      <w:r w:rsidRPr="00D254DB">
        <w:rPr>
          <w:rFonts w:ascii="Verdana" w:hAnsi="Verdana" w:cs="Arial"/>
          <w:i/>
          <w:iCs/>
          <w:sz w:val="16"/>
          <w:szCs w:val="16"/>
        </w:rPr>
        <w:t>“En el estado de situación financiera se presentarán los activos, pasivos y patrimonio al final del respectivo trimestre comparado con el estado de situación financiera del trimestre inmediatamente anterior. Para el trimestre con corte al 31 de marzo, el estado de situación financiera se presentará comparado con el estado de situación financiera contenido en el conjunto completo de estados financieros presentados a 31 de diciembre del año anterior”</w:t>
      </w:r>
    </w:p>
    <w:p w14:paraId="331FA3C1" w14:textId="77777777" w:rsidR="00A8146A" w:rsidRPr="00944465" w:rsidRDefault="00A8146A" w:rsidP="00A8146A">
      <w:pPr>
        <w:pStyle w:val="Textonotapie"/>
        <w:rPr>
          <w:lang w:val="es-ES"/>
        </w:rPr>
      </w:pPr>
    </w:p>
  </w:footnote>
  <w:footnote w:id="13">
    <w:p w14:paraId="7E4A1048" w14:textId="77777777" w:rsidR="00FD1C36" w:rsidRPr="00990F05" w:rsidRDefault="00FD1C36" w:rsidP="00FD1C36">
      <w:pPr>
        <w:pStyle w:val="Textonotapie"/>
        <w:spacing w:line="264" w:lineRule="auto"/>
        <w:jc w:val="both"/>
        <w:rPr>
          <w:rFonts w:ascii="Verdana" w:hAnsi="Verdana" w:cs="Arial"/>
          <w:sz w:val="16"/>
          <w:szCs w:val="16"/>
        </w:rPr>
      </w:pPr>
      <w:r w:rsidRPr="00990F05">
        <w:rPr>
          <w:rStyle w:val="Refdenotaalpie"/>
          <w:rFonts w:ascii="Verdana" w:hAnsi="Verdana" w:cs="Arial"/>
          <w:sz w:val="16"/>
          <w:szCs w:val="16"/>
        </w:rPr>
        <w:footnoteRef/>
      </w:r>
      <w:r w:rsidRPr="00990F05">
        <w:rPr>
          <w:rFonts w:ascii="Verdana" w:hAnsi="Verdana" w:cs="Arial"/>
          <w:sz w:val="16"/>
          <w:szCs w:val="16"/>
        </w:rPr>
        <w:t xml:space="preserve"> Por la cual se declaró la emergencia sanitaria por causa del coronavirus COVID-19 y se adoptaron medidas para hacer frente al virus.</w:t>
      </w:r>
    </w:p>
    <w:p w14:paraId="7A5F975C" w14:textId="77777777" w:rsidR="00FD1C36" w:rsidRPr="008B4BFC" w:rsidRDefault="00FD1C36" w:rsidP="00FD1C36">
      <w:pPr>
        <w:pStyle w:val="Textonotapie"/>
        <w:spacing w:line="264" w:lineRule="auto"/>
        <w:jc w:val="both"/>
        <w:rPr>
          <w:rFonts w:ascii="Arial" w:hAnsi="Arial" w:cs="Arial"/>
          <w:sz w:val="16"/>
          <w:szCs w:val="16"/>
          <w:lang w:val="es-MX"/>
        </w:rPr>
      </w:pPr>
    </w:p>
  </w:footnote>
  <w:footnote w:id="14">
    <w:p w14:paraId="43EA6268" w14:textId="77777777" w:rsidR="00C53C9E" w:rsidRPr="00990F05" w:rsidRDefault="00C53C9E" w:rsidP="00C53C9E">
      <w:pPr>
        <w:pStyle w:val="Textonotapie"/>
        <w:spacing w:line="264" w:lineRule="auto"/>
        <w:jc w:val="both"/>
        <w:rPr>
          <w:rFonts w:ascii="Verdana" w:hAnsi="Verdana" w:cs="Arial"/>
          <w:i/>
          <w:iCs/>
          <w:sz w:val="16"/>
          <w:szCs w:val="16"/>
        </w:rPr>
      </w:pPr>
      <w:r w:rsidRPr="00990F05">
        <w:rPr>
          <w:rStyle w:val="Refdenotaalpie"/>
          <w:rFonts w:ascii="Verdana" w:hAnsi="Verdana" w:cs="Arial"/>
          <w:sz w:val="16"/>
          <w:szCs w:val="16"/>
        </w:rPr>
        <w:footnoteRef/>
      </w:r>
      <w:r w:rsidRPr="00990F05">
        <w:rPr>
          <w:rFonts w:ascii="Verdana" w:hAnsi="Verdana" w:cs="Arial"/>
          <w:sz w:val="16"/>
          <w:szCs w:val="16"/>
        </w:rPr>
        <w:t xml:space="preserve"> El numeral 3 del artículo 2.21.7 del Decreto 1068 de2015, adicionado mediante Decreto 1265 de 2020 establece: </w:t>
      </w:r>
      <w:r w:rsidRPr="00990F05">
        <w:rPr>
          <w:rFonts w:ascii="Verdana" w:hAnsi="Verdana" w:cs="Arial"/>
          <w:i/>
          <w:iCs/>
          <w:sz w:val="16"/>
          <w:szCs w:val="16"/>
        </w:rPr>
        <w:t>“3. Renovación: Se podrá novar por periodos de 12 meses a solicitud de la Superintendencia de Servicios Públicos Domiciliarios como ordenadora del gasto del Fondo Empresarial, cuando las condiciones de la operación así lo requieran, sin superar en ningún caso el 31 de diciembre de 2022”.</w:t>
      </w:r>
    </w:p>
    <w:p w14:paraId="11CDF6BE" w14:textId="77777777" w:rsidR="00C53C9E" w:rsidRPr="00990F05" w:rsidRDefault="00C53C9E" w:rsidP="00C53C9E">
      <w:pPr>
        <w:pStyle w:val="Textonotapie"/>
        <w:spacing w:line="264" w:lineRule="auto"/>
        <w:jc w:val="both"/>
        <w:rPr>
          <w:rFonts w:ascii="Verdana" w:hAnsi="Verdana" w:cs="Arial"/>
          <w:sz w:val="16"/>
          <w:szCs w:val="16"/>
        </w:rPr>
      </w:pPr>
    </w:p>
  </w:footnote>
  <w:footnote w:id="15">
    <w:p w14:paraId="257F8B07" w14:textId="77777777" w:rsidR="00C53C9E" w:rsidRPr="00990F05" w:rsidRDefault="00C53C9E" w:rsidP="00C53C9E">
      <w:pPr>
        <w:pStyle w:val="Textonotapie"/>
        <w:spacing w:line="264" w:lineRule="auto"/>
        <w:jc w:val="both"/>
        <w:rPr>
          <w:rFonts w:ascii="Verdana" w:hAnsi="Verdana" w:cs="Arial"/>
          <w:sz w:val="16"/>
          <w:szCs w:val="16"/>
        </w:rPr>
      </w:pPr>
      <w:r w:rsidRPr="00990F05">
        <w:rPr>
          <w:rStyle w:val="Refdenotaalpie"/>
          <w:rFonts w:ascii="Verdana" w:hAnsi="Verdana" w:cs="Arial"/>
          <w:sz w:val="16"/>
          <w:szCs w:val="16"/>
        </w:rPr>
        <w:footnoteRef/>
      </w:r>
      <w:r w:rsidRPr="00990F05">
        <w:rPr>
          <w:rFonts w:ascii="Verdana" w:hAnsi="Verdana" w:cs="Arial"/>
          <w:sz w:val="16"/>
          <w:szCs w:val="16"/>
        </w:rPr>
        <w:t xml:space="preserve"> El Pagaré No.012-2020 establece: </w:t>
      </w:r>
      <w:r w:rsidRPr="00990F05">
        <w:rPr>
          <w:rFonts w:ascii="Verdana" w:hAnsi="Verdana" w:cs="Arial"/>
          <w:i/>
          <w:iCs/>
          <w:sz w:val="16"/>
          <w:szCs w:val="16"/>
        </w:rPr>
        <w:t>“En el evento que el FONDO EMPRESARIAL no efectúe el pago del capital en la fecha de su vencimiento, se compromete a pagar intereses moratorios sobre el monto del capital en mora desde el día del vencimiento de la obligación hasta el día en que dicho monto sea pagado efectivamente, inclusive, a la tasa máxima legal permitida por la Ley, liquidados con base en un año de trescientos sesenta días (360) días y mes de treinta (30) días.</w:t>
      </w:r>
      <w:r w:rsidRPr="00990F05">
        <w:rPr>
          <w:rFonts w:ascii="Verdana" w:hAnsi="Verdana" w:cs="Arial"/>
          <w:i/>
          <w:iCs/>
          <w:noProof/>
          <w:sz w:val="16"/>
          <w:szCs w:val="16"/>
        </w:rPr>
        <w:t>”</w:t>
      </w:r>
      <w:r w:rsidRPr="00990F05">
        <w:rPr>
          <w:rFonts w:ascii="Verdana" w:hAnsi="Verdana" w:cs="Arial"/>
          <w:sz w:val="16"/>
          <w:szCs w:val="16"/>
        </w:rPr>
        <w:t xml:space="preserve"> </w:t>
      </w:r>
    </w:p>
    <w:p w14:paraId="29054145" w14:textId="77777777" w:rsidR="00C53C9E" w:rsidRDefault="00C53C9E" w:rsidP="00C53C9E">
      <w:pPr>
        <w:pStyle w:val="Textonotapie"/>
        <w:spacing w:line="264" w:lineRule="auto"/>
        <w:jc w:val="both"/>
      </w:pPr>
    </w:p>
  </w:footnote>
  <w:footnote w:id="16">
    <w:p w14:paraId="2515F9AF" w14:textId="77777777" w:rsidR="00143A2D" w:rsidRPr="00990F05" w:rsidRDefault="00143A2D" w:rsidP="00143A2D">
      <w:pPr>
        <w:pStyle w:val="Textonotapie"/>
        <w:jc w:val="both"/>
        <w:rPr>
          <w:rFonts w:ascii="Verdana" w:hAnsi="Verdana" w:cs="Arial"/>
          <w:sz w:val="16"/>
          <w:szCs w:val="16"/>
          <w:lang w:val="es-ES"/>
        </w:rPr>
      </w:pPr>
      <w:r w:rsidRPr="00990F05">
        <w:rPr>
          <w:rStyle w:val="Refdenotaalpie"/>
          <w:rFonts w:ascii="Verdana" w:hAnsi="Verdana" w:cs="Arial"/>
          <w:sz w:val="16"/>
          <w:szCs w:val="16"/>
        </w:rPr>
        <w:footnoteRef/>
      </w:r>
      <w:r w:rsidRPr="00990F05">
        <w:rPr>
          <w:rFonts w:ascii="Verdana" w:hAnsi="Verdana" w:cs="Arial"/>
          <w:sz w:val="16"/>
          <w:szCs w:val="16"/>
        </w:rPr>
        <w:t xml:space="preserve"> Sentencias C-484 de 2020 y C-147 de 2021 de la Corte Constitucional (Artículo 313 de la Ley 1955 de 2019) Sentencia C-504 de 2020 (Artículo 313 de la Ley 1955 de 2019)</w:t>
      </w:r>
    </w:p>
  </w:footnote>
  <w:footnote w:id="17">
    <w:p w14:paraId="74EA9880" w14:textId="77777777" w:rsidR="00841410" w:rsidRPr="00BC0CC8" w:rsidRDefault="00841410" w:rsidP="00020835">
      <w:pPr>
        <w:pStyle w:val="Textonotapie"/>
        <w:spacing w:line="264" w:lineRule="auto"/>
        <w:jc w:val="both"/>
        <w:rPr>
          <w:rFonts w:ascii="Verdana" w:hAnsi="Verdana" w:cs="Arial"/>
          <w:i/>
          <w:iCs/>
          <w:sz w:val="16"/>
          <w:szCs w:val="16"/>
        </w:rPr>
      </w:pPr>
      <w:r w:rsidRPr="00BC0CC8">
        <w:rPr>
          <w:rStyle w:val="Refdenotaalpie"/>
          <w:rFonts w:ascii="Verdana" w:hAnsi="Verdana" w:cs="Arial"/>
          <w:sz w:val="16"/>
          <w:szCs w:val="16"/>
        </w:rPr>
        <w:footnoteRef/>
      </w:r>
      <w:r w:rsidRPr="00BC0CC8">
        <w:rPr>
          <w:rFonts w:ascii="Verdana" w:hAnsi="Verdana" w:cs="Arial"/>
          <w:sz w:val="16"/>
          <w:szCs w:val="16"/>
        </w:rPr>
        <w:t xml:space="preserve"> El literal v) del pagaré suscrito establece: </w:t>
      </w:r>
      <w:r w:rsidRPr="00BC0CC8">
        <w:rPr>
          <w:rFonts w:ascii="Verdana" w:hAnsi="Verdana" w:cs="Arial"/>
          <w:i/>
          <w:iCs/>
          <w:sz w:val="16"/>
          <w:szCs w:val="16"/>
        </w:rPr>
        <w:t>“No obstante lo anterior, el FONSE deberá pagar por anticipado total o parcialmente el monto adeudado en la medida que reciba del Fondo Empresarial de la Superintendencia de Servicios Públicos Domiciliarios el pago parcial o total de los créditos directos que le otorgue con los recursos provenientes del crédito de Tesorería otorgado por la Nación- Ministerio de Hacienda y Crédito Público en los términos establecidos en el artículo 2.21.7 del Decreto 1068 de 2015”.</w:t>
      </w:r>
    </w:p>
  </w:footnote>
  <w:footnote w:id="18">
    <w:p w14:paraId="473108D5" w14:textId="77777777" w:rsidR="00A92C9D" w:rsidRPr="00E871D1" w:rsidRDefault="00A92C9D" w:rsidP="00A92C9D">
      <w:pPr>
        <w:jc w:val="both"/>
        <w:rPr>
          <w:sz w:val="14"/>
          <w:szCs w:val="14"/>
        </w:rPr>
      </w:pPr>
      <w:r w:rsidRPr="00E871D1">
        <w:rPr>
          <w:rStyle w:val="Refdenotaalpie"/>
          <w:rFonts w:ascii="Verdana" w:hAnsi="Verdana" w:cs="Arial"/>
          <w:sz w:val="14"/>
          <w:szCs w:val="14"/>
        </w:rPr>
        <w:footnoteRef/>
      </w:r>
      <w:r w:rsidRPr="00E871D1">
        <w:rPr>
          <w:rFonts w:ascii="Verdana" w:hAnsi="Verdana" w:cs="Arial"/>
          <w:sz w:val="14"/>
          <w:szCs w:val="14"/>
        </w:rPr>
        <w:t xml:space="preserve"> El numeral 5.2 Contenido, de la Resolución 356 de 2022 “Por la cual se incorpora en los Procedimientos Transversales del Régimen del Contabilidad Pública, el Procedimiento para la preparación, presentación y publicación de los informes financieros y contables, que deban publicarse conforme a lo establecido en el numeral 37 del artículo 38 de la Ley 1952 de 2019”, señala: </w:t>
      </w:r>
      <w:r w:rsidRPr="00E871D1">
        <w:rPr>
          <w:rFonts w:ascii="Verdana" w:hAnsi="Verdana" w:cs="Arial"/>
          <w:i/>
          <w:iCs/>
          <w:sz w:val="14"/>
          <w:szCs w:val="14"/>
        </w:rPr>
        <w:t>“En el estado de resultados, el estado del resultado integral o el estado de resultado de la gestión de la liquidación, según corresponda, se presentarán los ingresos, gastos y costos acumulados desde el 1º de enero hasta la fecha de corte del respectivo trimestre, comparado con los ingresos, gastos y costos acumulados desde el 1º de enero hasta la fecha de corte del mismo trimestre del año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929C" w14:textId="7F8D8161" w:rsidR="00841410" w:rsidRDefault="006D464A">
    <w:pPr>
      <w:pStyle w:val="Encabezado"/>
    </w:pPr>
    <w:r>
      <w:rPr>
        <w:rFonts w:ascii="Arial" w:hAnsi="Arial" w:cs="Arial"/>
        <w:noProof/>
      </w:rPr>
      <w:drawing>
        <wp:anchor distT="0" distB="0" distL="114300" distR="114300" simplePos="0" relativeHeight="251662337" behindDoc="0" locked="0" layoutInCell="1" allowOverlap="1" wp14:anchorId="0FA3D0FC" wp14:editId="5EF69CB0">
          <wp:simplePos x="0" y="0"/>
          <wp:positionH relativeFrom="margin">
            <wp:posOffset>4672330</wp:posOffset>
          </wp:positionH>
          <wp:positionV relativeFrom="paragraph">
            <wp:posOffset>114622</wp:posOffset>
          </wp:positionV>
          <wp:extent cx="1597660" cy="593725"/>
          <wp:effectExtent l="0" t="0" r="2540" b="0"/>
          <wp:wrapNone/>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93725"/>
                  </a:xfrm>
                  <a:prstGeom prst="rect">
                    <a:avLst/>
                  </a:prstGeom>
                  <a:noFill/>
                </pic:spPr>
              </pic:pic>
            </a:graphicData>
          </a:graphic>
          <wp14:sizeRelH relativeFrom="page">
            <wp14:pctWidth>0</wp14:pctWidth>
          </wp14:sizeRelH>
          <wp14:sizeRelV relativeFrom="page">
            <wp14:pctHeight>0</wp14:pctHeight>
          </wp14:sizeRelV>
        </wp:anchor>
      </w:drawing>
    </w:r>
    <w:r w:rsidRPr="00DE2C1A">
      <w:rPr>
        <w:rFonts w:ascii="Arial" w:eastAsiaTheme="majorEastAsia" w:hAnsi="Arial" w:cs="Arial"/>
        <w:noProof/>
      </w:rPr>
      <w:drawing>
        <wp:anchor distT="0" distB="0" distL="114300" distR="114300" simplePos="0" relativeHeight="251661313" behindDoc="0" locked="0" layoutInCell="1" allowOverlap="1" wp14:anchorId="23EF716C" wp14:editId="63BE5ADD">
          <wp:simplePos x="0" y="0"/>
          <wp:positionH relativeFrom="margin">
            <wp:posOffset>-133350</wp:posOffset>
          </wp:positionH>
          <wp:positionV relativeFrom="paragraph">
            <wp:posOffset>174625</wp:posOffset>
          </wp:positionV>
          <wp:extent cx="1365250" cy="528955"/>
          <wp:effectExtent l="0" t="0" r="6350" b="4445"/>
          <wp:wrapNone/>
          <wp:docPr id="7" name="Imagen 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cono&#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5250" cy="528955"/>
                  </a:xfrm>
                  <a:prstGeom prst="rect">
                    <a:avLst/>
                  </a:prstGeom>
                </pic:spPr>
              </pic:pic>
            </a:graphicData>
          </a:graphic>
          <wp14:sizeRelH relativeFrom="page">
            <wp14:pctWidth>0</wp14:pctWidth>
          </wp14:sizeRelH>
          <wp14:sizeRelV relativeFrom="page">
            <wp14:pctHeight>0</wp14:pctHeight>
          </wp14:sizeRelV>
        </wp:anchor>
      </w:drawing>
    </w:r>
  </w:p>
  <w:p w14:paraId="184A5C1E" w14:textId="72A9726D" w:rsidR="00841410" w:rsidRDefault="00067F8C">
    <w:pPr>
      <w:pStyle w:val="Encabezado"/>
    </w:pPr>
    <w:r>
      <w:rPr>
        <w:noProof/>
      </w:rPr>
      <mc:AlternateContent>
        <mc:Choice Requires="wps">
          <w:drawing>
            <wp:anchor distT="0" distB="0" distL="114300" distR="114300" simplePos="0" relativeHeight="251660289" behindDoc="0" locked="0" layoutInCell="1" allowOverlap="1" wp14:anchorId="529ED1BD" wp14:editId="6997BA1A">
              <wp:simplePos x="0" y="0"/>
              <wp:positionH relativeFrom="margin">
                <wp:align>center</wp:align>
              </wp:positionH>
              <wp:positionV relativeFrom="paragraph">
                <wp:posOffset>23495</wp:posOffset>
              </wp:positionV>
              <wp:extent cx="3634105" cy="628650"/>
              <wp:effectExtent l="0" t="0" r="4445"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628650"/>
                      </a:xfrm>
                      <a:prstGeom prst="rect">
                        <a:avLst/>
                      </a:prstGeom>
                      <a:solidFill>
                        <a:srgbClr val="FFFFFF"/>
                      </a:solidFill>
                      <a:ln w="9525">
                        <a:noFill/>
                        <a:miter lim="800000"/>
                        <a:headEnd/>
                        <a:tailEnd/>
                      </a:ln>
                    </wps:spPr>
                    <wps:txbx>
                      <w:txbxContent>
                        <w:p w14:paraId="0FA4E5F1" w14:textId="2E78333F" w:rsidR="006D464A" w:rsidRDefault="006D464A" w:rsidP="006D464A">
                          <w:pPr>
                            <w:jc w:val="center"/>
                            <w:rPr>
                              <w:rFonts w:ascii="Verdana" w:hAnsi="Verdana" w:cs="Arial"/>
                              <w:b/>
                              <w:sz w:val="18"/>
                              <w:szCs w:val="18"/>
                            </w:rPr>
                          </w:pPr>
                          <w:r w:rsidRPr="002C6C9A">
                            <w:rPr>
                              <w:rFonts w:ascii="Verdana" w:hAnsi="Verdana" w:cs="Arial"/>
                              <w:b/>
                              <w:sz w:val="18"/>
                              <w:szCs w:val="18"/>
                            </w:rPr>
                            <w:t>Informe Financiero y contable trimestral</w:t>
                          </w:r>
                          <w:r w:rsidR="00620EBE">
                            <w:rPr>
                              <w:rFonts w:ascii="Verdana" w:hAnsi="Verdana" w:cs="Arial"/>
                              <w:b/>
                              <w:sz w:val="18"/>
                              <w:szCs w:val="18"/>
                            </w:rPr>
                            <w:t xml:space="preserve"> FONSE</w:t>
                          </w:r>
                        </w:p>
                        <w:p w14:paraId="6BBE7217" w14:textId="311DF984" w:rsidR="00067F8C" w:rsidRPr="002C6C9A" w:rsidRDefault="00067F8C" w:rsidP="00067F8C">
                          <w:pPr>
                            <w:ind w:left="1416"/>
                            <w:rPr>
                              <w:rFonts w:ascii="Verdana" w:hAnsi="Verdana" w:cs="Arial"/>
                              <w:b/>
                              <w:sz w:val="18"/>
                              <w:szCs w:val="18"/>
                            </w:rPr>
                          </w:pPr>
                          <w:r>
                            <w:rPr>
                              <w:rFonts w:ascii="Verdana" w:hAnsi="Verdana" w:cs="Arial"/>
                              <w:b/>
                              <w:sz w:val="18"/>
                              <w:szCs w:val="18"/>
                            </w:rPr>
                            <w:t xml:space="preserve">A 30 de </w:t>
                          </w:r>
                          <w:r w:rsidR="002F226A">
                            <w:rPr>
                              <w:rFonts w:ascii="Verdana" w:hAnsi="Verdana" w:cs="Arial"/>
                              <w:b/>
                              <w:sz w:val="18"/>
                              <w:szCs w:val="18"/>
                            </w:rPr>
                            <w:t>septiembre</w:t>
                          </w:r>
                          <w:r>
                            <w:rPr>
                              <w:rFonts w:ascii="Verdana" w:hAnsi="Verdana" w:cs="Arial"/>
                              <w:b/>
                              <w:sz w:val="18"/>
                              <w:szCs w:val="18"/>
                            </w:rPr>
                            <w:t xml:space="preserve"> de 2023</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529ED1BD" id="_x0000_t202" coordsize="21600,21600" o:spt="202" path="m,l,21600r21600,l21600,xe">
              <v:stroke joinstyle="miter"/>
              <v:path gradientshapeok="t" o:connecttype="rect"/>
            </v:shapetype>
            <v:shape id="Cuadro de texto 6" o:spid="_x0000_s1029" type="#_x0000_t202" style="position:absolute;margin-left:0;margin-top:1.85pt;width:286.15pt;height:49.5pt;z-index:251660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LcDgIAAPY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" stroked="f">
              <v:textbox>
                <w:txbxContent>
                  <w:p w14:paraId="0FA4E5F1" w14:textId="2E78333F" w:rsidR="006D464A" w:rsidRDefault="006D464A" w:rsidP="006D464A">
                    <w:pPr>
                      <w:jc w:val="center"/>
                      <w:rPr>
                        <w:rFonts w:ascii="Verdana" w:hAnsi="Verdana" w:cs="Arial"/>
                        <w:b/>
                        <w:sz w:val="18"/>
                        <w:szCs w:val="18"/>
                      </w:rPr>
                    </w:pPr>
                    <w:r w:rsidRPr="002C6C9A">
                      <w:rPr>
                        <w:rFonts w:ascii="Verdana" w:hAnsi="Verdana" w:cs="Arial"/>
                        <w:b/>
                        <w:sz w:val="18"/>
                        <w:szCs w:val="18"/>
                      </w:rPr>
                      <w:t>Informe Financiero y contable trimestral</w:t>
                    </w:r>
                    <w:r w:rsidR="00620EBE">
                      <w:rPr>
                        <w:rFonts w:ascii="Verdana" w:hAnsi="Verdana" w:cs="Arial"/>
                        <w:b/>
                        <w:sz w:val="18"/>
                        <w:szCs w:val="18"/>
                      </w:rPr>
                      <w:t xml:space="preserve"> FONSE</w:t>
                    </w:r>
                  </w:p>
                  <w:p w14:paraId="6BBE7217" w14:textId="311DF984" w:rsidR="00067F8C" w:rsidRPr="002C6C9A" w:rsidRDefault="00067F8C" w:rsidP="00067F8C">
                    <w:pPr>
                      <w:ind w:left="1416"/>
                      <w:rPr>
                        <w:rFonts w:ascii="Verdana" w:hAnsi="Verdana" w:cs="Arial"/>
                        <w:b/>
                        <w:sz w:val="18"/>
                        <w:szCs w:val="18"/>
                      </w:rPr>
                    </w:pPr>
                    <w:r>
                      <w:rPr>
                        <w:rFonts w:ascii="Verdana" w:hAnsi="Verdana" w:cs="Arial"/>
                        <w:b/>
                        <w:sz w:val="18"/>
                        <w:szCs w:val="18"/>
                      </w:rPr>
                      <w:t xml:space="preserve">A 30 de </w:t>
                    </w:r>
                    <w:r w:rsidR="002F226A">
                      <w:rPr>
                        <w:rFonts w:ascii="Verdana" w:hAnsi="Verdana" w:cs="Arial"/>
                        <w:b/>
                        <w:sz w:val="18"/>
                        <w:szCs w:val="18"/>
                      </w:rPr>
                      <w:t>septiembre</w:t>
                    </w:r>
                    <w:r>
                      <w:rPr>
                        <w:rFonts w:ascii="Verdana" w:hAnsi="Verdana" w:cs="Arial"/>
                        <w:b/>
                        <w:sz w:val="18"/>
                        <w:szCs w:val="18"/>
                      </w:rPr>
                      <w:t xml:space="preserve"> de 2023</w:t>
                    </w:r>
                  </w:p>
                </w:txbxContent>
              </v:textbox>
              <w10:wrap anchorx="margin"/>
            </v:shape>
          </w:pict>
        </mc:Fallback>
      </mc:AlternateContent>
    </w:r>
  </w:p>
  <w:p w14:paraId="77BC9E85" w14:textId="5F53F75B" w:rsidR="00841410" w:rsidRDefault="00841410">
    <w:pPr>
      <w:pStyle w:val="Encabezado"/>
    </w:pPr>
  </w:p>
  <w:p w14:paraId="1A1A5A4A" w14:textId="4C88F6EF" w:rsidR="00841410" w:rsidRDefault="00841410">
    <w:pPr>
      <w:pStyle w:val="Encabezado"/>
    </w:pPr>
  </w:p>
  <w:p w14:paraId="00069A09" w14:textId="523252B8" w:rsidR="00841410" w:rsidRDefault="00841410">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0919"/>
    <w:multiLevelType w:val="hybridMultilevel"/>
    <w:tmpl w:val="102601D0"/>
    <w:lvl w:ilvl="0" w:tplc="A4EEB82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EED4E73"/>
    <w:multiLevelType w:val="hybridMultilevel"/>
    <w:tmpl w:val="997EF90C"/>
    <w:lvl w:ilvl="0" w:tplc="240A0019">
      <w:start w:val="9"/>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 w15:restartNumberingAfterBreak="0">
    <w:nsid w:val="5D6A7D71"/>
    <w:multiLevelType w:val="hybridMultilevel"/>
    <w:tmpl w:val="F5F09C82"/>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697072C"/>
    <w:multiLevelType w:val="hybridMultilevel"/>
    <w:tmpl w:val="102601D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68A60217"/>
    <w:multiLevelType w:val="hybridMultilevel"/>
    <w:tmpl w:val="BF849FC2"/>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9D67B41"/>
    <w:multiLevelType w:val="hybridMultilevel"/>
    <w:tmpl w:val="9E5CC9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0F536AB"/>
    <w:multiLevelType w:val="hybridMultilevel"/>
    <w:tmpl w:val="E5E8A028"/>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686323005">
    <w:abstractNumId w:val="4"/>
  </w:num>
  <w:num w:numId="2" w16cid:durableId="330333700">
    <w:abstractNumId w:val="1"/>
  </w:num>
  <w:num w:numId="3" w16cid:durableId="593443715">
    <w:abstractNumId w:val="5"/>
  </w:num>
  <w:num w:numId="4" w16cid:durableId="242187512">
    <w:abstractNumId w:val="6"/>
  </w:num>
  <w:num w:numId="5" w16cid:durableId="1574657408">
    <w:abstractNumId w:val="2"/>
  </w:num>
  <w:num w:numId="6" w16cid:durableId="163589259">
    <w:abstractNumId w:val="0"/>
  </w:num>
  <w:num w:numId="7" w16cid:durableId="139389030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1F"/>
    <w:rsid w:val="000004AF"/>
    <w:rsid w:val="00000B42"/>
    <w:rsid w:val="00000FCF"/>
    <w:rsid w:val="00001313"/>
    <w:rsid w:val="00001FB7"/>
    <w:rsid w:val="00002175"/>
    <w:rsid w:val="000021EB"/>
    <w:rsid w:val="000022BF"/>
    <w:rsid w:val="00002302"/>
    <w:rsid w:val="000030E2"/>
    <w:rsid w:val="000033BE"/>
    <w:rsid w:val="000035E8"/>
    <w:rsid w:val="000037D1"/>
    <w:rsid w:val="0000384D"/>
    <w:rsid w:val="00003B2A"/>
    <w:rsid w:val="00003C33"/>
    <w:rsid w:val="00003D77"/>
    <w:rsid w:val="00003DE4"/>
    <w:rsid w:val="00003EE5"/>
    <w:rsid w:val="00004110"/>
    <w:rsid w:val="000041DD"/>
    <w:rsid w:val="000044F0"/>
    <w:rsid w:val="0000457C"/>
    <w:rsid w:val="00004D69"/>
    <w:rsid w:val="00004FAC"/>
    <w:rsid w:val="00005A1F"/>
    <w:rsid w:val="00005F7E"/>
    <w:rsid w:val="000060D2"/>
    <w:rsid w:val="000062AB"/>
    <w:rsid w:val="000063D1"/>
    <w:rsid w:val="0000670B"/>
    <w:rsid w:val="00006909"/>
    <w:rsid w:val="00006936"/>
    <w:rsid w:val="00006E7B"/>
    <w:rsid w:val="00007391"/>
    <w:rsid w:val="000073A3"/>
    <w:rsid w:val="00007624"/>
    <w:rsid w:val="00007DD0"/>
    <w:rsid w:val="000104EC"/>
    <w:rsid w:val="000107B6"/>
    <w:rsid w:val="000107E9"/>
    <w:rsid w:val="00010F52"/>
    <w:rsid w:val="00011034"/>
    <w:rsid w:val="00011262"/>
    <w:rsid w:val="0001202C"/>
    <w:rsid w:val="000124BA"/>
    <w:rsid w:val="0001258C"/>
    <w:rsid w:val="000125C6"/>
    <w:rsid w:val="000127AD"/>
    <w:rsid w:val="000132CF"/>
    <w:rsid w:val="00013302"/>
    <w:rsid w:val="00013727"/>
    <w:rsid w:val="00014430"/>
    <w:rsid w:val="00015280"/>
    <w:rsid w:val="000153F9"/>
    <w:rsid w:val="00015679"/>
    <w:rsid w:val="000157AD"/>
    <w:rsid w:val="00015B89"/>
    <w:rsid w:val="00015C4F"/>
    <w:rsid w:val="00015C60"/>
    <w:rsid w:val="0001646D"/>
    <w:rsid w:val="0001676F"/>
    <w:rsid w:val="00016C5F"/>
    <w:rsid w:val="00016D12"/>
    <w:rsid w:val="000170A4"/>
    <w:rsid w:val="00017261"/>
    <w:rsid w:val="00017279"/>
    <w:rsid w:val="000174A2"/>
    <w:rsid w:val="0001765C"/>
    <w:rsid w:val="0001792B"/>
    <w:rsid w:val="0002009C"/>
    <w:rsid w:val="0002028D"/>
    <w:rsid w:val="000203FF"/>
    <w:rsid w:val="000204F8"/>
    <w:rsid w:val="000206EA"/>
    <w:rsid w:val="00020835"/>
    <w:rsid w:val="00020B3A"/>
    <w:rsid w:val="00021800"/>
    <w:rsid w:val="00021AF8"/>
    <w:rsid w:val="00021C4B"/>
    <w:rsid w:val="000225D0"/>
    <w:rsid w:val="000227EC"/>
    <w:rsid w:val="00022BDC"/>
    <w:rsid w:val="00022E8A"/>
    <w:rsid w:val="0002300E"/>
    <w:rsid w:val="00023242"/>
    <w:rsid w:val="00023658"/>
    <w:rsid w:val="0002393D"/>
    <w:rsid w:val="00023B9B"/>
    <w:rsid w:val="00023D08"/>
    <w:rsid w:val="00023F13"/>
    <w:rsid w:val="00024512"/>
    <w:rsid w:val="0002454A"/>
    <w:rsid w:val="00024AD8"/>
    <w:rsid w:val="00025300"/>
    <w:rsid w:val="000255F4"/>
    <w:rsid w:val="00025AF7"/>
    <w:rsid w:val="00025B71"/>
    <w:rsid w:val="00025F7D"/>
    <w:rsid w:val="0002608A"/>
    <w:rsid w:val="000264CD"/>
    <w:rsid w:val="000268F4"/>
    <w:rsid w:val="00026B13"/>
    <w:rsid w:val="00026C53"/>
    <w:rsid w:val="00026D8A"/>
    <w:rsid w:val="0002737C"/>
    <w:rsid w:val="0002791D"/>
    <w:rsid w:val="00027C45"/>
    <w:rsid w:val="0003013A"/>
    <w:rsid w:val="00030143"/>
    <w:rsid w:val="000301DF"/>
    <w:rsid w:val="00030412"/>
    <w:rsid w:val="0003058B"/>
    <w:rsid w:val="00030591"/>
    <w:rsid w:val="00030840"/>
    <w:rsid w:val="0003091B"/>
    <w:rsid w:val="0003093F"/>
    <w:rsid w:val="000309FB"/>
    <w:rsid w:val="00030BA0"/>
    <w:rsid w:val="00030CB4"/>
    <w:rsid w:val="00030FF3"/>
    <w:rsid w:val="0003120F"/>
    <w:rsid w:val="00031970"/>
    <w:rsid w:val="000319B8"/>
    <w:rsid w:val="000331DC"/>
    <w:rsid w:val="000334A0"/>
    <w:rsid w:val="00033709"/>
    <w:rsid w:val="00033E30"/>
    <w:rsid w:val="00035101"/>
    <w:rsid w:val="000352C5"/>
    <w:rsid w:val="000352CB"/>
    <w:rsid w:val="00035CF5"/>
    <w:rsid w:val="000361A3"/>
    <w:rsid w:val="000365D7"/>
    <w:rsid w:val="00036A82"/>
    <w:rsid w:val="00036D0D"/>
    <w:rsid w:val="00036FDB"/>
    <w:rsid w:val="00036FEE"/>
    <w:rsid w:val="000375FD"/>
    <w:rsid w:val="00037D95"/>
    <w:rsid w:val="00037FB5"/>
    <w:rsid w:val="0004070C"/>
    <w:rsid w:val="00040B0F"/>
    <w:rsid w:val="00040D98"/>
    <w:rsid w:val="00041463"/>
    <w:rsid w:val="00041AE0"/>
    <w:rsid w:val="00041F4C"/>
    <w:rsid w:val="00042EB5"/>
    <w:rsid w:val="00043293"/>
    <w:rsid w:val="0004335C"/>
    <w:rsid w:val="00043429"/>
    <w:rsid w:val="00043441"/>
    <w:rsid w:val="000435DD"/>
    <w:rsid w:val="0004367E"/>
    <w:rsid w:val="000438B7"/>
    <w:rsid w:val="000438B9"/>
    <w:rsid w:val="00043955"/>
    <w:rsid w:val="000439EF"/>
    <w:rsid w:val="00044332"/>
    <w:rsid w:val="000444B6"/>
    <w:rsid w:val="00045075"/>
    <w:rsid w:val="00045799"/>
    <w:rsid w:val="00045C9C"/>
    <w:rsid w:val="00046268"/>
    <w:rsid w:val="000462AD"/>
    <w:rsid w:val="000467DC"/>
    <w:rsid w:val="00046913"/>
    <w:rsid w:val="00046ED1"/>
    <w:rsid w:val="0004780D"/>
    <w:rsid w:val="00047BFB"/>
    <w:rsid w:val="00050403"/>
    <w:rsid w:val="000508A3"/>
    <w:rsid w:val="00050907"/>
    <w:rsid w:val="00050991"/>
    <w:rsid w:val="000509B9"/>
    <w:rsid w:val="00050F10"/>
    <w:rsid w:val="000511B2"/>
    <w:rsid w:val="000511D4"/>
    <w:rsid w:val="000517CC"/>
    <w:rsid w:val="000523F4"/>
    <w:rsid w:val="0005240E"/>
    <w:rsid w:val="0005262C"/>
    <w:rsid w:val="00052786"/>
    <w:rsid w:val="00052899"/>
    <w:rsid w:val="0005295E"/>
    <w:rsid w:val="00052DCB"/>
    <w:rsid w:val="00053370"/>
    <w:rsid w:val="00053688"/>
    <w:rsid w:val="00053931"/>
    <w:rsid w:val="00054457"/>
    <w:rsid w:val="000548AA"/>
    <w:rsid w:val="00054916"/>
    <w:rsid w:val="00054C70"/>
    <w:rsid w:val="00054D02"/>
    <w:rsid w:val="000550ED"/>
    <w:rsid w:val="00055241"/>
    <w:rsid w:val="00055401"/>
    <w:rsid w:val="00055517"/>
    <w:rsid w:val="000558BF"/>
    <w:rsid w:val="0005599D"/>
    <w:rsid w:val="00055DC2"/>
    <w:rsid w:val="00055E4D"/>
    <w:rsid w:val="00056045"/>
    <w:rsid w:val="00056741"/>
    <w:rsid w:val="000569E7"/>
    <w:rsid w:val="000572F8"/>
    <w:rsid w:val="00057489"/>
    <w:rsid w:val="000578B5"/>
    <w:rsid w:val="00060111"/>
    <w:rsid w:val="000601A8"/>
    <w:rsid w:val="0006049C"/>
    <w:rsid w:val="000604F9"/>
    <w:rsid w:val="00060A19"/>
    <w:rsid w:val="00060D0B"/>
    <w:rsid w:val="00061006"/>
    <w:rsid w:val="00061085"/>
    <w:rsid w:val="000619A1"/>
    <w:rsid w:val="000620D8"/>
    <w:rsid w:val="0006265E"/>
    <w:rsid w:val="000629D8"/>
    <w:rsid w:val="00062DE8"/>
    <w:rsid w:val="000630AD"/>
    <w:rsid w:val="00063138"/>
    <w:rsid w:val="00063BFC"/>
    <w:rsid w:val="00064108"/>
    <w:rsid w:val="0006424C"/>
    <w:rsid w:val="00064553"/>
    <w:rsid w:val="0006460C"/>
    <w:rsid w:val="00064643"/>
    <w:rsid w:val="0006493B"/>
    <w:rsid w:val="000650FF"/>
    <w:rsid w:val="0006524A"/>
    <w:rsid w:val="00065573"/>
    <w:rsid w:val="00065703"/>
    <w:rsid w:val="0006661F"/>
    <w:rsid w:val="0006699A"/>
    <w:rsid w:val="00066B2C"/>
    <w:rsid w:val="00066D13"/>
    <w:rsid w:val="000671B1"/>
    <w:rsid w:val="00067D1F"/>
    <w:rsid w:val="00067D95"/>
    <w:rsid w:val="00067F8C"/>
    <w:rsid w:val="00070297"/>
    <w:rsid w:val="0007075B"/>
    <w:rsid w:val="00070AA4"/>
    <w:rsid w:val="00070B8E"/>
    <w:rsid w:val="00070BE8"/>
    <w:rsid w:val="00070EE7"/>
    <w:rsid w:val="000715DA"/>
    <w:rsid w:val="000716E2"/>
    <w:rsid w:val="00071C23"/>
    <w:rsid w:val="00071DD3"/>
    <w:rsid w:val="0007276C"/>
    <w:rsid w:val="0007285B"/>
    <w:rsid w:val="00072AFB"/>
    <w:rsid w:val="00072F72"/>
    <w:rsid w:val="0007357C"/>
    <w:rsid w:val="00073A04"/>
    <w:rsid w:val="00073C39"/>
    <w:rsid w:val="00073EAB"/>
    <w:rsid w:val="00074001"/>
    <w:rsid w:val="0007405F"/>
    <w:rsid w:val="0007408D"/>
    <w:rsid w:val="00074360"/>
    <w:rsid w:val="00074619"/>
    <w:rsid w:val="000747F5"/>
    <w:rsid w:val="00074A4F"/>
    <w:rsid w:val="00074E85"/>
    <w:rsid w:val="00075469"/>
    <w:rsid w:val="00075E4A"/>
    <w:rsid w:val="00075F4C"/>
    <w:rsid w:val="00076B0F"/>
    <w:rsid w:val="00076C0E"/>
    <w:rsid w:val="00077008"/>
    <w:rsid w:val="0007719F"/>
    <w:rsid w:val="00077BCD"/>
    <w:rsid w:val="00077F22"/>
    <w:rsid w:val="00081206"/>
    <w:rsid w:val="000813F2"/>
    <w:rsid w:val="00081B9B"/>
    <w:rsid w:val="00081F52"/>
    <w:rsid w:val="00082114"/>
    <w:rsid w:val="00082672"/>
    <w:rsid w:val="0008276C"/>
    <w:rsid w:val="00082CE9"/>
    <w:rsid w:val="00082E01"/>
    <w:rsid w:val="000832FE"/>
    <w:rsid w:val="00083410"/>
    <w:rsid w:val="00083BF4"/>
    <w:rsid w:val="00083EC3"/>
    <w:rsid w:val="0008432E"/>
    <w:rsid w:val="0008452B"/>
    <w:rsid w:val="00084591"/>
    <w:rsid w:val="00084639"/>
    <w:rsid w:val="00084667"/>
    <w:rsid w:val="00084818"/>
    <w:rsid w:val="00084C25"/>
    <w:rsid w:val="00084FA0"/>
    <w:rsid w:val="0008530C"/>
    <w:rsid w:val="0008544E"/>
    <w:rsid w:val="00085A3C"/>
    <w:rsid w:val="00085F79"/>
    <w:rsid w:val="000860B4"/>
    <w:rsid w:val="000861B7"/>
    <w:rsid w:val="0008631C"/>
    <w:rsid w:val="00086BA5"/>
    <w:rsid w:val="00086E7F"/>
    <w:rsid w:val="00087E9D"/>
    <w:rsid w:val="0009021E"/>
    <w:rsid w:val="00090BAC"/>
    <w:rsid w:val="00091032"/>
    <w:rsid w:val="00091123"/>
    <w:rsid w:val="00091270"/>
    <w:rsid w:val="000913A9"/>
    <w:rsid w:val="000913DB"/>
    <w:rsid w:val="000916F9"/>
    <w:rsid w:val="00091700"/>
    <w:rsid w:val="0009185F"/>
    <w:rsid w:val="00091F5B"/>
    <w:rsid w:val="00091FEE"/>
    <w:rsid w:val="0009246E"/>
    <w:rsid w:val="000924BD"/>
    <w:rsid w:val="000928F3"/>
    <w:rsid w:val="00092DE9"/>
    <w:rsid w:val="0009335E"/>
    <w:rsid w:val="00093691"/>
    <w:rsid w:val="0009382B"/>
    <w:rsid w:val="0009384D"/>
    <w:rsid w:val="00093D81"/>
    <w:rsid w:val="00093DA7"/>
    <w:rsid w:val="00094AEA"/>
    <w:rsid w:val="00095228"/>
    <w:rsid w:val="00095690"/>
    <w:rsid w:val="00095794"/>
    <w:rsid w:val="00095AE0"/>
    <w:rsid w:val="00096012"/>
    <w:rsid w:val="0009607D"/>
    <w:rsid w:val="00096341"/>
    <w:rsid w:val="0009690E"/>
    <w:rsid w:val="00096B6C"/>
    <w:rsid w:val="00096CFD"/>
    <w:rsid w:val="00097526"/>
    <w:rsid w:val="000975EA"/>
    <w:rsid w:val="00097618"/>
    <w:rsid w:val="00097652"/>
    <w:rsid w:val="00097793"/>
    <w:rsid w:val="000979B9"/>
    <w:rsid w:val="000A00B1"/>
    <w:rsid w:val="000A09BE"/>
    <w:rsid w:val="000A0B22"/>
    <w:rsid w:val="000A0E48"/>
    <w:rsid w:val="000A14CE"/>
    <w:rsid w:val="000A1D73"/>
    <w:rsid w:val="000A276B"/>
    <w:rsid w:val="000A2802"/>
    <w:rsid w:val="000A34EC"/>
    <w:rsid w:val="000A37F7"/>
    <w:rsid w:val="000A3EF7"/>
    <w:rsid w:val="000A4B7F"/>
    <w:rsid w:val="000A530D"/>
    <w:rsid w:val="000A552E"/>
    <w:rsid w:val="000A67DD"/>
    <w:rsid w:val="000A6847"/>
    <w:rsid w:val="000A6BE1"/>
    <w:rsid w:val="000A742C"/>
    <w:rsid w:val="000A7A67"/>
    <w:rsid w:val="000A7BBC"/>
    <w:rsid w:val="000B00E0"/>
    <w:rsid w:val="000B04DB"/>
    <w:rsid w:val="000B0C26"/>
    <w:rsid w:val="000B117D"/>
    <w:rsid w:val="000B154F"/>
    <w:rsid w:val="000B18E2"/>
    <w:rsid w:val="000B1C46"/>
    <w:rsid w:val="000B1CD1"/>
    <w:rsid w:val="000B229D"/>
    <w:rsid w:val="000B23A2"/>
    <w:rsid w:val="000B2414"/>
    <w:rsid w:val="000B252F"/>
    <w:rsid w:val="000B2A89"/>
    <w:rsid w:val="000B2E78"/>
    <w:rsid w:val="000B316A"/>
    <w:rsid w:val="000B358C"/>
    <w:rsid w:val="000B35F4"/>
    <w:rsid w:val="000B396E"/>
    <w:rsid w:val="000B3D3F"/>
    <w:rsid w:val="000B42DF"/>
    <w:rsid w:val="000B44A1"/>
    <w:rsid w:val="000B455D"/>
    <w:rsid w:val="000B4675"/>
    <w:rsid w:val="000B48D2"/>
    <w:rsid w:val="000B4B77"/>
    <w:rsid w:val="000B4C50"/>
    <w:rsid w:val="000B4E77"/>
    <w:rsid w:val="000B514B"/>
    <w:rsid w:val="000B528A"/>
    <w:rsid w:val="000B553B"/>
    <w:rsid w:val="000B591D"/>
    <w:rsid w:val="000B5B8E"/>
    <w:rsid w:val="000B5EA4"/>
    <w:rsid w:val="000B6459"/>
    <w:rsid w:val="000B6801"/>
    <w:rsid w:val="000B6AB4"/>
    <w:rsid w:val="000B6CFF"/>
    <w:rsid w:val="000B6E10"/>
    <w:rsid w:val="000B7095"/>
    <w:rsid w:val="000B70C2"/>
    <w:rsid w:val="000B70CC"/>
    <w:rsid w:val="000B71AE"/>
    <w:rsid w:val="000B722A"/>
    <w:rsid w:val="000B76BB"/>
    <w:rsid w:val="000B7835"/>
    <w:rsid w:val="000B7C94"/>
    <w:rsid w:val="000C006B"/>
    <w:rsid w:val="000C00A8"/>
    <w:rsid w:val="000C0142"/>
    <w:rsid w:val="000C0353"/>
    <w:rsid w:val="000C054A"/>
    <w:rsid w:val="000C06D6"/>
    <w:rsid w:val="000C0BC6"/>
    <w:rsid w:val="000C0E76"/>
    <w:rsid w:val="000C13F7"/>
    <w:rsid w:val="000C15D4"/>
    <w:rsid w:val="000C21AE"/>
    <w:rsid w:val="000C23E1"/>
    <w:rsid w:val="000C27E7"/>
    <w:rsid w:val="000C3174"/>
    <w:rsid w:val="000C3319"/>
    <w:rsid w:val="000C3711"/>
    <w:rsid w:val="000C3FE9"/>
    <w:rsid w:val="000C4534"/>
    <w:rsid w:val="000C4855"/>
    <w:rsid w:val="000C4B79"/>
    <w:rsid w:val="000C4B94"/>
    <w:rsid w:val="000C4BE2"/>
    <w:rsid w:val="000C4BEA"/>
    <w:rsid w:val="000C5395"/>
    <w:rsid w:val="000C5861"/>
    <w:rsid w:val="000C5E42"/>
    <w:rsid w:val="000C5FB7"/>
    <w:rsid w:val="000C68DA"/>
    <w:rsid w:val="000C6F24"/>
    <w:rsid w:val="000C736B"/>
    <w:rsid w:val="000C7B35"/>
    <w:rsid w:val="000C7BBC"/>
    <w:rsid w:val="000D016B"/>
    <w:rsid w:val="000D0453"/>
    <w:rsid w:val="000D0470"/>
    <w:rsid w:val="000D0A3A"/>
    <w:rsid w:val="000D0D75"/>
    <w:rsid w:val="000D0D77"/>
    <w:rsid w:val="000D104C"/>
    <w:rsid w:val="000D118A"/>
    <w:rsid w:val="000D1841"/>
    <w:rsid w:val="000D1ADB"/>
    <w:rsid w:val="000D1B6C"/>
    <w:rsid w:val="000D235F"/>
    <w:rsid w:val="000D25F5"/>
    <w:rsid w:val="000D270E"/>
    <w:rsid w:val="000D28CD"/>
    <w:rsid w:val="000D2DFD"/>
    <w:rsid w:val="000D32F9"/>
    <w:rsid w:val="000D37C9"/>
    <w:rsid w:val="000D380E"/>
    <w:rsid w:val="000D396F"/>
    <w:rsid w:val="000D3D0C"/>
    <w:rsid w:val="000D4458"/>
    <w:rsid w:val="000D45A2"/>
    <w:rsid w:val="000D4CCB"/>
    <w:rsid w:val="000D4FA0"/>
    <w:rsid w:val="000D5266"/>
    <w:rsid w:val="000D52F2"/>
    <w:rsid w:val="000D53BD"/>
    <w:rsid w:val="000D58B2"/>
    <w:rsid w:val="000D5B92"/>
    <w:rsid w:val="000D650B"/>
    <w:rsid w:val="000D6A9E"/>
    <w:rsid w:val="000D72DA"/>
    <w:rsid w:val="000D7359"/>
    <w:rsid w:val="000D74FD"/>
    <w:rsid w:val="000D76BA"/>
    <w:rsid w:val="000D7B2D"/>
    <w:rsid w:val="000D7C0D"/>
    <w:rsid w:val="000D7E4E"/>
    <w:rsid w:val="000D7E72"/>
    <w:rsid w:val="000D7FC1"/>
    <w:rsid w:val="000E0155"/>
    <w:rsid w:val="000E037B"/>
    <w:rsid w:val="000E0540"/>
    <w:rsid w:val="000E0FBF"/>
    <w:rsid w:val="000E1B91"/>
    <w:rsid w:val="000E22EA"/>
    <w:rsid w:val="000E2357"/>
    <w:rsid w:val="000E2781"/>
    <w:rsid w:val="000E2BA5"/>
    <w:rsid w:val="000E2BE0"/>
    <w:rsid w:val="000E2C47"/>
    <w:rsid w:val="000E3665"/>
    <w:rsid w:val="000E3F2A"/>
    <w:rsid w:val="000E42E5"/>
    <w:rsid w:val="000E434C"/>
    <w:rsid w:val="000E438A"/>
    <w:rsid w:val="000E4BF9"/>
    <w:rsid w:val="000E56C0"/>
    <w:rsid w:val="000E67C9"/>
    <w:rsid w:val="000E6A9D"/>
    <w:rsid w:val="000E7330"/>
    <w:rsid w:val="000E73ED"/>
    <w:rsid w:val="000E75B9"/>
    <w:rsid w:val="000F0628"/>
    <w:rsid w:val="000F0AF5"/>
    <w:rsid w:val="000F0C75"/>
    <w:rsid w:val="000F0E52"/>
    <w:rsid w:val="000F0F5E"/>
    <w:rsid w:val="000F16CF"/>
    <w:rsid w:val="000F1A6F"/>
    <w:rsid w:val="000F1A94"/>
    <w:rsid w:val="000F1B33"/>
    <w:rsid w:val="000F1E4A"/>
    <w:rsid w:val="000F1F2B"/>
    <w:rsid w:val="000F2117"/>
    <w:rsid w:val="000F2169"/>
    <w:rsid w:val="000F24B5"/>
    <w:rsid w:val="000F24C2"/>
    <w:rsid w:val="000F2737"/>
    <w:rsid w:val="000F279D"/>
    <w:rsid w:val="000F2BDF"/>
    <w:rsid w:val="000F2DB8"/>
    <w:rsid w:val="000F31F3"/>
    <w:rsid w:val="000F4408"/>
    <w:rsid w:val="000F498D"/>
    <w:rsid w:val="000F49E4"/>
    <w:rsid w:val="000F4E27"/>
    <w:rsid w:val="000F4FB8"/>
    <w:rsid w:val="000F537F"/>
    <w:rsid w:val="000F5406"/>
    <w:rsid w:val="000F6B41"/>
    <w:rsid w:val="000F6BDC"/>
    <w:rsid w:val="000F7800"/>
    <w:rsid w:val="000F78B1"/>
    <w:rsid w:val="000F79EF"/>
    <w:rsid w:val="000F7AE0"/>
    <w:rsid w:val="000F7BEB"/>
    <w:rsid w:val="000F7BF1"/>
    <w:rsid w:val="00100138"/>
    <w:rsid w:val="00100374"/>
    <w:rsid w:val="00100810"/>
    <w:rsid w:val="00100DB8"/>
    <w:rsid w:val="00100DFA"/>
    <w:rsid w:val="00101114"/>
    <w:rsid w:val="00101163"/>
    <w:rsid w:val="00101229"/>
    <w:rsid w:val="00102001"/>
    <w:rsid w:val="0010214A"/>
    <w:rsid w:val="00102227"/>
    <w:rsid w:val="00102410"/>
    <w:rsid w:val="00102639"/>
    <w:rsid w:val="001027CC"/>
    <w:rsid w:val="00104572"/>
    <w:rsid w:val="001048DC"/>
    <w:rsid w:val="00104CB9"/>
    <w:rsid w:val="00104D32"/>
    <w:rsid w:val="00104E1E"/>
    <w:rsid w:val="0010507E"/>
    <w:rsid w:val="0010568B"/>
    <w:rsid w:val="0010582E"/>
    <w:rsid w:val="00105C17"/>
    <w:rsid w:val="00105C51"/>
    <w:rsid w:val="00106376"/>
    <w:rsid w:val="001067AC"/>
    <w:rsid w:val="00106822"/>
    <w:rsid w:val="00106AE1"/>
    <w:rsid w:val="0010714D"/>
    <w:rsid w:val="0010776F"/>
    <w:rsid w:val="00107B98"/>
    <w:rsid w:val="00107E76"/>
    <w:rsid w:val="00110044"/>
    <w:rsid w:val="00110312"/>
    <w:rsid w:val="00110C0D"/>
    <w:rsid w:val="00110C9A"/>
    <w:rsid w:val="00110DDC"/>
    <w:rsid w:val="00110EC4"/>
    <w:rsid w:val="001111B4"/>
    <w:rsid w:val="00111433"/>
    <w:rsid w:val="00111523"/>
    <w:rsid w:val="001116BC"/>
    <w:rsid w:val="0011172B"/>
    <w:rsid w:val="00111BEA"/>
    <w:rsid w:val="001120BC"/>
    <w:rsid w:val="00112233"/>
    <w:rsid w:val="001128E5"/>
    <w:rsid w:val="00112C0B"/>
    <w:rsid w:val="00112CEE"/>
    <w:rsid w:val="00112FB5"/>
    <w:rsid w:val="00113688"/>
    <w:rsid w:val="001137C8"/>
    <w:rsid w:val="0011400E"/>
    <w:rsid w:val="0011445E"/>
    <w:rsid w:val="00114473"/>
    <w:rsid w:val="001144A6"/>
    <w:rsid w:val="001145D3"/>
    <w:rsid w:val="0011483E"/>
    <w:rsid w:val="00114A70"/>
    <w:rsid w:val="00114CEA"/>
    <w:rsid w:val="001157DE"/>
    <w:rsid w:val="0011594A"/>
    <w:rsid w:val="00116069"/>
    <w:rsid w:val="00116329"/>
    <w:rsid w:val="00116BAD"/>
    <w:rsid w:val="00116F4A"/>
    <w:rsid w:val="00117469"/>
    <w:rsid w:val="00117A4D"/>
    <w:rsid w:val="00120359"/>
    <w:rsid w:val="00120368"/>
    <w:rsid w:val="0012079D"/>
    <w:rsid w:val="00120964"/>
    <w:rsid w:val="00120A95"/>
    <w:rsid w:val="00121354"/>
    <w:rsid w:val="00121527"/>
    <w:rsid w:val="001217F0"/>
    <w:rsid w:val="001218D5"/>
    <w:rsid w:val="00121EA5"/>
    <w:rsid w:val="001222C5"/>
    <w:rsid w:val="0012250F"/>
    <w:rsid w:val="00122921"/>
    <w:rsid w:val="00122D35"/>
    <w:rsid w:val="00122DC9"/>
    <w:rsid w:val="00122E29"/>
    <w:rsid w:val="00122E6E"/>
    <w:rsid w:val="001232BD"/>
    <w:rsid w:val="0012355D"/>
    <w:rsid w:val="00123577"/>
    <w:rsid w:val="0012382C"/>
    <w:rsid w:val="001245B1"/>
    <w:rsid w:val="001249EA"/>
    <w:rsid w:val="00124C38"/>
    <w:rsid w:val="00124EF1"/>
    <w:rsid w:val="00124FB3"/>
    <w:rsid w:val="00125153"/>
    <w:rsid w:val="0012537E"/>
    <w:rsid w:val="001256E2"/>
    <w:rsid w:val="001258A6"/>
    <w:rsid w:val="001259EA"/>
    <w:rsid w:val="00125E30"/>
    <w:rsid w:val="00126136"/>
    <w:rsid w:val="001261CE"/>
    <w:rsid w:val="0012624E"/>
    <w:rsid w:val="001276D9"/>
    <w:rsid w:val="001278AF"/>
    <w:rsid w:val="00127926"/>
    <w:rsid w:val="001279CE"/>
    <w:rsid w:val="00127B21"/>
    <w:rsid w:val="00127F43"/>
    <w:rsid w:val="0013014A"/>
    <w:rsid w:val="00130210"/>
    <w:rsid w:val="001302D2"/>
    <w:rsid w:val="001302F7"/>
    <w:rsid w:val="00130393"/>
    <w:rsid w:val="001304AF"/>
    <w:rsid w:val="001307C4"/>
    <w:rsid w:val="00130EDD"/>
    <w:rsid w:val="00130F71"/>
    <w:rsid w:val="0013171C"/>
    <w:rsid w:val="00131787"/>
    <w:rsid w:val="00131DC7"/>
    <w:rsid w:val="001324A3"/>
    <w:rsid w:val="001325BD"/>
    <w:rsid w:val="0013280D"/>
    <w:rsid w:val="00133C47"/>
    <w:rsid w:val="00134552"/>
    <w:rsid w:val="001349B5"/>
    <w:rsid w:val="001349C1"/>
    <w:rsid w:val="00134BD7"/>
    <w:rsid w:val="00134D61"/>
    <w:rsid w:val="0013513E"/>
    <w:rsid w:val="00135372"/>
    <w:rsid w:val="001355AF"/>
    <w:rsid w:val="00135A22"/>
    <w:rsid w:val="00135AAC"/>
    <w:rsid w:val="00135B7B"/>
    <w:rsid w:val="00135DBA"/>
    <w:rsid w:val="00135E00"/>
    <w:rsid w:val="00135E90"/>
    <w:rsid w:val="001363FB"/>
    <w:rsid w:val="0013680B"/>
    <w:rsid w:val="00136852"/>
    <w:rsid w:val="00136A04"/>
    <w:rsid w:val="00136D64"/>
    <w:rsid w:val="00137067"/>
    <w:rsid w:val="00137084"/>
    <w:rsid w:val="001373F6"/>
    <w:rsid w:val="001375C5"/>
    <w:rsid w:val="001408BF"/>
    <w:rsid w:val="0014168E"/>
    <w:rsid w:val="001419D5"/>
    <w:rsid w:val="00141F47"/>
    <w:rsid w:val="00141F48"/>
    <w:rsid w:val="0014203C"/>
    <w:rsid w:val="00142315"/>
    <w:rsid w:val="00142318"/>
    <w:rsid w:val="00142AEE"/>
    <w:rsid w:val="00142F3E"/>
    <w:rsid w:val="00143513"/>
    <w:rsid w:val="00143A2D"/>
    <w:rsid w:val="00143A7F"/>
    <w:rsid w:val="001443E8"/>
    <w:rsid w:val="00144694"/>
    <w:rsid w:val="001449AE"/>
    <w:rsid w:val="00144A0B"/>
    <w:rsid w:val="001454CB"/>
    <w:rsid w:val="00145535"/>
    <w:rsid w:val="00145E49"/>
    <w:rsid w:val="0014639F"/>
    <w:rsid w:val="00146495"/>
    <w:rsid w:val="00146530"/>
    <w:rsid w:val="00146C2B"/>
    <w:rsid w:val="00146DE1"/>
    <w:rsid w:val="00146F08"/>
    <w:rsid w:val="001473E3"/>
    <w:rsid w:val="0014740D"/>
    <w:rsid w:val="001476BF"/>
    <w:rsid w:val="00147751"/>
    <w:rsid w:val="00147834"/>
    <w:rsid w:val="001479EC"/>
    <w:rsid w:val="00147CAB"/>
    <w:rsid w:val="00147E0F"/>
    <w:rsid w:val="001500B4"/>
    <w:rsid w:val="001500CE"/>
    <w:rsid w:val="001505B2"/>
    <w:rsid w:val="00150BEF"/>
    <w:rsid w:val="00151521"/>
    <w:rsid w:val="00151786"/>
    <w:rsid w:val="00151950"/>
    <w:rsid w:val="00151F3B"/>
    <w:rsid w:val="001520F7"/>
    <w:rsid w:val="001526E0"/>
    <w:rsid w:val="001529ED"/>
    <w:rsid w:val="00152DE0"/>
    <w:rsid w:val="00152E3B"/>
    <w:rsid w:val="00152EE3"/>
    <w:rsid w:val="001530D5"/>
    <w:rsid w:val="00153617"/>
    <w:rsid w:val="00153850"/>
    <w:rsid w:val="0015386E"/>
    <w:rsid w:val="00153DFC"/>
    <w:rsid w:val="001540C8"/>
    <w:rsid w:val="001540CF"/>
    <w:rsid w:val="00154A29"/>
    <w:rsid w:val="00154E99"/>
    <w:rsid w:val="00154FF8"/>
    <w:rsid w:val="001565ED"/>
    <w:rsid w:val="001566CB"/>
    <w:rsid w:val="00156BB4"/>
    <w:rsid w:val="00156C27"/>
    <w:rsid w:val="00156CB0"/>
    <w:rsid w:val="00156F48"/>
    <w:rsid w:val="00156FBA"/>
    <w:rsid w:val="00156FF8"/>
    <w:rsid w:val="0015707E"/>
    <w:rsid w:val="0015752D"/>
    <w:rsid w:val="001575AB"/>
    <w:rsid w:val="00157943"/>
    <w:rsid w:val="00157ACF"/>
    <w:rsid w:val="00160BF6"/>
    <w:rsid w:val="00160C45"/>
    <w:rsid w:val="00160F1D"/>
    <w:rsid w:val="00161102"/>
    <w:rsid w:val="00161110"/>
    <w:rsid w:val="00161205"/>
    <w:rsid w:val="00161AB2"/>
    <w:rsid w:val="00162106"/>
    <w:rsid w:val="0016217F"/>
    <w:rsid w:val="001626D9"/>
    <w:rsid w:val="00162840"/>
    <w:rsid w:val="00162A45"/>
    <w:rsid w:val="00162FE4"/>
    <w:rsid w:val="00163269"/>
    <w:rsid w:val="0016329B"/>
    <w:rsid w:val="001633F8"/>
    <w:rsid w:val="0016379A"/>
    <w:rsid w:val="0016408E"/>
    <w:rsid w:val="00164C87"/>
    <w:rsid w:val="00164EEC"/>
    <w:rsid w:val="00165541"/>
    <w:rsid w:val="0016565B"/>
    <w:rsid w:val="001657F5"/>
    <w:rsid w:val="00165B5E"/>
    <w:rsid w:val="00165F19"/>
    <w:rsid w:val="001661F5"/>
    <w:rsid w:val="00166382"/>
    <w:rsid w:val="0016657C"/>
    <w:rsid w:val="00166638"/>
    <w:rsid w:val="00166BE1"/>
    <w:rsid w:val="001672B8"/>
    <w:rsid w:val="00167368"/>
    <w:rsid w:val="0016788C"/>
    <w:rsid w:val="00167A24"/>
    <w:rsid w:val="0017036D"/>
    <w:rsid w:val="00170C56"/>
    <w:rsid w:val="001713C3"/>
    <w:rsid w:val="00171429"/>
    <w:rsid w:val="0017153D"/>
    <w:rsid w:val="001715E0"/>
    <w:rsid w:val="001717FD"/>
    <w:rsid w:val="00171A46"/>
    <w:rsid w:val="001721B6"/>
    <w:rsid w:val="001726D3"/>
    <w:rsid w:val="00172EC1"/>
    <w:rsid w:val="0017369E"/>
    <w:rsid w:val="00173F3F"/>
    <w:rsid w:val="00174547"/>
    <w:rsid w:val="0017462F"/>
    <w:rsid w:val="00174AC5"/>
    <w:rsid w:val="00174B0D"/>
    <w:rsid w:val="0017531D"/>
    <w:rsid w:val="00176184"/>
    <w:rsid w:val="00176895"/>
    <w:rsid w:val="00176A8D"/>
    <w:rsid w:val="00176CB7"/>
    <w:rsid w:val="00176EC6"/>
    <w:rsid w:val="0017730E"/>
    <w:rsid w:val="001774AF"/>
    <w:rsid w:val="00177651"/>
    <w:rsid w:val="001777B0"/>
    <w:rsid w:val="001778DC"/>
    <w:rsid w:val="00177B59"/>
    <w:rsid w:val="00177C6B"/>
    <w:rsid w:val="00180153"/>
    <w:rsid w:val="0018056F"/>
    <w:rsid w:val="00180916"/>
    <w:rsid w:val="00180C40"/>
    <w:rsid w:val="00181756"/>
    <w:rsid w:val="00181868"/>
    <w:rsid w:val="00181C89"/>
    <w:rsid w:val="0018223C"/>
    <w:rsid w:val="00182466"/>
    <w:rsid w:val="001827F4"/>
    <w:rsid w:val="00182BA6"/>
    <w:rsid w:val="00182D7C"/>
    <w:rsid w:val="00182DD6"/>
    <w:rsid w:val="001832CB"/>
    <w:rsid w:val="00183ED4"/>
    <w:rsid w:val="001849BD"/>
    <w:rsid w:val="00184B8C"/>
    <w:rsid w:val="0018502C"/>
    <w:rsid w:val="0018513F"/>
    <w:rsid w:val="001857FA"/>
    <w:rsid w:val="00185A98"/>
    <w:rsid w:val="00185C63"/>
    <w:rsid w:val="00185D45"/>
    <w:rsid w:val="001865A0"/>
    <w:rsid w:val="00186AB9"/>
    <w:rsid w:val="00186C5A"/>
    <w:rsid w:val="00186D0F"/>
    <w:rsid w:val="00186DB9"/>
    <w:rsid w:val="00187932"/>
    <w:rsid w:val="00187C91"/>
    <w:rsid w:val="00187D56"/>
    <w:rsid w:val="00190081"/>
    <w:rsid w:val="00191167"/>
    <w:rsid w:val="0019119A"/>
    <w:rsid w:val="0019132B"/>
    <w:rsid w:val="001916C1"/>
    <w:rsid w:val="001919FA"/>
    <w:rsid w:val="00191A1B"/>
    <w:rsid w:val="00191C46"/>
    <w:rsid w:val="00191DB9"/>
    <w:rsid w:val="00191E0A"/>
    <w:rsid w:val="00191FE3"/>
    <w:rsid w:val="00192444"/>
    <w:rsid w:val="00192F36"/>
    <w:rsid w:val="001931E5"/>
    <w:rsid w:val="00193429"/>
    <w:rsid w:val="00193828"/>
    <w:rsid w:val="00193981"/>
    <w:rsid w:val="00193B93"/>
    <w:rsid w:val="00193BAB"/>
    <w:rsid w:val="00193F54"/>
    <w:rsid w:val="00194695"/>
    <w:rsid w:val="00195B12"/>
    <w:rsid w:val="00196330"/>
    <w:rsid w:val="0019636E"/>
    <w:rsid w:val="00196446"/>
    <w:rsid w:val="00196448"/>
    <w:rsid w:val="001965B2"/>
    <w:rsid w:val="00196C1C"/>
    <w:rsid w:val="00197593"/>
    <w:rsid w:val="001978E5"/>
    <w:rsid w:val="00197C51"/>
    <w:rsid w:val="00197EBC"/>
    <w:rsid w:val="001A07E8"/>
    <w:rsid w:val="001A1227"/>
    <w:rsid w:val="001A179C"/>
    <w:rsid w:val="001A1831"/>
    <w:rsid w:val="001A18DD"/>
    <w:rsid w:val="001A1DCD"/>
    <w:rsid w:val="001A1E36"/>
    <w:rsid w:val="001A2339"/>
    <w:rsid w:val="001A28A3"/>
    <w:rsid w:val="001A2A10"/>
    <w:rsid w:val="001A3026"/>
    <w:rsid w:val="001A30A0"/>
    <w:rsid w:val="001A34AA"/>
    <w:rsid w:val="001A3A18"/>
    <w:rsid w:val="001A3A4F"/>
    <w:rsid w:val="001A3B84"/>
    <w:rsid w:val="001A3EA9"/>
    <w:rsid w:val="001A4185"/>
    <w:rsid w:val="001A45F2"/>
    <w:rsid w:val="001A49E7"/>
    <w:rsid w:val="001A4E9F"/>
    <w:rsid w:val="001A5C44"/>
    <w:rsid w:val="001A5D81"/>
    <w:rsid w:val="001A65BB"/>
    <w:rsid w:val="001A67AA"/>
    <w:rsid w:val="001A6D6A"/>
    <w:rsid w:val="001A734E"/>
    <w:rsid w:val="001A73AD"/>
    <w:rsid w:val="001A73CF"/>
    <w:rsid w:val="001A7631"/>
    <w:rsid w:val="001A775E"/>
    <w:rsid w:val="001A781E"/>
    <w:rsid w:val="001A7830"/>
    <w:rsid w:val="001A7B69"/>
    <w:rsid w:val="001B0783"/>
    <w:rsid w:val="001B0C32"/>
    <w:rsid w:val="001B0E98"/>
    <w:rsid w:val="001B0FB5"/>
    <w:rsid w:val="001B1088"/>
    <w:rsid w:val="001B1547"/>
    <w:rsid w:val="001B1654"/>
    <w:rsid w:val="001B1747"/>
    <w:rsid w:val="001B1C1C"/>
    <w:rsid w:val="001B1C6F"/>
    <w:rsid w:val="001B1CDC"/>
    <w:rsid w:val="001B1DB7"/>
    <w:rsid w:val="001B1F1D"/>
    <w:rsid w:val="001B227C"/>
    <w:rsid w:val="001B2A1B"/>
    <w:rsid w:val="001B2BB6"/>
    <w:rsid w:val="001B3131"/>
    <w:rsid w:val="001B3652"/>
    <w:rsid w:val="001B3955"/>
    <w:rsid w:val="001B40F5"/>
    <w:rsid w:val="001B4231"/>
    <w:rsid w:val="001B4A58"/>
    <w:rsid w:val="001B4D8A"/>
    <w:rsid w:val="001B5287"/>
    <w:rsid w:val="001B54F4"/>
    <w:rsid w:val="001B5665"/>
    <w:rsid w:val="001B5B10"/>
    <w:rsid w:val="001B5DA2"/>
    <w:rsid w:val="001B6DD4"/>
    <w:rsid w:val="001B6FCB"/>
    <w:rsid w:val="001B70C7"/>
    <w:rsid w:val="001B78CF"/>
    <w:rsid w:val="001C00E2"/>
    <w:rsid w:val="001C033D"/>
    <w:rsid w:val="001C0A09"/>
    <w:rsid w:val="001C0AF5"/>
    <w:rsid w:val="001C1BD6"/>
    <w:rsid w:val="001C2A0F"/>
    <w:rsid w:val="001C34AD"/>
    <w:rsid w:val="001C364A"/>
    <w:rsid w:val="001C3C0C"/>
    <w:rsid w:val="001C451E"/>
    <w:rsid w:val="001C462A"/>
    <w:rsid w:val="001C4AB6"/>
    <w:rsid w:val="001C4BC4"/>
    <w:rsid w:val="001C50C0"/>
    <w:rsid w:val="001C5341"/>
    <w:rsid w:val="001C5840"/>
    <w:rsid w:val="001C59D4"/>
    <w:rsid w:val="001C5A39"/>
    <w:rsid w:val="001C5AEC"/>
    <w:rsid w:val="001C6AD7"/>
    <w:rsid w:val="001C6CD2"/>
    <w:rsid w:val="001C6DD5"/>
    <w:rsid w:val="001C74F9"/>
    <w:rsid w:val="001C7AAC"/>
    <w:rsid w:val="001C7B3B"/>
    <w:rsid w:val="001C7EB9"/>
    <w:rsid w:val="001D01D0"/>
    <w:rsid w:val="001D08BB"/>
    <w:rsid w:val="001D08D7"/>
    <w:rsid w:val="001D13FB"/>
    <w:rsid w:val="001D1A68"/>
    <w:rsid w:val="001D1ADD"/>
    <w:rsid w:val="001D1B7D"/>
    <w:rsid w:val="001D1C21"/>
    <w:rsid w:val="001D1CAD"/>
    <w:rsid w:val="001D238B"/>
    <w:rsid w:val="001D2896"/>
    <w:rsid w:val="001D29B8"/>
    <w:rsid w:val="001D2C61"/>
    <w:rsid w:val="001D2CAF"/>
    <w:rsid w:val="001D2F3B"/>
    <w:rsid w:val="001D32D6"/>
    <w:rsid w:val="001D39DA"/>
    <w:rsid w:val="001D3BDE"/>
    <w:rsid w:val="001D4004"/>
    <w:rsid w:val="001D457A"/>
    <w:rsid w:val="001D4B0D"/>
    <w:rsid w:val="001D4C63"/>
    <w:rsid w:val="001D4DDD"/>
    <w:rsid w:val="001D4E41"/>
    <w:rsid w:val="001D5031"/>
    <w:rsid w:val="001D5187"/>
    <w:rsid w:val="001D52CB"/>
    <w:rsid w:val="001D551B"/>
    <w:rsid w:val="001D5BAF"/>
    <w:rsid w:val="001D616E"/>
    <w:rsid w:val="001D6326"/>
    <w:rsid w:val="001D6370"/>
    <w:rsid w:val="001D65CB"/>
    <w:rsid w:val="001D6ABB"/>
    <w:rsid w:val="001D6BEA"/>
    <w:rsid w:val="001D6C3F"/>
    <w:rsid w:val="001D7091"/>
    <w:rsid w:val="001D73F2"/>
    <w:rsid w:val="001D7519"/>
    <w:rsid w:val="001D75BE"/>
    <w:rsid w:val="001D79F2"/>
    <w:rsid w:val="001D7B5F"/>
    <w:rsid w:val="001D7D6B"/>
    <w:rsid w:val="001D7ECA"/>
    <w:rsid w:val="001E03A3"/>
    <w:rsid w:val="001E096C"/>
    <w:rsid w:val="001E0AB3"/>
    <w:rsid w:val="001E0CF4"/>
    <w:rsid w:val="001E144B"/>
    <w:rsid w:val="001E19E4"/>
    <w:rsid w:val="001E24E9"/>
    <w:rsid w:val="001E29C1"/>
    <w:rsid w:val="001E29EA"/>
    <w:rsid w:val="001E2B39"/>
    <w:rsid w:val="001E2BA2"/>
    <w:rsid w:val="001E2E4E"/>
    <w:rsid w:val="001E306A"/>
    <w:rsid w:val="001E3290"/>
    <w:rsid w:val="001E33F3"/>
    <w:rsid w:val="001E3401"/>
    <w:rsid w:val="001E3662"/>
    <w:rsid w:val="001E3BFC"/>
    <w:rsid w:val="001E3C54"/>
    <w:rsid w:val="001E3E07"/>
    <w:rsid w:val="001E403F"/>
    <w:rsid w:val="001E424B"/>
    <w:rsid w:val="001E45A4"/>
    <w:rsid w:val="001E494C"/>
    <w:rsid w:val="001E4A98"/>
    <w:rsid w:val="001E4DA6"/>
    <w:rsid w:val="001E5463"/>
    <w:rsid w:val="001E5518"/>
    <w:rsid w:val="001E5B42"/>
    <w:rsid w:val="001E5D6B"/>
    <w:rsid w:val="001E630B"/>
    <w:rsid w:val="001E6349"/>
    <w:rsid w:val="001E66E4"/>
    <w:rsid w:val="001E67C4"/>
    <w:rsid w:val="001E6CF6"/>
    <w:rsid w:val="001E7074"/>
    <w:rsid w:val="001E7B7E"/>
    <w:rsid w:val="001E7E06"/>
    <w:rsid w:val="001F0090"/>
    <w:rsid w:val="001F0258"/>
    <w:rsid w:val="001F02C6"/>
    <w:rsid w:val="001F0875"/>
    <w:rsid w:val="001F0B8B"/>
    <w:rsid w:val="001F0C52"/>
    <w:rsid w:val="001F0C6E"/>
    <w:rsid w:val="001F0D1E"/>
    <w:rsid w:val="001F0F7E"/>
    <w:rsid w:val="001F1026"/>
    <w:rsid w:val="001F107A"/>
    <w:rsid w:val="001F12F4"/>
    <w:rsid w:val="001F1320"/>
    <w:rsid w:val="001F1669"/>
    <w:rsid w:val="001F1748"/>
    <w:rsid w:val="001F1F38"/>
    <w:rsid w:val="001F253A"/>
    <w:rsid w:val="001F29DB"/>
    <w:rsid w:val="001F342E"/>
    <w:rsid w:val="001F376A"/>
    <w:rsid w:val="001F3BBD"/>
    <w:rsid w:val="001F430C"/>
    <w:rsid w:val="001F53E6"/>
    <w:rsid w:val="001F58C5"/>
    <w:rsid w:val="001F6052"/>
    <w:rsid w:val="001F626F"/>
    <w:rsid w:val="001F629C"/>
    <w:rsid w:val="001F65CA"/>
    <w:rsid w:val="001F66C5"/>
    <w:rsid w:val="001F6CA0"/>
    <w:rsid w:val="001F6D3C"/>
    <w:rsid w:val="001F70B7"/>
    <w:rsid w:val="001F7391"/>
    <w:rsid w:val="001F741C"/>
    <w:rsid w:val="0020062F"/>
    <w:rsid w:val="00200655"/>
    <w:rsid w:val="00200FBD"/>
    <w:rsid w:val="0020139A"/>
    <w:rsid w:val="002013A1"/>
    <w:rsid w:val="00201578"/>
    <w:rsid w:val="002024DF"/>
    <w:rsid w:val="002027B9"/>
    <w:rsid w:val="0020288A"/>
    <w:rsid w:val="0020290D"/>
    <w:rsid w:val="00202B89"/>
    <w:rsid w:val="002033BC"/>
    <w:rsid w:val="00203CA0"/>
    <w:rsid w:val="0020416B"/>
    <w:rsid w:val="00204966"/>
    <w:rsid w:val="00204CD1"/>
    <w:rsid w:val="00204E64"/>
    <w:rsid w:val="0020543E"/>
    <w:rsid w:val="00205C4A"/>
    <w:rsid w:val="002060A7"/>
    <w:rsid w:val="00206338"/>
    <w:rsid w:val="00206490"/>
    <w:rsid w:val="002064EA"/>
    <w:rsid w:val="00206976"/>
    <w:rsid w:val="00206A2A"/>
    <w:rsid w:val="00206B3B"/>
    <w:rsid w:val="00207281"/>
    <w:rsid w:val="00207D8C"/>
    <w:rsid w:val="00207DCF"/>
    <w:rsid w:val="00210299"/>
    <w:rsid w:val="00210334"/>
    <w:rsid w:val="00210671"/>
    <w:rsid w:val="0021072A"/>
    <w:rsid w:val="00210889"/>
    <w:rsid w:val="00210CD3"/>
    <w:rsid w:val="002127B3"/>
    <w:rsid w:val="00212918"/>
    <w:rsid w:val="00212EFC"/>
    <w:rsid w:val="002130A3"/>
    <w:rsid w:val="002137EB"/>
    <w:rsid w:val="0021398C"/>
    <w:rsid w:val="00213A6C"/>
    <w:rsid w:val="00214599"/>
    <w:rsid w:val="002145EC"/>
    <w:rsid w:val="002147FF"/>
    <w:rsid w:val="00214AED"/>
    <w:rsid w:val="00214E42"/>
    <w:rsid w:val="002151C9"/>
    <w:rsid w:val="0021552F"/>
    <w:rsid w:val="0021585E"/>
    <w:rsid w:val="00216BAB"/>
    <w:rsid w:val="00216C5E"/>
    <w:rsid w:val="00217432"/>
    <w:rsid w:val="00217A29"/>
    <w:rsid w:val="00217E1D"/>
    <w:rsid w:val="00217E8C"/>
    <w:rsid w:val="00220061"/>
    <w:rsid w:val="0022067E"/>
    <w:rsid w:val="002208DA"/>
    <w:rsid w:val="00220C4B"/>
    <w:rsid w:val="0022100D"/>
    <w:rsid w:val="0022102C"/>
    <w:rsid w:val="00221083"/>
    <w:rsid w:val="00221553"/>
    <w:rsid w:val="002216AE"/>
    <w:rsid w:val="002218D2"/>
    <w:rsid w:val="00221A02"/>
    <w:rsid w:val="00221A4A"/>
    <w:rsid w:val="00221C77"/>
    <w:rsid w:val="00221D0F"/>
    <w:rsid w:val="00221E11"/>
    <w:rsid w:val="00221F7A"/>
    <w:rsid w:val="002220D0"/>
    <w:rsid w:val="002221BC"/>
    <w:rsid w:val="00222265"/>
    <w:rsid w:val="002226A5"/>
    <w:rsid w:val="00222F1E"/>
    <w:rsid w:val="00222F30"/>
    <w:rsid w:val="0022306F"/>
    <w:rsid w:val="00223330"/>
    <w:rsid w:val="00223425"/>
    <w:rsid w:val="00223AEA"/>
    <w:rsid w:val="00223FC8"/>
    <w:rsid w:val="00224141"/>
    <w:rsid w:val="002249BA"/>
    <w:rsid w:val="0022510D"/>
    <w:rsid w:val="0022532B"/>
    <w:rsid w:val="00225741"/>
    <w:rsid w:val="00225AE2"/>
    <w:rsid w:val="00225F7F"/>
    <w:rsid w:val="002260F2"/>
    <w:rsid w:val="002262DF"/>
    <w:rsid w:val="002263AD"/>
    <w:rsid w:val="0022678B"/>
    <w:rsid w:val="002267C4"/>
    <w:rsid w:val="00226918"/>
    <w:rsid w:val="00226C66"/>
    <w:rsid w:val="00226DCF"/>
    <w:rsid w:val="00227015"/>
    <w:rsid w:val="00227617"/>
    <w:rsid w:val="0022780F"/>
    <w:rsid w:val="002278D6"/>
    <w:rsid w:val="00227940"/>
    <w:rsid w:val="00227C9D"/>
    <w:rsid w:val="002303E9"/>
    <w:rsid w:val="002308C3"/>
    <w:rsid w:val="00230CAD"/>
    <w:rsid w:val="002310E3"/>
    <w:rsid w:val="00231318"/>
    <w:rsid w:val="00231737"/>
    <w:rsid w:val="00231E37"/>
    <w:rsid w:val="00232871"/>
    <w:rsid w:val="00232EE3"/>
    <w:rsid w:val="0023317C"/>
    <w:rsid w:val="0023325B"/>
    <w:rsid w:val="00233269"/>
    <w:rsid w:val="00233662"/>
    <w:rsid w:val="00233A41"/>
    <w:rsid w:val="00233D77"/>
    <w:rsid w:val="00233D93"/>
    <w:rsid w:val="002341AE"/>
    <w:rsid w:val="00234334"/>
    <w:rsid w:val="0023498D"/>
    <w:rsid w:val="002354C1"/>
    <w:rsid w:val="00235CF6"/>
    <w:rsid w:val="00235CFE"/>
    <w:rsid w:val="00236048"/>
    <w:rsid w:val="002361CE"/>
    <w:rsid w:val="00236B20"/>
    <w:rsid w:val="00237440"/>
    <w:rsid w:val="002378F5"/>
    <w:rsid w:val="00240165"/>
    <w:rsid w:val="002404C3"/>
    <w:rsid w:val="00240537"/>
    <w:rsid w:val="002408F4"/>
    <w:rsid w:val="0024134D"/>
    <w:rsid w:val="00241827"/>
    <w:rsid w:val="00242149"/>
    <w:rsid w:val="00242B74"/>
    <w:rsid w:val="00243153"/>
    <w:rsid w:val="0024372B"/>
    <w:rsid w:val="00243B43"/>
    <w:rsid w:val="00243B8D"/>
    <w:rsid w:val="002440A6"/>
    <w:rsid w:val="0024473B"/>
    <w:rsid w:val="0024501E"/>
    <w:rsid w:val="002453C9"/>
    <w:rsid w:val="00245A6C"/>
    <w:rsid w:val="00246226"/>
    <w:rsid w:val="00246691"/>
    <w:rsid w:val="00246BB8"/>
    <w:rsid w:val="00246D31"/>
    <w:rsid w:val="00246DA6"/>
    <w:rsid w:val="00246E42"/>
    <w:rsid w:val="00247053"/>
    <w:rsid w:val="00247128"/>
    <w:rsid w:val="00247237"/>
    <w:rsid w:val="002478DE"/>
    <w:rsid w:val="00250016"/>
    <w:rsid w:val="00250110"/>
    <w:rsid w:val="002502EF"/>
    <w:rsid w:val="00250454"/>
    <w:rsid w:val="00250905"/>
    <w:rsid w:val="00250A66"/>
    <w:rsid w:val="00250B9E"/>
    <w:rsid w:val="00250E3B"/>
    <w:rsid w:val="00251EA0"/>
    <w:rsid w:val="00252831"/>
    <w:rsid w:val="00252876"/>
    <w:rsid w:val="002532B5"/>
    <w:rsid w:val="002532CB"/>
    <w:rsid w:val="00253692"/>
    <w:rsid w:val="00253A1E"/>
    <w:rsid w:val="00253C9D"/>
    <w:rsid w:val="00253EC8"/>
    <w:rsid w:val="00254763"/>
    <w:rsid w:val="002547A4"/>
    <w:rsid w:val="00254A9E"/>
    <w:rsid w:val="00254B6A"/>
    <w:rsid w:val="00254E5A"/>
    <w:rsid w:val="00255049"/>
    <w:rsid w:val="002552FF"/>
    <w:rsid w:val="00255315"/>
    <w:rsid w:val="00255DA8"/>
    <w:rsid w:val="00256063"/>
    <w:rsid w:val="00256099"/>
    <w:rsid w:val="00256B3C"/>
    <w:rsid w:val="0025729F"/>
    <w:rsid w:val="00257C9D"/>
    <w:rsid w:val="00257D18"/>
    <w:rsid w:val="002604AA"/>
    <w:rsid w:val="002605A3"/>
    <w:rsid w:val="002606C2"/>
    <w:rsid w:val="00260868"/>
    <w:rsid w:val="00262113"/>
    <w:rsid w:val="00262134"/>
    <w:rsid w:val="002622C4"/>
    <w:rsid w:val="00262893"/>
    <w:rsid w:val="0026297C"/>
    <w:rsid w:val="002640F7"/>
    <w:rsid w:val="0026442D"/>
    <w:rsid w:val="00264DAF"/>
    <w:rsid w:val="00264FC4"/>
    <w:rsid w:val="0026514B"/>
    <w:rsid w:val="0026551E"/>
    <w:rsid w:val="00265D2B"/>
    <w:rsid w:val="00265FC5"/>
    <w:rsid w:val="0026665C"/>
    <w:rsid w:val="002669D1"/>
    <w:rsid w:val="00266CF5"/>
    <w:rsid w:val="00266E67"/>
    <w:rsid w:val="002679EA"/>
    <w:rsid w:val="00267FAA"/>
    <w:rsid w:val="0027056A"/>
    <w:rsid w:val="00270604"/>
    <w:rsid w:val="00270A71"/>
    <w:rsid w:val="00270ABB"/>
    <w:rsid w:val="00271AFB"/>
    <w:rsid w:val="00272455"/>
    <w:rsid w:val="00272C5C"/>
    <w:rsid w:val="00272D36"/>
    <w:rsid w:val="00272FFF"/>
    <w:rsid w:val="002731F4"/>
    <w:rsid w:val="002732A9"/>
    <w:rsid w:val="0027331C"/>
    <w:rsid w:val="00273576"/>
    <w:rsid w:val="002743E3"/>
    <w:rsid w:val="00274B57"/>
    <w:rsid w:val="00274F7C"/>
    <w:rsid w:val="0027550D"/>
    <w:rsid w:val="00275DB0"/>
    <w:rsid w:val="00276255"/>
    <w:rsid w:val="0027660F"/>
    <w:rsid w:val="00276B29"/>
    <w:rsid w:val="00277169"/>
    <w:rsid w:val="00277DCE"/>
    <w:rsid w:val="002800C5"/>
    <w:rsid w:val="0028029C"/>
    <w:rsid w:val="00280521"/>
    <w:rsid w:val="002806E1"/>
    <w:rsid w:val="00280926"/>
    <w:rsid w:val="00280951"/>
    <w:rsid w:val="00280CA2"/>
    <w:rsid w:val="0028102B"/>
    <w:rsid w:val="00281699"/>
    <w:rsid w:val="002819F1"/>
    <w:rsid w:val="00281D6E"/>
    <w:rsid w:val="00281F85"/>
    <w:rsid w:val="002822A9"/>
    <w:rsid w:val="00282564"/>
    <w:rsid w:val="002828EA"/>
    <w:rsid w:val="002829A4"/>
    <w:rsid w:val="00282B90"/>
    <w:rsid w:val="00282EAA"/>
    <w:rsid w:val="00282FC6"/>
    <w:rsid w:val="00283444"/>
    <w:rsid w:val="00283A84"/>
    <w:rsid w:val="00284D36"/>
    <w:rsid w:val="002856DF"/>
    <w:rsid w:val="002859E2"/>
    <w:rsid w:val="00285BFD"/>
    <w:rsid w:val="00285FFD"/>
    <w:rsid w:val="002860BC"/>
    <w:rsid w:val="00286A62"/>
    <w:rsid w:val="00287305"/>
    <w:rsid w:val="00287A18"/>
    <w:rsid w:val="00287D3E"/>
    <w:rsid w:val="00290411"/>
    <w:rsid w:val="002908E1"/>
    <w:rsid w:val="00291028"/>
    <w:rsid w:val="002910A5"/>
    <w:rsid w:val="002914C9"/>
    <w:rsid w:val="002916B4"/>
    <w:rsid w:val="00291779"/>
    <w:rsid w:val="00291975"/>
    <w:rsid w:val="002928AF"/>
    <w:rsid w:val="00292D8C"/>
    <w:rsid w:val="00293325"/>
    <w:rsid w:val="002935EE"/>
    <w:rsid w:val="0029366F"/>
    <w:rsid w:val="0029388B"/>
    <w:rsid w:val="002939D9"/>
    <w:rsid w:val="00293AB5"/>
    <w:rsid w:val="00293DE2"/>
    <w:rsid w:val="0029436F"/>
    <w:rsid w:val="002944B7"/>
    <w:rsid w:val="00294891"/>
    <w:rsid w:val="00294C40"/>
    <w:rsid w:val="0029501C"/>
    <w:rsid w:val="002950D2"/>
    <w:rsid w:val="002951ED"/>
    <w:rsid w:val="00295883"/>
    <w:rsid w:val="002959FE"/>
    <w:rsid w:val="00295A58"/>
    <w:rsid w:val="00295E57"/>
    <w:rsid w:val="00296400"/>
    <w:rsid w:val="0029651D"/>
    <w:rsid w:val="00296584"/>
    <w:rsid w:val="00296987"/>
    <w:rsid w:val="00296E3E"/>
    <w:rsid w:val="0029709D"/>
    <w:rsid w:val="00297140"/>
    <w:rsid w:val="002971C9"/>
    <w:rsid w:val="0029738A"/>
    <w:rsid w:val="0029746C"/>
    <w:rsid w:val="002A01C3"/>
    <w:rsid w:val="002A083F"/>
    <w:rsid w:val="002A109D"/>
    <w:rsid w:val="002A110C"/>
    <w:rsid w:val="002A157E"/>
    <w:rsid w:val="002A15F7"/>
    <w:rsid w:val="002A1ABD"/>
    <w:rsid w:val="002A2056"/>
    <w:rsid w:val="002A31F5"/>
    <w:rsid w:val="002A33B1"/>
    <w:rsid w:val="002A37A9"/>
    <w:rsid w:val="002A3900"/>
    <w:rsid w:val="002A3D07"/>
    <w:rsid w:val="002A3F5A"/>
    <w:rsid w:val="002A408A"/>
    <w:rsid w:val="002A45F0"/>
    <w:rsid w:val="002A46B0"/>
    <w:rsid w:val="002A46E4"/>
    <w:rsid w:val="002A47C8"/>
    <w:rsid w:val="002A49F8"/>
    <w:rsid w:val="002A529C"/>
    <w:rsid w:val="002A5616"/>
    <w:rsid w:val="002A59BE"/>
    <w:rsid w:val="002A5DB1"/>
    <w:rsid w:val="002A5F75"/>
    <w:rsid w:val="002A5FD3"/>
    <w:rsid w:val="002A704D"/>
    <w:rsid w:val="002A7CAC"/>
    <w:rsid w:val="002A7CD4"/>
    <w:rsid w:val="002B00A0"/>
    <w:rsid w:val="002B0640"/>
    <w:rsid w:val="002B08AB"/>
    <w:rsid w:val="002B0BC1"/>
    <w:rsid w:val="002B0D10"/>
    <w:rsid w:val="002B184C"/>
    <w:rsid w:val="002B1B12"/>
    <w:rsid w:val="002B1E5E"/>
    <w:rsid w:val="002B1EC2"/>
    <w:rsid w:val="002B2241"/>
    <w:rsid w:val="002B2B34"/>
    <w:rsid w:val="002B2CEA"/>
    <w:rsid w:val="002B2F9A"/>
    <w:rsid w:val="002B3A6E"/>
    <w:rsid w:val="002B4280"/>
    <w:rsid w:val="002B4579"/>
    <w:rsid w:val="002B4689"/>
    <w:rsid w:val="002B46B4"/>
    <w:rsid w:val="002B47BE"/>
    <w:rsid w:val="002B4844"/>
    <w:rsid w:val="002B48A7"/>
    <w:rsid w:val="002B48EC"/>
    <w:rsid w:val="002B4AE5"/>
    <w:rsid w:val="002B4B20"/>
    <w:rsid w:val="002B4C4A"/>
    <w:rsid w:val="002B5164"/>
    <w:rsid w:val="002B52D5"/>
    <w:rsid w:val="002B674E"/>
    <w:rsid w:val="002B6843"/>
    <w:rsid w:val="002B6A3B"/>
    <w:rsid w:val="002B6E82"/>
    <w:rsid w:val="002B6E89"/>
    <w:rsid w:val="002B712C"/>
    <w:rsid w:val="002B7614"/>
    <w:rsid w:val="002B7BCC"/>
    <w:rsid w:val="002B7CCC"/>
    <w:rsid w:val="002C06A1"/>
    <w:rsid w:val="002C0AC3"/>
    <w:rsid w:val="002C0BEB"/>
    <w:rsid w:val="002C105B"/>
    <w:rsid w:val="002C10F2"/>
    <w:rsid w:val="002C14AD"/>
    <w:rsid w:val="002C14AF"/>
    <w:rsid w:val="002C197E"/>
    <w:rsid w:val="002C1B9E"/>
    <w:rsid w:val="002C1C42"/>
    <w:rsid w:val="002C247F"/>
    <w:rsid w:val="002C2710"/>
    <w:rsid w:val="002C275F"/>
    <w:rsid w:val="002C282C"/>
    <w:rsid w:val="002C2833"/>
    <w:rsid w:val="002C29B6"/>
    <w:rsid w:val="002C3348"/>
    <w:rsid w:val="002C3702"/>
    <w:rsid w:val="002C37DC"/>
    <w:rsid w:val="002C393A"/>
    <w:rsid w:val="002C3C1D"/>
    <w:rsid w:val="002C3EFE"/>
    <w:rsid w:val="002C431C"/>
    <w:rsid w:val="002C4662"/>
    <w:rsid w:val="002C4668"/>
    <w:rsid w:val="002C47B5"/>
    <w:rsid w:val="002C48EB"/>
    <w:rsid w:val="002C4EA5"/>
    <w:rsid w:val="002C4F0C"/>
    <w:rsid w:val="002C51A6"/>
    <w:rsid w:val="002C53CD"/>
    <w:rsid w:val="002C5B17"/>
    <w:rsid w:val="002C5B76"/>
    <w:rsid w:val="002C5F5A"/>
    <w:rsid w:val="002C6055"/>
    <w:rsid w:val="002C6275"/>
    <w:rsid w:val="002C650E"/>
    <w:rsid w:val="002C6A5A"/>
    <w:rsid w:val="002C7202"/>
    <w:rsid w:val="002C7AFC"/>
    <w:rsid w:val="002D070D"/>
    <w:rsid w:val="002D09D7"/>
    <w:rsid w:val="002D0FA5"/>
    <w:rsid w:val="002D12C4"/>
    <w:rsid w:val="002D13A1"/>
    <w:rsid w:val="002D16C7"/>
    <w:rsid w:val="002D18EA"/>
    <w:rsid w:val="002D1942"/>
    <w:rsid w:val="002D1ECB"/>
    <w:rsid w:val="002D2C16"/>
    <w:rsid w:val="002D2CB8"/>
    <w:rsid w:val="002D2D21"/>
    <w:rsid w:val="002D3336"/>
    <w:rsid w:val="002D3797"/>
    <w:rsid w:val="002D3821"/>
    <w:rsid w:val="002D3E4C"/>
    <w:rsid w:val="002D3F00"/>
    <w:rsid w:val="002D40A5"/>
    <w:rsid w:val="002D4639"/>
    <w:rsid w:val="002D4A4E"/>
    <w:rsid w:val="002D4B6E"/>
    <w:rsid w:val="002D5233"/>
    <w:rsid w:val="002D549B"/>
    <w:rsid w:val="002D5A6D"/>
    <w:rsid w:val="002D5AAB"/>
    <w:rsid w:val="002D643A"/>
    <w:rsid w:val="002D6A3F"/>
    <w:rsid w:val="002D7753"/>
    <w:rsid w:val="002D780B"/>
    <w:rsid w:val="002D7CD6"/>
    <w:rsid w:val="002E0006"/>
    <w:rsid w:val="002E0114"/>
    <w:rsid w:val="002E0937"/>
    <w:rsid w:val="002E0B7C"/>
    <w:rsid w:val="002E0E7A"/>
    <w:rsid w:val="002E2A0C"/>
    <w:rsid w:val="002E2C1D"/>
    <w:rsid w:val="002E2F54"/>
    <w:rsid w:val="002E30FC"/>
    <w:rsid w:val="002E322D"/>
    <w:rsid w:val="002E3263"/>
    <w:rsid w:val="002E3336"/>
    <w:rsid w:val="002E342B"/>
    <w:rsid w:val="002E3CFA"/>
    <w:rsid w:val="002E3F3C"/>
    <w:rsid w:val="002E4AEA"/>
    <w:rsid w:val="002E4E38"/>
    <w:rsid w:val="002E549F"/>
    <w:rsid w:val="002E59F3"/>
    <w:rsid w:val="002E5CD7"/>
    <w:rsid w:val="002E5DDA"/>
    <w:rsid w:val="002E6653"/>
    <w:rsid w:val="002E67FF"/>
    <w:rsid w:val="002E6866"/>
    <w:rsid w:val="002E69AD"/>
    <w:rsid w:val="002E6B0B"/>
    <w:rsid w:val="002E6DF8"/>
    <w:rsid w:val="002E6EB8"/>
    <w:rsid w:val="002E7035"/>
    <w:rsid w:val="002F0098"/>
    <w:rsid w:val="002F0A7F"/>
    <w:rsid w:val="002F0D17"/>
    <w:rsid w:val="002F0FA1"/>
    <w:rsid w:val="002F1053"/>
    <w:rsid w:val="002F11D7"/>
    <w:rsid w:val="002F138A"/>
    <w:rsid w:val="002F149B"/>
    <w:rsid w:val="002F1F72"/>
    <w:rsid w:val="002F20CC"/>
    <w:rsid w:val="002F226A"/>
    <w:rsid w:val="002F243B"/>
    <w:rsid w:val="002F2A70"/>
    <w:rsid w:val="002F2E2F"/>
    <w:rsid w:val="002F2FD8"/>
    <w:rsid w:val="002F32DB"/>
    <w:rsid w:val="002F3397"/>
    <w:rsid w:val="002F33E9"/>
    <w:rsid w:val="002F3987"/>
    <w:rsid w:val="002F4010"/>
    <w:rsid w:val="002F4270"/>
    <w:rsid w:val="002F4388"/>
    <w:rsid w:val="002F4397"/>
    <w:rsid w:val="002F4449"/>
    <w:rsid w:val="002F49E7"/>
    <w:rsid w:val="002F4BD1"/>
    <w:rsid w:val="002F5139"/>
    <w:rsid w:val="002F52F3"/>
    <w:rsid w:val="002F54F9"/>
    <w:rsid w:val="002F578C"/>
    <w:rsid w:val="002F625E"/>
    <w:rsid w:val="002F62EE"/>
    <w:rsid w:val="002F6405"/>
    <w:rsid w:val="002F6823"/>
    <w:rsid w:val="002F77A7"/>
    <w:rsid w:val="002F77B4"/>
    <w:rsid w:val="002F77E1"/>
    <w:rsid w:val="002F796F"/>
    <w:rsid w:val="00300485"/>
    <w:rsid w:val="00300603"/>
    <w:rsid w:val="0030083D"/>
    <w:rsid w:val="00300C74"/>
    <w:rsid w:val="00301217"/>
    <w:rsid w:val="003014C9"/>
    <w:rsid w:val="0030155D"/>
    <w:rsid w:val="003015E7"/>
    <w:rsid w:val="00301773"/>
    <w:rsid w:val="0030183C"/>
    <w:rsid w:val="00301862"/>
    <w:rsid w:val="00301D8E"/>
    <w:rsid w:val="00301E9B"/>
    <w:rsid w:val="00301F7F"/>
    <w:rsid w:val="0030211E"/>
    <w:rsid w:val="003023C1"/>
    <w:rsid w:val="00302768"/>
    <w:rsid w:val="00302A57"/>
    <w:rsid w:val="00302C98"/>
    <w:rsid w:val="00302F37"/>
    <w:rsid w:val="00303A08"/>
    <w:rsid w:val="00303A4A"/>
    <w:rsid w:val="00303D0B"/>
    <w:rsid w:val="003043E9"/>
    <w:rsid w:val="00304539"/>
    <w:rsid w:val="00304E92"/>
    <w:rsid w:val="003051DB"/>
    <w:rsid w:val="00305A61"/>
    <w:rsid w:val="003064E2"/>
    <w:rsid w:val="00306A07"/>
    <w:rsid w:val="00307412"/>
    <w:rsid w:val="0030779C"/>
    <w:rsid w:val="00307800"/>
    <w:rsid w:val="0031032E"/>
    <w:rsid w:val="003104A9"/>
    <w:rsid w:val="003104EA"/>
    <w:rsid w:val="0031053F"/>
    <w:rsid w:val="00310A1D"/>
    <w:rsid w:val="00310B5B"/>
    <w:rsid w:val="00310D72"/>
    <w:rsid w:val="003114E1"/>
    <w:rsid w:val="00311599"/>
    <w:rsid w:val="00311726"/>
    <w:rsid w:val="00311BB9"/>
    <w:rsid w:val="00311F8B"/>
    <w:rsid w:val="00312229"/>
    <w:rsid w:val="003122AD"/>
    <w:rsid w:val="003123CC"/>
    <w:rsid w:val="0031270C"/>
    <w:rsid w:val="00312949"/>
    <w:rsid w:val="00312A34"/>
    <w:rsid w:val="00312ED4"/>
    <w:rsid w:val="00313A79"/>
    <w:rsid w:val="00313FA2"/>
    <w:rsid w:val="00314752"/>
    <w:rsid w:val="00314CCF"/>
    <w:rsid w:val="00314D53"/>
    <w:rsid w:val="00314EAD"/>
    <w:rsid w:val="003155BA"/>
    <w:rsid w:val="00315888"/>
    <w:rsid w:val="00315AA5"/>
    <w:rsid w:val="00315B47"/>
    <w:rsid w:val="00315C4F"/>
    <w:rsid w:val="0031617F"/>
    <w:rsid w:val="0031665D"/>
    <w:rsid w:val="003167DF"/>
    <w:rsid w:val="0031685A"/>
    <w:rsid w:val="0031696D"/>
    <w:rsid w:val="00316F5F"/>
    <w:rsid w:val="00317241"/>
    <w:rsid w:val="0032039F"/>
    <w:rsid w:val="00320704"/>
    <w:rsid w:val="00320F95"/>
    <w:rsid w:val="003210D9"/>
    <w:rsid w:val="00321665"/>
    <w:rsid w:val="00321E11"/>
    <w:rsid w:val="00321E92"/>
    <w:rsid w:val="003220E5"/>
    <w:rsid w:val="00322437"/>
    <w:rsid w:val="0032278E"/>
    <w:rsid w:val="00322815"/>
    <w:rsid w:val="00322B03"/>
    <w:rsid w:val="00322D05"/>
    <w:rsid w:val="00322D52"/>
    <w:rsid w:val="00322DE3"/>
    <w:rsid w:val="0032342D"/>
    <w:rsid w:val="00323681"/>
    <w:rsid w:val="00323694"/>
    <w:rsid w:val="00323D93"/>
    <w:rsid w:val="0032437C"/>
    <w:rsid w:val="00324436"/>
    <w:rsid w:val="0032454C"/>
    <w:rsid w:val="003247CC"/>
    <w:rsid w:val="003247E1"/>
    <w:rsid w:val="003248B3"/>
    <w:rsid w:val="003249AC"/>
    <w:rsid w:val="00324ECC"/>
    <w:rsid w:val="00325544"/>
    <w:rsid w:val="003258B0"/>
    <w:rsid w:val="0032590C"/>
    <w:rsid w:val="00325A18"/>
    <w:rsid w:val="00325D7C"/>
    <w:rsid w:val="003263AB"/>
    <w:rsid w:val="00326556"/>
    <w:rsid w:val="00326E76"/>
    <w:rsid w:val="00327210"/>
    <w:rsid w:val="00327241"/>
    <w:rsid w:val="00327288"/>
    <w:rsid w:val="0032738A"/>
    <w:rsid w:val="003278A7"/>
    <w:rsid w:val="00327918"/>
    <w:rsid w:val="00327A94"/>
    <w:rsid w:val="00327EEA"/>
    <w:rsid w:val="00330234"/>
    <w:rsid w:val="003305B2"/>
    <w:rsid w:val="0033063D"/>
    <w:rsid w:val="00330F7F"/>
    <w:rsid w:val="003317E5"/>
    <w:rsid w:val="00331B02"/>
    <w:rsid w:val="00332372"/>
    <w:rsid w:val="0033295E"/>
    <w:rsid w:val="00332AEA"/>
    <w:rsid w:val="00332CC4"/>
    <w:rsid w:val="003331E5"/>
    <w:rsid w:val="003334D8"/>
    <w:rsid w:val="00333965"/>
    <w:rsid w:val="00334037"/>
    <w:rsid w:val="003340FB"/>
    <w:rsid w:val="003343D5"/>
    <w:rsid w:val="00334B98"/>
    <w:rsid w:val="00334F60"/>
    <w:rsid w:val="003352B4"/>
    <w:rsid w:val="00335300"/>
    <w:rsid w:val="003355B9"/>
    <w:rsid w:val="00335BED"/>
    <w:rsid w:val="00335CB0"/>
    <w:rsid w:val="00335CED"/>
    <w:rsid w:val="0033659B"/>
    <w:rsid w:val="0033713C"/>
    <w:rsid w:val="0033775B"/>
    <w:rsid w:val="00337794"/>
    <w:rsid w:val="003379CA"/>
    <w:rsid w:val="00337CBC"/>
    <w:rsid w:val="00337D72"/>
    <w:rsid w:val="00340387"/>
    <w:rsid w:val="00340BEB"/>
    <w:rsid w:val="00340CBF"/>
    <w:rsid w:val="00340FCE"/>
    <w:rsid w:val="00341399"/>
    <w:rsid w:val="0034185C"/>
    <w:rsid w:val="00342147"/>
    <w:rsid w:val="003422C6"/>
    <w:rsid w:val="00342DD8"/>
    <w:rsid w:val="00342F75"/>
    <w:rsid w:val="00343024"/>
    <w:rsid w:val="00343D48"/>
    <w:rsid w:val="00343D8B"/>
    <w:rsid w:val="00343DA2"/>
    <w:rsid w:val="00344375"/>
    <w:rsid w:val="00344636"/>
    <w:rsid w:val="00344676"/>
    <w:rsid w:val="00344B72"/>
    <w:rsid w:val="00344EE5"/>
    <w:rsid w:val="0034555E"/>
    <w:rsid w:val="00345973"/>
    <w:rsid w:val="00345FD1"/>
    <w:rsid w:val="00346496"/>
    <w:rsid w:val="003465FD"/>
    <w:rsid w:val="003468D0"/>
    <w:rsid w:val="00346D40"/>
    <w:rsid w:val="003473DC"/>
    <w:rsid w:val="00347400"/>
    <w:rsid w:val="0034797D"/>
    <w:rsid w:val="00347F76"/>
    <w:rsid w:val="00350550"/>
    <w:rsid w:val="0035061A"/>
    <w:rsid w:val="0035098C"/>
    <w:rsid w:val="00350B91"/>
    <w:rsid w:val="003516CD"/>
    <w:rsid w:val="00352ACD"/>
    <w:rsid w:val="00352D14"/>
    <w:rsid w:val="003536ED"/>
    <w:rsid w:val="003537FD"/>
    <w:rsid w:val="00353C1B"/>
    <w:rsid w:val="00353E73"/>
    <w:rsid w:val="00354796"/>
    <w:rsid w:val="00354B3E"/>
    <w:rsid w:val="00354B5B"/>
    <w:rsid w:val="00354D42"/>
    <w:rsid w:val="00354EA3"/>
    <w:rsid w:val="003552E5"/>
    <w:rsid w:val="00355435"/>
    <w:rsid w:val="003556C5"/>
    <w:rsid w:val="00355749"/>
    <w:rsid w:val="003557F9"/>
    <w:rsid w:val="00356026"/>
    <w:rsid w:val="00356055"/>
    <w:rsid w:val="00356934"/>
    <w:rsid w:val="003569D0"/>
    <w:rsid w:val="00356E6C"/>
    <w:rsid w:val="00356F25"/>
    <w:rsid w:val="0035704B"/>
    <w:rsid w:val="0035728B"/>
    <w:rsid w:val="0035762A"/>
    <w:rsid w:val="003577E8"/>
    <w:rsid w:val="0035784E"/>
    <w:rsid w:val="00357A2E"/>
    <w:rsid w:val="00357B97"/>
    <w:rsid w:val="00357E10"/>
    <w:rsid w:val="003606C4"/>
    <w:rsid w:val="00361BB0"/>
    <w:rsid w:val="00361E47"/>
    <w:rsid w:val="0036260B"/>
    <w:rsid w:val="00362F0A"/>
    <w:rsid w:val="003632E0"/>
    <w:rsid w:val="00363508"/>
    <w:rsid w:val="003639C4"/>
    <w:rsid w:val="00363E84"/>
    <w:rsid w:val="003641E5"/>
    <w:rsid w:val="00364C12"/>
    <w:rsid w:val="00364CB9"/>
    <w:rsid w:val="003650E2"/>
    <w:rsid w:val="00365513"/>
    <w:rsid w:val="00365915"/>
    <w:rsid w:val="0036674B"/>
    <w:rsid w:val="003669E7"/>
    <w:rsid w:val="00367236"/>
    <w:rsid w:val="0036794A"/>
    <w:rsid w:val="00367BCE"/>
    <w:rsid w:val="00367E3E"/>
    <w:rsid w:val="0037055D"/>
    <w:rsid w:val="00370726"/>
    <w:rsid w:val="00371249"/>
    <w:rsid w:val="003713DD"/>
    <w:rsid w:val="003714C7"/>
    <w:rsid w:val="003715AB"/>
    <w:rsid w:val="003716C1"/>
    <w:rsid w:val="00371E83"/>
    <w:rsid w:val="00372787"/>
    <w:rsid w:val="00372870"/>
    <w:rsid w:val="00372CD6"/>
    <w:rsid w:val="00372D12"/>
    <w:rsid w:val="003733F7"/>
    <w:rsid w:val="003734BF"/>
    <w:rsid w:val="00373553"/>
    <w:rsid w:val="003739BA"/>
    <w:rsid w:val="00373BA6"/>
    <w:rsid w:val="00374187"/>
    <w:rsid w:val="00374350"/>
    <w:rsid w:val="003745B0"/>
    <w:rsid w:val="00374706"/>
    <w:rsid w:val="00374883"/>
    <w:rsid w:val="00374980"/>
    <w:rsid w:val="00374EE7"/>
    <w:rsid w:val="00375097"/>
    <w:rsid w:val="0037519D"/>
    <w:rsid w:val="003756E5"/>
    <w:rsid w:val="00375975"/>
    <w:rsid w:val="00375EF9"/>
    <w:rsid w:val="0037738A"/>
    <w:rsid w:val="0037771F"/>
    <w:rsid w:val="00377900"/>
    <w:rsid w:val="0038016C"/>
    <w:rsid w:val="00380475"/>
    <w:rsid w:val="0038074F"/>
    <w:rsid w:val="00380F4F"/>
    <w:rsid w:val="00381283"/>
    <w:rsid w:val="003815A1"/>
    <w:rsid w:val="003817CA"/>
    <w:rsid w:val="00381A9F"/>
    <w:rsid w:val="00381C4C"/>
    <w:rsid w:val="003820B9"/>
    <w:rsid w:val="0038217F"/>
    <w:rsid w:val="00382716"/>
    <w:rsid w:val="003827EE"/>
    <w:rsid w:val="00382E33"/>
    <w:rsid w:val="00383920"/>
    <w:rsid w:val="00383C47"/>
    <w:rsid w:val="00383DAC"/>
    <w:rsid w:val="00383DE1"/>
    <w:rsid w:val="00384085"/>
    <w:rsid w:val="00384A15"/>
    <w:rsid w:val="00384DB1"/>
    <w:rsid w:val="003856E5"/>
    <w:rsid w:val="00385D27"/>
    <w:rsid w:val="003862B9"/>
    <w:rsid w:val="00386934"/>
    <w:rsid w:val="00386EDB"/>
    <w:rsid w:val="00386F6E"/>
    <w:rsid w:val="00387402"/>
    <w:rsid w:val="00387621"/>
    <w:rsid w:val="00387841"/>
    <w:rsid w:val="00387BF1"/>
    <w:rsid w:val="00387EFE"/>
    <w:rsid w:val="00390020"/>
    <w:rsid w:val="00390731"/>
    <w:rsid w:val="00390CCF"/>
    <w:rsid w:val="0039116A"/>
    <w:rsid w:val="0039191E"/>
    <w:rsid w:val="00391C42"/>
    <w:rsid w:val="00391CE5"/>
    <w:rsid w:val="00392426"/>
    <w:rsid w:val="00392FB5"/>
    <w:rsid w:val="00394527"/>
    <w:rsid w:val="003946E5"/>
    <w:rsid w:val="00394B76"/>
    <w:rsid w:val="00394D9D"/>
    <w:rsid w:val="00394E1F"/>
    <w:rsid w:val="00395063"/>
    <w:rsid w:val="003959D7"/>
    <w:rsid w:val="00395A2B"/>
    <w:rsid w:val="00395BEB"/>
    <w:rsid w:val="00395E09"/>
    <w:rsid w:val="00395E99"/>
    <w:rsid w:val="00395F4A"/>
    <w:rsid w:val="00396517"/>
    <w:rsid w:val="00396AD5"/>
    <w:rsid w:val="00396CD7"/>
    <w:rsid w:val="00396E65"/>
    <w:rsid w:val="00397090"/>
    <w:rsid w:val="003971CD"/>
    <w:rsid w:val="00397244"/>
    <w:rsid w:val="00397D0D"/>
    <w:rsid w:val="00397D18"/>
    <w:rsid w:val="00397DDF"/>
    <w:rsid w:val="00397F9C"/>
    <w:rsid w:val="003A042C"/>
    <w:rsid w:val="003A06AF"/>
    <w:rsid w:val="003A06EC"/>
    <w:rsid w:val="003A13EB"/>
    <w:rsid w:val="003A14F2"/>
    <w:rsid w:val="003A1C82"/>
    <w:rsid w:val="003A1CB5"/>
    <w:rsid w:val="003A1DDA"/>
    <w:rsid w:val="003A226A"/>
    <w:rsid w:val="003A273A"/>
    <w:rsid w:val="003A2756"/>
    <w:rsid w:val="003A2A6D"/>
    <w:rsid w:val="003A2BBD"/>
    <w:rsid w:val="003A2C59"/>
    <w:rsid w:val="003A2E7C"/>
    <w:rsid w:val="003A3047"/>
    <w:rsid w:val="003A3437"/>
    <w:rsid w:val="003A34B4"/>
    <w:rsid w:val="003A370A"/>
    <w:rsid w:val="003A3830"/>
    <w:rsid w:val="003A384D"/>
    <w:rsid w:val="003A3CB0"/>
    <w:rsid w:val="003A3E03"/>
    <w:rsid w:val="003A3F4B"/>
    <w:rsid w:val="003A452C"/>
    <w:rsid w:val="003A4B98"/>
    <w:rsid w:val="003A565C"/>
    <w:rsid w:val="003A57E5"/>
    <w:rsid w:val="003A5AEC"/>
    <w:rsid w:val="003A5EDA"/>
    <w:rsid w:val="003A6204"/>
    <w:rsid w:val="003A6814"/>
    <w:rsid w:val="003A69EB"/>
    <w:rsid w:val="003A6B55"/>
    <w:rsid w:val="003A6C9B"/>
    <w:rsid w:val="003A6E5E"/>
    <w:rsid w:val="003A6EEB"/>
    <w:rsid w:val="003A6F74"/>
    <w:rsid w:val="003A707E"/>
    <w:rsid w:val="003A76DF"/>
    <w:rsid w:val="003A7A9B"/>
    <w:rsid w:val="003A7CE5"/>
    <w:rsid w:val="003A7E16"/>
    <w:rsid w:val="003B03EB"/>
    <w:rsid w:val="003B04E3"/>
    <w:rsid w:val="003B0645"/>
    <w:rsid w:val="003B0AB9"/>
    <w:rsid w:val="003B0AF6"/>
    <w:rsid w:val="003B1481"/>
    <w:rsid w:val="003B1670"/>
    <w:rsid w:val="003B16CC"/>
    <w:rsid w:val="003B1DA6"/>
    <w:rsid w:val="003B1F60"/>
    <w:rsid w:val="003B22FE"/>
    <w:rsid w:val="003B2336"/>
    <w:rsid w:val="003B262F"/>
    <w:rsid w:val="003B2641"/>
    <w:rsid w:val="003B287F"/>
    <w:rsid w:val="003B2B05"/>
    <w:rsid w:val="003B2B97"/>
    <w:rsid w:val="003B2EC6"/>
    <w:rsid w:val="003B306E"/>
    <w:rsid w:val="003B3507"/>
    <w:rsid w:val="003B3901"/>
    <w:rsid w:val="003B3A32"/>
    <w:rsid w:val="003B3B2F"/>
    <w:rsid w:val="003B405E"/>
    <w:rsid w:val="003B4466"/>
    <w:rsid w:val="003B448D"/>
    <w:rsid w:val="003B45B9"/>
    <w:rsid w:val="003B4637"/>
    <w:rsid w:val="003B4BE9"/>
    <w:rsid w:val="003B4EE3"/>
    <w:rsid w:val="003B5232"/>
    <w:rsid w:val="003B5354"/>
    <w:rsid w:val="003B5A77"/>
    <w:rsid w:val="003B5AA3"/>
    <w:rsid w:val="003B5DE1"/>
    <w:rsid w:val="003B67FC"/>
    <w:rsid w:val="003B6B5F"/>
    <w:rsid w:val="003B74F6"/>
    <w:rsid w:val="003B77A6"/>
    <w:rsid w:val="003B7AE1"/>
    <w:rsid w:val="003B7DA3"/>
    <w:rsid w:val="003B7DDC"/>
    <w:rsid w:val="003C00DC"/>
    <w:rsid w:val="003C0172"/>
    <w:rsid w:val="003C031E"/>
    <w:rsid w:val="003C05A6"/>
    <w:rsid w:val="003C0ADF"/>
    <w:rsid w:val="003C0C59"/>
    <w:rsid w:val="003C0CEE"/>
    <w:rsid w:val="003C11BA"/>
    <w:rsid w:val="003C11C2"/>
    <w:rsid w:val="003C120F"/>
    <w:rsid w:val="003C1640"/>
    <w:rsid w:val="003C1A74"/>
    <w:rsid w:val="003C2153"/>
    <w:rsid w:val="003C2673"/>
    <w:rsid w:val="003C27F6"/>
    <w:rsid w:val="003C2904"/>
    <w:rsid w:val="003C2967"/>
    <w:rsid w:val="003C3050"/>
    <w:rsid w:val="003C39A6"/>
    <w:rsid w:val="003C40AB"/>
    <w:rsid w:val="003C4109"/>
    <w:rsid w:val="003C439C"/>
    <w:rsid w:val="003C4455"/>
    <w:rsid w:val="003C45A5"/>
    <w:rsid w:val="003C4C40"/>
    <w:rsid w:val="003C4CB3"/>
    <w:rsid w:val="003C5388"/>
    <w:rsid w:val="003C53BD"/>
    <w:rsid w:val="003C580A"/>
    <w:rsid w:val="003C62A3"/>
    <w:rsid w:val="003C6805"/>
    <w:rsid w:val="003C6C06"/>
    <w:rsid w:val="003C77C9"/>
    <w:rsid w:val="003C7908"/>
    <w:rsid w:val="003C7FF2"/>
    <w:rsid w:val="003D0366"/>
    <w:rsid w:val="003D04FE"/>
    <w:rsid w:val="003D0514"/>
    <w:rsid w:val="003D0C93"/>
    <w:rsid w:val="003D0D09"/>
    <w:rsid w:val="003D0D2F"/>
    <w:rsid w:val="003D1209"/>
    <w:rsid w:val="003D1946"/>
    <w:rsid w:val="003D1B75"/>
    <w:rsid w:val="003D214A"/>
    <w:rsid w:val="003D249A"/>
    <w:rsid w:val="003D2633"/>
    <w:rsid w:val="003D28F2"/>
    <w:rsid w:val="003D2B6C"/>
    <w:rsid w:val="003D2E51"/>
    <w:rsid w:val="003D2F7E"/>
    <w:rsid w:val="003D3225"/>
    <w:rsid w:val="003D33CD"/>
    <w:rsid w:val="003D3549"/>
    <w:rsid w:val="003D37D3"/>
    <w:rsid w:val="003D3A3F"/>
    <w:rsid w:val="003D3C8C"/>
    <w:rsid w:val="003D41B7"/>
    <w:rsid w:val="003D4811"/>
    <w:rsid w:val="003D5243"/>
    <w:rsid w:val="003D5446"/>
    <w:rsid w:val="003D58F0"/>
    <w:rsid w:val="003D610F"/>
    <w:rsid w:val="003D64A9"/>
    <w:rsid w:val="003D69C1"/>
    <w:rsid w:val="003D6B84"/>
    <w:rsid w:val="003D6E6B"/>
    <w:rsid w:val="003D6F04"/>
    <w:rsid w:val="003D767E"/>
    <w:rsid w:val="003D78F1"/>
    <w:rsid w:val="003D7ED6"/>
    <w:rsid w:val="003D7FAF"/>
    <w:rsid w:val="003E0148"/>
    <w:rsid w:val="003E0533"/>
    <w:rsid w:val="003E09A3"/>
    <w:rsid w:val="003E0A94"/>
    <w:rsid w:val="003E0E33"/>
    <w:rsid w:val="003E1140"/>
    <w:rsid w:val="003E14FD"/>
    <w:rsid w:val="003E164C"/>
    <w:rsid w:val="003E16E8"/>
    <w:rsid w:val="003E1D88"/>
    <w:rsid w:val="003E1E47"/>
    <w:rsid w:val="003E1E8F"/>
    <w:rsid w:val="003E26E9"/>
    <w:rsid w:val="003E2AF9"/>
    <w:rsid w:val="003E3401"/>
    <w:rsid w:val="003E3A5E"/>
    <w:rsid w:val="003E3B0D"/>
    <w:rsid w:val="003E3BED"/>
    <w:rsid w:val="003E3C05"/>
    <w:rsid w:val="003E443E"/>
    <w:rsid w:val="003E45A8"/>
    <w:rsid w:val="003E4639"/>
    <w:rsid w:val="003E48A0"/>
    <w:rsid w:val="003E49D6"/>
    <w:rsid w:val="003E4C00"/>
    <w:rsid w:val="003E4C8B"/>
    <w:rsid w:val="003E4DFB"/>
    <w:rsid w:val="003E54C2"/>
    <w:rsid w:val="003E57A1"/>
    <w:rsid w:val="003E57DE"/>
    <w:rsid w:val="003E5A18"/>
    <w:rsid w:val="003E5CB6"/>
    <w:rsid w:val="003E5DE6"/>
    <w:rsid w:val="003E60AF"/>
    <w:rsid w:val="003E60C6"/>
    <w:rsid w:val="003E732C"/>
    <w:rsid w:val="003E752B"/>
    <w:rsid w:val="003E769D"/>
    <w:rsid w:val="003E7739"/>
    <w:rsid w:val="003E7D63"/>
    <w:rsid w:val="003F0AA2"/>
    <w:rsid w:val="003F0CA5"/>
    <w:rsid w:val="003F0D38"/>
    <w:rsid w:val="003F0FA0"/>
    <w:rsid w:val="003F10FB"/>
    <w:rsid w:val="003F137A"/>
    <w:rsid w:val="003F1462"/>
    <w:rsid w:val="003F1A35"/>
    <w:rsid w:val="003F1A58"/>
    <w:rsid w:val="003F1D69"/>
    <w:rsid w:val="003F25D2"/>
    <w:rsid w:val="003F25F4"/>
    <w:rsid w:val="003F349D"/>
    <w:rsid w:val="003F34C5"/>
    <w:rsid w:val="003F3B1D"/>
    <w:rsid w:val="003F4159"/>
    <w:rsid w:val="003F4399"/>
    <w:rsid w:val="003F462F"/>
    <w:rsid w:val="003F4D09"/>
    <w:rsid w:val="003F4D63"/>
    <w:rsid w:val="003F4D8F"/>
    <w:rsid w:val="003F4F4C"/>
    <w:rsid w:val="003F5069"/>
    <w:rsid w:val="003F52E2"/>
    <w:rsid w:val="003F575F"/>
    <w:rsid w:val="003F5822"/>
    <w:rsid w:val="003F594F"/>
    <w:rsid w:val="003F5F35"/>
    <w:rsid w:val="003F6461"/>
    <w:rsid w:val="003F6588"/>
    <w:rsid w:val="003F68FE"/>
    <w:rsid w:val="003F6B91"/>
    <w:rsid w:val="003F6F77"/>
    <w:rsid w:val="003F7192"/>
    <w:rsid w:val="003F71A1"/>
    <w:rsid w:val="003F7A5E"/>
    <w:rsid w:val="003F7E70"/>
    <w:rsid w:val="00400872"/>
    <w:rsid w:val="00400F95"/>
    <w:rsid w:val="00401154"/>
    <w:rsid w:val="00401634"/>
    <w:rsid w:val="0040218D"/>
    <w:rsid w:val="004026D5"/>
    <w:rsid w:val="004027B8"/>
    <w:rsid w:val="004027D2"/>
    <w:rsid w:val="00402F33"/>
    <w:rsid w:val="004032FB"/>
    <w:rsid w:val="00403934"/>
    <w:rsid w:val="00403ACD"/>
    <w:rsid w:val="00404066"/>
    <w:rsid w:val="0040429C"/>
    <w:rsid w:val="004043BD"/>
    <w:rsid w:val="004049F5"/>
    <w:rsid w:val="00404CCB"/>
    <w:rsid w:val="00404F3D"/>
    <w:rsid w:val="00405177"/>
    <w:rsid w:val="0040581D"/>
    <w:rsid w:val="0040606D"/>
    <w:rsid w:val="004065F8"/>
    <w:rsid w:val="00406732"/>
    <w:rsid w:val="00406943"/>
    <w:rsid w:val="00406E38"/>
    <w:rsid w:val="00406F31"/>
    <w:rsid w:val="004071A4"/>
    <w:rsid w:val="00407323"/>
    <w:rsid w:val="00407375"/>
    <w:rsid w:val="0040744A"/>
    <w:rsid w:val="0040779A"/>
    <w:rsid w:val="00407982"/>
    <w:rsid w:val="00407CC5"/>
    <w:rsid w:val="004101D5"/>
    <w:rsid w:val="004101FD"/>
    <w:rsid w:val="0041033E"/>
    <w:rsid w:val="004104E8"/>
    <w:rsid w:val="004105B7"/>
    <w:rsid w:val="00410F9A"/>
    <w:rsid w:val="004118AF"/>
    <w:rsid w:val="00411A5C"/>
    <w:rsid w:val="00411FBC"/>
    <w:rsid w:val="00412958"/>
    <w:rsid w:val="00412989"/>
    <w:rsid w:val="00412E5F"/>
    <w:rsid w:val="0041322F"/>
    <w:rsid w:val="00413278"/>
    <w:rsid w:val="0041351A"/>
    <w:rsid w:val="00413AC8"/>
    <w:rsid w:val="004143F1"/>
    <w:rsid w:val="0041499E"/>
    <w:rsid w:val="00414A05"/>
    <w:rsid w:val="00414A90"/>
    <w:rsid w:val="00414C2B"/>
    <w:rsid w:val="00414D53"/>
    <w:rsid w:val="004150B1"/>
    <w:rsid w:val="00415313"/>
    <w:rsid w:val="0041534A"/>
    <w:rsid w:val="00415641"/>
    <w:rsid w:val="004159D9"/>
    <w:rsid w:val="00415A11"/>
    <w:rsid w:val="00415A98"/>
    <w:rsid w:val="00416136"/>
    <w:rsid w:val="004166E0"/>
    <w:rsid w:val="0041698A"/>
    <w:rsid w:val="00416BEA"/>
    <w:rsid w:val="00416DBF"/>
    <w:rsid w:val="00417039"/>
    <w:rsid w:val="00417290"/>
    <w:rsid w:val="00417C7A"/>
    <w:rsid w:val="00417EA3"/>
    <w:rsid w:val="00417F69"/>
    <w:rsid w:val="004205E9"/>
    <w:rsid w:val="0042060B"/>
    <w:rsid w:val="0042120F"/>
    <w:rsid w:val="004214FD"/>
    <w:rsid w:val="004219E9"/>
    <w:rsid w:val="00422279"/>
    <w:rsid w:val="0042290B"/>
    <w:rsid w:val="0042309D"/>
    <w:rsid w:val="00423436"/>
    <w:rsid w:val="00423D8D"/>
    <w:rsid w:val="00423E82"/>
    <w:rsid w:val="00424A62"/>
    <w:rsid w:val="00425785"/>
    <w:rsid w:val="00426602"/>
    <w:rsid w:val="00427791"/>
    <w:rsid w:val="00427E18"/>
    <w:rsid w:val="00427F8D"/>
    <w:rsid w:val="00430041"/>
    <w:rsid w:val="00430276"/>
    <w:rsid w:val="00430311"/>
    <w:rsid w:val="0043032E"/>
    <w:rsid w:val="004306FC"/>
    <w:rsid w:val="0043070A"/>
    <w:rsid w:val="0043168B"/>
    <w:rsid w:val="004318C8"/>
    <w:rsid w:val="004322E9"/>
    <w:rsid w:val="00432861"/>
    <w:rsid w:val="00432886"/>
    <w:rsid w:val="00432BD8"/>
    <w:rsid w:val="004330E9"/>
    <w:rsid w:val="00433373"/>
    <w:rsid w:val="00433CC9"/>
    <w:rsid w:val="0043438B"/>
    <w:rsid w:val="00435036"/>
    <w:rsid w:val="00435125"/>
    <w:rsid w:val="004351E3"/>
    <w:rsid w:val="004356FF"/>
    <w:rsid w:val="004358B8"/>
    <w:rsid w:val="00435B09"/>
    <w:rsid w:val="0043611A"/>
    <w:rsid w:val="00436143"/>
    <w:rsid w:val="004362AF"/>
    <w:rsid w:val="00436398"/>
    <w:rsid w:val="00436A41"/>
    <w:rsid w:val="00436A69"/>
    <w:rsid w:val="004371D8"/>
    <w:rsid w:val="004376E4"/>
    <w:rsid w:val="00437ACF"/>
    <w:rsid w:val="00437B6A"/>
    <w:rsid w:val="00437C90"/>
    <w:rsid w:val="00437CF9"/>
    <w:rsid w:val="00437E11"/>
    <w:rsid w:val="0044021D"/>
    <w:rsid w:val="0044045E"/>
    <w:rsid w:val="004404C4"/>
    <w:rsid w:val="00440F29"/>
    <w:rsid w:val="00441068"/>
    <w:rsid w:val="004410A9"/>
    <w:rsid w:val="004416BA"/>
    <w:rsid w:val="004417A9"/>
    <w:rsid w:val="00442315"/>
    <w:rsid w:val="00442EE2"/>
    <w:rsid w:val="00443470"/>
    <w:rsid w:val="004437CE"/>
    <w:rsid w:val="00443B0B"/>
    <w:rsid w:val="00443B3C"/>
    <w:rsid w:val="00443D2F"/>
    <w:rsid w:val="00444229"/>
    <w:rsid w:val="0044465C"/>
    <w:rsid w:val="00445054"/>
    <w:rsid w:val="00445262"/>
    <w:rsid w:val="00445504"/>
    <w:rsid w:val="00445AA9"/>
    <w:rsid w:val="00445E86"/>
    <w:rsid w:val="00445EA7"/>
    <w:rsid w:val="0044729B"/>
    <w:rsid w:val="004473A0"/>
    <w:rsid w:val="00447CCF"/>
    <w:rsid w:val="00447E44"/>
    <w:rsid w:val="00450A30"/>
    <w:rsid w:val="00450A3A"/>
    <w:rsid w:val="00450FB5"/>
    <w:rsid w:val="004511DF"/>
    <w:rsid w:val="004516F1"/>
    <w:rsid w:val="004517B2"/>
    <w:rsid w:val="00451A24"/>
    <w:rsid w:val="00451BE6"/>
    <w:rsid w:val="00452163"/>
    <w:rsid w:val="0045235F"/>
    <w:rsid w:val="004529ED"/>
    <w:rsid w:val="00452A13"/>
    <w:rsid w:val="00452B0C"/>
    <w:rsid w:val="00452F0A"/>
    <w:rsid w:val="004533EF"/>
    <w:rsid w:val="00453683"/>
    <w:rsid w:val="00453778"/>
    <w:rsid w:val="00453FA5"/>
    <w:rsid w:val="004540E3"/>
    <w:rsid w:val="004544AB"/>
    <w:rsid w:val="00454700"/>
    <w:rsid w:val="00455782"/>
    <w:rsid w:val="00455FE6"/>
    <w:rsid w:val="0045607C"/>
    <w:rsid w:val="00456514"/>
    <w:rsid w:val="00456621"/>
    <w:rsid w:val="0045679B"/>
    <w:rsid w:val="00456865"/>
    <w:rsid w:val="0045754C"/>
    <w:rsid w:val="00457B48"/>
    <w:rsid w:val="00457B59"/>
    <w:rsid w:val="00457E28"/>
    <w:rsid w:val="00460255"/>
    <w:rsid w:val="00460377"/>
    <w:rsid w:val="004603AC"/>
    <w:rsid w:val="00460541"/>
    <w:rsid w:val="00460579"/>
    <w:rsid w:val="00460D4C"/>
    <w:rsid w:val="00460FF5"/>
    <w:rsid w:val="0046185C"/>
    <w:rsid w:val="004622DE"/>
    <w:rsid w:val="00462401"/>
    <w:rsid w:val="00462537"/>
    <w:rsid w:val="00462803"/>
    <w:rsid w:val="00462AB8"/>
    <w:rsid w:val="00462CF6"/>
    <w:rsid w:val="0046394B"/>
    <w:rsid w:val="0046422A"/>
    <w:rsid w:val="00464D1F"/>
    <w:rsid w:val="0046583A"/>
    <w:rsid w:val="00465C20"/>
    <w:rsid w:val="00465E08"/>
    <w:rsid w:val="00466118"/>
    <w:rsid w:val="0046664F"/>
    <w:rsid w:val="00466CC4"/>
    <w:rsid w:val="00467282"/>
    <w:rsid w:val="00467881"/>
    <w:rsid w:val="00467CC0"/>
    <w:rsid w:val="00467D50"/>
    <w:rsid w:val="00467D63"/>
    <w:rsid w:val="00467F5E"/>
    <w:rsid w:val="00467FA1"/>
    <w:rsid w:val="00470057"/>
    <w:rsid w:val="00470128"/>
    <w:rsid w:val="0047051D"/>
    <w:rsid w:val="00470616"/>
    <w:rsid w:val="0047062C"/>
    <w:rsid w:val="004706A3"/>
    <w:rsid w:val="00470E18"/>
    <w:rsid w:val="00470FBB"/>
    <w:rsid w:val="00471967"/>
    <w:rsid w:val="004719A3"/>
    <w:rsid w:val="00471F89"/>
    <w:rsid w:val="00472215"/>
    <w:rsid w:val="00472431"/>
    <w:rsid w:val="00472469"/>
    <w:rsid w:val="004729BF"/>
    <w:rsid w:val="00472B8A"/>
    <w:rsid w:val="004735B5"/>
    <w:rsid w:val="004739F4"/>
    <w:rsid w:val="00473AFF"/>
    <w:rsid w:val="00473BAF"/>
    <w:rsid w:val="00473BE2"/>
    <w:rsid w:val="00473D50"/>
    <w:rsid w:val="00473F88"/>
    <w:rsid w:val="00474448"/>
    <w:rsid w:val="00474468"/>
    <w:rsid w:val="0047455E"/>
    <w:rsid w:val="00474DBB"/>
    <w:rsid w:val="004755A2"/>
    <w:rsid w:val="00475DB0"/>
    <w:rsid w:val="0047636F"/>
    <w:rsid w:val="00476CB9"/>
    <w:rsid w:val="00476D24"/>
    <w:rsid w:val="00477097"/>
    <w:rsid w:val="004771AE"/>
    <w:rsid w:val="004771B8"/>
    <w:rsid w:val="00477977"/>
    <w:rsid w:val="0048032B"/>
    <w:rsid w:val="00480398"/>
    <w:rsid w:val="00480422"/>
    <w:rsid w:val="004805A9"/>
    <w:rsid w:val="004806EB"/>
    <w:rsid w:val="00480C01"/>
    <w:rsid w:val="004811B9"/>
    <w:rsid w:val="00481341"/>
    <w:rsid w:val="004814B4"/>
    <w:rsid w:val="004814C1"/>
    <w:rsid w:val="00481605"/>
    <w:rsid w:val="00481752"/>
    <w:rsid w:val="00482060"/>
    <w:rsid w:val="0048256F"/>
    <w:rsid w:val="004831C1"/>
    <w:rsid w:val="00483419"/>
    <w:rsid w:val="004835DE"/>
    <w:rsid w:val="00483AC9"/>
    <w:rsid w:val="0048419A"/>
    <w:rsid w:val="00484295"/>
    <w:rsid w:val="00484524"/>
    <w:rsid w:val="004845A2"/>
    <w:rsid w:val="004845E7"/>
    <w:rsid w:val="0048462C"/>
    <w:rsid w:val="00484EC1"/>
    <w:rsid w:val="0048526B"/>
    <w:rsid w:val="004855E2"/>
    <w:rsid w:val="00485699"/>
    <w:rsid w:val="00485B16"/>
    <w:rsid w:val="004867D0"/>
    <w:rsid w:val="004867E9"/>
    <w:rsid w:val="00486870"/>
    <w:rsid w:val="00486BAF"/>
    <w:rsid w:val="00486D1F"/>
    <w:rsid w:val="00490529"/>
    <w:rsid w:val="004909C7"/>
    <w:rsid w:val="00490BC7"/>
    <w:rsid w:val="00490C37"/>
    <w:rsid w:val="00490CCB"/>
    <w:rsid w:val="00490DFE"/>
    <w:rsid w:val="004912A3"/>
    <w:rsid w:val="004916B1"/>
    <w:rsid w:val="00491950"/>
    <w:rsid w:val="00491E0D"/>
    <w:rsid w:val="0049331F"/>
    <w:rsid w:val="00493413"/>
    <w:rsid w:val="0049344F"/>
    <w:rsid w:val="004934C7"/>
    <w:rsid w:val="00493E3F"/>
    <w:rsid w:val="00494078"/>
    <w:rsid w:val="004940A3"/>
    <w:rsid w:val="00494267"/>
    <w:rsid w:val="00494363"/>
    <w:rsid w:val="00494643"/>
    <w:rsid w:val="004947F1"/>
    <w:rsid w:val="00494B35"/>
    <w:rsid w:val="00494FEA"/>
    <w:rsid w:val="004950EB"/>
    <w:rsid w:val="0049584E"/>
    <w:rsid w:val="00495A67"/>
    <w:rsid w:val="00495ACD"/>
    <w:rsid w:val="00495E57"/>
    <w:rsid w:val="00496545"/>
    <w:rsid w:val="0049677C"/>
    <w:rsid w:val="00496C40"/>
    <w:rsid w:val="00496C46"/>
    <w:rsid w:val="00497A14"/>
    <w:rsid w:val="00497D3E"/>
    <w:rsid w:val="004A038F"/>
    <w:rsid w:val="004A0711"/>
    <w:rsid w:val="004A08A9"/>
    <w:rsid w:val="004A097D"/>
    <w:rsid w:val="004A0E8D"/>
    <w:rsid w:val="004A0F49"/>
    <w:rsid w:val="004A14DD"/>
    <w:rsid w:val="004A1978"/>
    <w:rsid w:val="004A1F28"/>
    <w:rsid w:val="004A23FC"/>
    <w:rsid w:val="004A240A"/>
    <w:rsid w:val="004A25B8"/>
    <w:rsid w:val="004A289D"/>
    <w:rsid w:val="004A2973"/>
    <w:rsid w:val="004A2D6F"/>
    <w:rsid w:val="004A2EC1"/>
    <w:rsid w:val="004A2F58"/>
    <w:rsid w:val="004A304E"/>
    <w:rsid w:val="004A3BCF"/>
    <w:rsid w:val="004A5A6A"/>
    <w:rsid w:val="004A5DE0"/>
    <w:rsid w:val="004A6793"/>
    <w:rsid w:val="004A720C"/>
    <w:rsid w:val="004A77C1"/>
    <w:rsid w:val="004A7DEB"/>
    <w:rsid w:val="004A7FB5"/>
    <w:rsid w:val="004A7FDD"/>
    <w:rsid w:val="004B0B18"/>
    <w:rsid w:val="004B0E39"/>
    <w:rsid w:val="004B1119"/>
    <w:rsid w:val="004B17A9"/>
    <w:rsid w:val="004B18E7"/>
    <w:rsid w:val="004B1A97"/>
    <w:rsid w:val="004B1E1E"/>
    <w:rsid w:val="004B2781"/>
    <w:rsid w:val="004B3559"/>
    <w:rsid w:val="004B359F"/>
    <w:rsid w:val="004B36CC"/>
    <w:rsid w:val="004B4685"/>
    <w:rsid w:val="004B47BE"/>
    <w:rsid w:val="004B496F"/>
    <w:rsid w:val="004B5153"/>
    <w:rsid w:val="004B5170"/>
    <w:rsid w:val="004B5CDC"/>
    <w:rsid w:val="004B64CC"/>
    <w:rsid w:val="004B768D"/>
    <w:rsid w:val="004B78E6"/>
    <w:rsid w:val="004B7AF2"/>
    <w:rsid w:val="004C0088"/>
    <w:rsid w:val="004C0E01"/>
    <w:rsid w:val="004C1024"/>
    <w:rsid w:val="004C1653"/>
    <w:rsid w:val="004C182F"/>
    <w:rsid w:val="004C1F44"/>
    <w:rsid w:val="004C1FA3"/>
    <w:rsid w:val="004C211C"/>
    <w:rsid w:val="004C22BB"/>
    <w:rsid w:val="004C22F8"/>
    <w:rsid w:val="004C2A82"/>
    <w:rsid w:val="004C2E7B"/>
    <w:rsid w:val="004C3257"/>
    <w:rsid w:val="004C3F98"/>
    <w:rsid w:val="004C3FF8"/>
    <w:rsid w:val="004C4124"/>
    <w:rsid w:val="004C472B"/>
    <w:rsid w:val="004C4AC4"/>
    <w:rsid w:val="004C4DEC"/>
    <w:rsid w:val="004C4FCF"/>
    <w:rsid w:val="004C55DA"/>
    <w:rsid w:val="004C5948"/>
    <w:rsid w:val="004C5DAA"/>
    <w:rsid w:val="004C60F9"/>
    <w:rsid w:val="004C620F"/>
    <w:rsid w:val="004C658A"/>
    <w:rsid w:val="004C68A3"/>
    <w:rsid w:val="004C6A5C"/>
    <w:rsid w:val="004C6C64"/>
    <w:rsid w:val="004C6F00"/>
    <w:rsid w:val="004C77D0"/>
    <w:rsid w:val="004C79F6"/>
    <w:rsid w:val="004C7A40"/>
    <w:rsid w:val="004C7AD3"/>
    <w:rsid w:val="004C7D4F"/>
    <w:rsid w:val="004C7F55"/>
    <w:rsid w:val="004C7FA7"/>
    <w:rsid w:val="004C7FBA"/>
    <w:rsid w:val="004D0588"/>
    <w:rsid w:val="004D0804"/>
    <w:rsid w:val="004D0ADC"/>
    <w:rsid w:val="004D0BDF"/>
    <w:rsid w:val="004D1676"/>
    <w:rsid w:val="004D167E"/>
    <w:rsid w:val="004D16E9"/>
    <w:rsid w:val="004D183A"/>
    <w:rsid w:val="004D1B78"/>
    <w:rsid w:val="004D1CD5"/>
    <w:rsid w:val="004D253B"/>
    <w:rsid w:val="004D27C4"/>
    <w:rsid w:val="004D2AA6"/>
    <w:rsid w:val="004D2F62"/>
    <w:rsid w:val="004D3121"/>
    <w:rsid w:val="004D337E"/>
    <w:rsid w:val="004D3CB9"/>
    <w:rsid w:val="004D3E01"/>
    <w:rsid w:val="004D41BC"/>
    <w:rsid w:val="004D434F"/>
    <w:rsid w:val="004D4922"/>
    <w:rsid w:val="004D49C3"/>
    <w:rsid w:val="004D4A92"/>
    <w:rsid w:val="004D506B"/>
    <w:rsid w:val="004D51C3"/>
    <w:rsid w:val="004D687F"/>
    <w:rsid w:val="004D6E54"/>
    <w:rsid w:val="004D6F4B"/>
    <w:rsid w:val="004E00A3"/>
    <w:rsid w:val="004E0550"/>
    <w:rsid w:val="004E0A61"/>
    <w:rsid w:val="004E0AD7"/>
    <w:rsid w:val="004E177A"/>
    <w:rsid w:val="004E267A"/>
    <w:rsid w:val="004E2A95"/>
    <w:rsid w:val="004E2F12"/>
    <w:rsid w:val="004E30A9"/>
    <w:rsid w:val="004E34E4"/>
    <w:rsid w:val="004E3705"/>
    <w:rsid w:val="004E42C5"/>
    <w:rsid w:val="004E44FD"/>
    <w:rsid w:val="004E493E"/>
    <w:rsid w:val="004E4942"/>
    <w:rsid w:val="004E4C7C"/>
    <w:rsid w:val="004E4E8E"/>
    <w:rsid w:val="004E5953"/>
    <w:rsid w:val="004E5B12"/>
    <w:rsid w:val="004E5E81"/>
    <w:rsid w:val="004E6423"/>
    <w:rsid w:val="004E6C0C"/>
    <w:rsid w:val="004E6F07"/>
    <w:rsid w:val="004E760B"/>
    <w:rsid w:val="004E7836"/>
    <w:rsid w:val="004E7ABC"/>
    <w:rsid w:val="004E7C7C"/>
    <w:rsid w:val="004F0219"/>
    <w:rsid w:val="004F059B"/>
    <w:rsid w:val="004F067F"/>
    <w:rsid w:val="004F0D56"/>
    <w:rsid w:val="004F103D"/>
    <w:rsid w:val="004F161B"/>
    <w:rsid w:val="004F17A2"/>
    <w:rsid w:val="004F19BE"/>
    <w:rsid w:val="004F1DE5"/>
    <w:rsid w:val="004F2240"/>
    <w:rsid w:val="004F2622"/>
    <w:rsid w:val="004F2911"/>
    <w:rsid w:val="004F2A5F"/>
    <w:rsid w:val="004F302F"/>
    <w:rsid w:val="004F3303"/>
    <w:rsid w:val="004F369F"/>
    <w:rsid w:val="004F3F26"/>
    <w:rsid w:val="004F4153"/>
    <w:rsid w:val="004F41D6"/>
    <w:rsid w:val="004F4385"/>
    <w:rsid w:val="004F479F"/>
    <w:rsid w:val="004F52AA"/>
    <w:rsid w:val="004F557E"/>
    <w:rsid w:val="004F55FF"/>
    <w:rsid w:val="004F5AF9"/>
    <w:rsid w:val="004F5B33"/>
    <w:rsid w:val="004F60F8"/>
    <w:rsid w:val="004F615D"/>
    <w:rsid w:val="004F6EF7"/>
    <w:rsid w:val="004F6FD3"/>
    <w:rsid w:val="004F70ED"/>
    <w:rsid w:val="004F7333"/>
    <w:rsid w:val="004F760E"/>
    <w:rsid w:val="004F7C66"/>
    <w:rsid w:val="004F7CFC"/>
    <w:rsid w:val="005003D6"/>
    <w:rsid w:val="005009DA"/>
    <w:rsid w:val="005010D7"/>
    <w:rsid w:val="005014B5"/>
    <w:rsid w:val="005014ED"/>
    <w:rsid w:val="00501663"/>
    <w:rsid w:val="0050194C"/>
    <w:rsid w:val="0050204B"/>
    <w:rsid w:val="005020B7"/>
    <w:rsid w:val="005020FF"/>
    <w:rsid w:val="0050222F"/>
    <w:rsid w:val="005022A9"/>
    <w:rsid w:val="005023EC"/>
    <w:rsid w:val="00502A2B"/>
    <w:rsid w:val="00502FE2"/>
    <w:rsid w:val="00503047"/>
    <w:rsid w:val="00503235"/>
    <w:rsid w:val="00503585"/>
    <w:rsid w:val="00503A44"/>
    <w:rsid w:val="00504216"/>
    <w:rsid w:val="005043D1"/>
    <w:rsid w:val="00504606"/>
    <w:rsid w:val="00504E0E"/>
    <w:rsid w:val="005050BC"/>
    <w:rsid w:val="00505271"/>
    <w:rsid w:val="00505617"/>
    <w:rsid w:val="0050596C"/>
    <w:rsid w:val="0050598E"/>
    <w:rsid w:val="00505CA2"/>
    <w:rsid w:val="00505CEC"/>
    <w:rsid w:val="00506308"/>
    <w:rsid w:val="00506596"/>
    <w:rsid w:val="0050698E"/>
    <w:rsid w:val="00506B3A"/>
    <w:rsid w:val="00506C04"/>
    <w:rsid w:val="00506C65"/>
    <w:rsid w:val="00506E3B"/>
    <w:rsid w:val="00506F96"/>
    <w:rsid w:val="00507E24"/>
    <w:rsid w:val="0051000D"/>
    <w:rsid w:val="005100EC"/>
    <w:rsid w:val="005106CE"/>
    <w:rsid w:val="00510C18"/>
    <w:rsid w:val="005111D3"/>
    <w:rsid w:val="00511261"/>
    <w:rsid w:val="00511262"/>
    <w:rsid w:val="00511470"/>
    <w:rsid w:val="005114AA"/>
    <w:rsid w:val="00511CBB"/>
    <w:rsid w:val="00512376"/>
    <w:rsid w:val="005124BE"/>
    <w:rsid w:val="00512772"/>
    <w:rsid w:val="00512B0A"/>
    <w:rsid w:val="00512F6F"/>
    <w:rsid w:val="00513F3F"/>
    <w:rsid w:val="005144A9"/>
    <w:rsid w:val="005145E6"/>
    <w:rsid w:val="005146AB"/>
    <w:rsid w:val="0051546F"/>
    <w:rsid w:val="005154BF"/>
    <w:rsid w:val="00515944"/>
    <w:rsid w:val="005160A6"/>
    <w:rsid w:val="00516119"/>
    <w:rsid w:val="005164A8"/>
    <w:rsid w:val="00516754"/>
    <w:rsid w:val="005167E5"/>
    <w:rsid w:val="0051706D"/>
    <w:rsid w:val="00517127"/>
    <w:rsid w:val="005178D5"/>
    <w:rsid w:val="00517B8D"/>
    <w:rsid w:val="00520027"/>
    <w:rsid w:val="00520A6B"/>
    <w:rsid w:val="00521D27"/>
    <w:rsid w:val="00522BC3"/>
    <w:rsid w:val="00522C18"/>
    <w:rsid w:val="00522DB7"/>
    <w:rsid w:val="0052338A"/>
    <w:rsid w:val="00523836"/>
    <w:rsid w:val="005238C7"/>
    <w:rsid w:val="00523B83"/>
    <w:rsid w:val="00523CC8"/>
    <w:rsid w:val="0052407E"/>
    <w:rsid w:val="005244D5"/>
    <w:rsid w:val="005245B5"/>
    <w:rsid w:val="005248D7"/>
    <w:rsid w:val="00524A25"/>
    <w:rsid w:val="00524B1F"/>
    <w:rsid w:val="00524D51"/>
    <w:rsid w:val="00524E5D"/>
    <w:rsid w:val="00524EF9"/>
    <w:rsid w:val="005255B6"/>
    <w:rsid w:val="005256A8"/>
    <w:rsid w:val="00525704"/>
    <w:rsid w:val="00526149"/>
    <w:rsid w:val="005261AA"/>
    <w:rsid w:val="005262A8"/>
    <w:rsid w:val="00526590"/>
    <w:rsid w:val="00526B26"/>
    <w:rsid w:val="00526BA6"/>
    <w:rsid w:val="00526C51"/>
    <w:rsid w:val="00526D34"/>
    <w:rsid w:val="00526D84"/>
    <w:rsid w:val="00527415"/>
    <w:rsid w:val="00527570"/>
    <w:rsid w:val="00527907"/>
    <w:rsid w:val="00527BA2"/>
    <w:rsid w:val="00527BCA"/>
    <w:rsid w:val="00530C4A"/>
    <w:rsid w:val="0053115C"/>
    <w:rsid w:val="00531588"/>
    <w:rsid w:val="00531927"/>
    <w:rsid w:val="00531B94"/>
    <w:rsid w:val="00531BE3"/>
    <w:rsid w:val="005320D2"/>
    <w:rsid w:val="00532627"/>
    <w:rsid w:val="00533087"/>
    <w:rsid w:val="00533521"/>
    <w:rsid w:val="005336ED"/>
    <w:rsid w:val="00533911"/>
    <w:rsid w:val="00533AE3"/>
    <w:rsid w:val="00533B09"/>
    <w:rsid w:val="00533C62"/>
    <w:rsid w:val="00534961"/>
    <w:rsid w:val="00534EA5"/>
    <w:rsid w:val="00535268"/>
    <w:rsid w:val="00535526"/>
    <w:rsid w:val="00535AEE"/>
    <w:rsid w:val="00535CEE"/>
    <w:rsid w:val="005361AC"/>
    <w:rsid w:val="0053659B"/>
    <w:rsid w:val="0053674B"/>
    <w:rsid w:val="00536BF2"/>
    <w:rsid w:val="00536F1A"/>
    <w:rsid w:val="005372F0"/>
    <w:rsid w:val="005373A1"/>
    <w:rsid w:val="00537A78"/>
    <w:rsid w:val="00537ADB"/>
    <w:rsid w:val="00537B18"/>
    <w:rsid w:val="00537E06"/>
    <w:rsid w:val="005402CE"/>
    <w:rsid w:val="0054043F"/>
    <w:rsid w:val="005407DD"/>
    <w:rsid w:val="00540948"/>
    <w:rsid w:val="00540F9C"/>
    <w:rsid w:val="00541B5E"/>
    <w:rsid w:val="005421DA"/>
    <w:rsid w:val="00542315"/>
    <w:rsid w:val="0054286D"/>
    <w:rsid w:val="005429D4"/>
    <w:rsid w:val="00542A58"/>
    <w:rsid w:val="00542CAB"/>
    <w:rsid w:val="00542D83"/>
    <w:rsid w:val="00542E44"/>
    <w:rsid w:val="0054308B"/>
    <w:rsid w:val="005430F8"/>
    <w:rsid w:val="00543521"/>
    <w:rsid w:val="005435F3"/>
    <w:rsid w:val="00543693"/>
    <w:rsid w:val="0054371F"/>
    <w:rsid w:val="005437DA"/>
    <w:rsid w:val="00543E2C"/>
    <w:rsid w:val="00543EB6"/>
    <w:rsid w:val="00543F07"/>
    <w:rsid w:val="005441BD"/>
    <w:rsid w:val="00544C60"/>
    <w:rsid w:val="00544D36"/>
    <w:rsid w:val="00544E24"/>
    <w:rsid w:val="00544EDE"/>
    <w:rsid w:val="00545225"/>
    <w:rsid w:val="00545410"/>
    <w:rsid w:val="005455DA"/>
    <w:rsid w:val="00546545"/>
    <w:rsid w:val="00546894"/>
    <w:rsid w:val="00546D3D"/>
    <w:rsid w:val="00546E7A"/>
    <w:rsid w:val="00547037"/>
    <w:rsid w:val="0054731C"/>
    <w:rsid w:val="005476EF"/>
    <w:rsid w:val="005477EE"/>
    <w:rsid w:val="00547F72"/>
    <w:rsid w:val="00550789"/>
    <w:rsid w:val="00550F23"/>
    <w:rsid w:val="00551452"/>
    <w:rsid w:val="00551573"/>
    <w:rsid w:val="00551665"/>
    <w:rsid w:val="005517B6"/>
    <w:rsid w:val="005517E8"/>
    <w:rsid w:val="005518C6"/>
    <w:rsid w:val="0055192C"/>
    <w:rsid w:val="00551C0F"/>
    <w:rsid w:val="00551D4E"/>
    <w:rsid w:val="00551E77"/>
    <w:rsid w:val="005521A2"/>
    <w:rsid w:val="00552565"/>
    <w:rsid w:val="005529D4"/>
    <w:rsid w:val="00552C01"/>
    <w:rsid w:val="00552E86"/>
    <w:rsid w:val="005530A2"/>
    <w:rsid w:val="005530B5"/>
    <w:rsid w:val="00553274"/>
    <w:rsid w:val="005535B1"/>
    <w:rsid w:val="00555A52"/>
    <w:rsid w:val="0055638C"/>
    <w:rsid w:val="00556512"/>
    <w:rsid w:val="00556A38"/>
    <w:rsid w:val="00556C32"/>
    <w:rsid w:val="00556D2F"/>
    <w:rsid w:val="00556D31"/>
    <w:rsid w:val="00556FEB"/>
    <w:rsid w:val="0055708D"/>
    <w:rsid w:val="00557394"/>
    <w:rsid w:val="005579CD"/>
    <w:rsid w:val="00557BDB"/>
    <w:rsid w:val="00560477"/>
    <w:rsid w:val="005604D6"/>
    <w:rsid w:val="00560510"/>
    <w:rsid w:val="00560A71"/>
    <w:rsid w:val="00560A73"/>
    <w:rsid w:val="0056101B"/>
    <w:rsid w:val="005610A4"/>
    <w:rsid w:val="005617BE"/>
    <w:rsid w:val="005618DC"/>
    <w:rsid w:val="00561A56"/>
    <w:rsid w:val="00561C4D"/>
    <w:rsid w:val="005620CC"/>
    <w:rsid w:val="005623A7"/>
    <w:rsid w:val="005625BA"/>
    <w:rsid w:val="00562AB6"/>
    <w:rsid w:val="00562E42"/>
    <w:rsid w:val="005631A5"/>
    <w:rsid w:val="005632AC"/>
    <w:rsid w:val="00563323"/>
    <w:rsid w:val="00563757"/>
    <w:rsid w:val="00563797"/>
    <w:rsid w:val="005637B0"/>
    <w:rsid w:val="00563808"/>
    <w:rsid w:val="005639A8"/>
    <w:rsid w:val="00563A75"/>
    <w:rsid w:val="00563F50"/>
    <w:rsid w:val="00563F65"/>
    <w:rsid w:val="00564517"/>
    <w:rsid w:val="005646F1"/>
    <w:rsid w:val="00564B3B"/>
    <w:rsid w:val="00564E44"/>
    <w:rsid w:val="00565359"/>
    <w:rsid w:val="005655C1"/>
    <w:rsid w:val="0056561F"/>
    <w:rsid w:val="0056591B"/>
    <w:rsid w:val="00565CF6"/>
    <w:rsid w:val="00565F9A"/>
    <w:rsid w:val="0056615E"/>
    <w:rsid w:val="005661B2"/>
    <w:rsid w:val="00566409"/>
    <w:rsid w:val="00566644"/>
    <w:rsid w:val="00566B0D"/>
    <w:rsid w:val="00566B94"/>
    <w:rsid w:val="00566C8F"/>
    <w:rsid w:val="00566DFD"/>
    <w:rsid w:val="005673EF"/>
    <w:rsid w:val="00567633"/>
    <w:rsid w:val="00567E25"/>
    <w:rsid w:val="00570927"/>
    <w:rsid w:val="0057095E"/>
    <w:rsid w:val="00570DCD"/>
    <w:rsid w:val="00571001"/>
    <w:rsid w:val="00571273"/>
    <w:rsid w:val="005714FF"/>
    <w:rsid w:val="00571545"/>
    <w:rsid w:val="005724E6"/>
    <w:rsid w:val="00572896"/>
    <w:rsid w:val="0057293A"/>
    <w:rsid w:val="00572C09"/>
    <w:rsid w:val="00573CC1"/>
    <w:rsid w:val="00573F36"/>
    <w:rsid w:val="0057405E"/>
    <w:rsid w:val="005746E6"/>
    <w:rsid w:val="00574C4B"/>
    <w:rsid w:val="00574D94"/>
    <w:rsid w:val="00575601"/>
    <w:rsid w:val="00575ED2"/>
    <w:rsid w:val="00576196"/>
    <w:rsid w:val="00576272"/>
    <w:rsid w:val="005766E6"/>
    <w:rsid w:val="005767F5"/>
    <w:rsid w:val="00576859"/>
    <w:rsid w:val="00576FE2"/>
    <w:rsid w:val="005771F7"/>
    <w:rsid w:val="00577A41"/>
    <w:rsid w:val="00577D0D"/>
    <w:rsid w:val="0058022D"/>
    <w:rsid w:val="005806BF"/>
    <w:rsid w:val="00580CBA"/>
    <w:rsid w:val="00580DFF"/>
    <w:rsid w:val="00581349"/>
    <w:rsid w:val="00582481"/>
    <w:rsid w:val="0058248E"/>
    <w:rsid w:val="00582570"/>
    <w:rsid w:val="0058262E"/>
    <w:rsid w:val="005826C6"/>
    <w:rsid w:val="005826DA"/>
    <w:rsid w:val="00582E9F"/>
    <w:rsid w:val="00583128"/>
    <w:rsid w:val="005835CB"/>
    <w:rsid w:val="00583B63"/>
    <w:rsid w:val="00583F79"/>
    <w:rsid w:val="00584977"/>
    <w:rsid w:val="005853A7"/>
    <w:rsid w:val="00585807"/>
    <w:rsid w:val="00585D62"/>
    <w:rsid w:val="00585DE8"/>
    <w:rsid w:val="00585F97"/>
    <w:rsid w:val="00585FA5"/>
    <w:rsid w:val="005862A8"/>
    <w:rsid w:val="0058665F"/>
    <w:rsid w:val="00586AE6"/>
    <w:rsid w:val="00586BA8"/>
    <w:rsid w:val="00586CD7"/>
    <w:rsid w:val="00586D4F"/>
    <w:rsid w:val="005878E3"/>
    <w:rsid w:val="00587984"/>
    <w:rsid w:val="00587A42"/>
    <w:rsid w:val="00590375"/>
    <w:rsid w:val="005903DD"/>
    <w:rsid w:val="0059071C"/>
    <w:rsid w:val="00590738"/>
    <w:rsid w:val="00590C6B"/>
    <w:rsid w:val="00591003"/>
    <w:rsid w:val="0059100C"/>
    <w:rsid w:val="00591B9B"/>
    <w:rsid w:val="00591C02"/>
    <w:rsid w:val="00591C6F"/>
    <w:rsid w:val="0059234A"/>
    <w:rsid w:val="00592405"/>
    <w:rsid w:val="00592838"/>
    <w:rsid w:val="0059287A"/>
    <w:rsid w:val="00592E19"/>
    <w:rsid w:val="00593ED4"/>
    <w:rsid w:val="00594219"/>
    <w:rsid w:val="00594238"/>
    <w:rsid w:val="00594351"/>
    <w:rsid w:val="005943B0"/>
    <w:rsid w:val="00594EF1"/>
    <w:rsid w:val="00594F5E"/>
    <w:rsid w:val="0059513B"/>
    <w:rsid w:val="005951B5"/>
    <w:rsid w:val="0059536E"/>
    <w:rsid w:val="0059541B"/>
    <w:rsid w:val="0059559B"/>
    <w:rsid w:val="005957DA"/>
    <w:rsid w:val="00595A9E"/>
    <w:rsid w:val="00595DCF"/>
    <w:rsid w:val="00596192"/>
    <w:rsid w:val="00596291"/>
    <w:rsid w:val="00596EEC"/>
    <w:rsid w:val="00597EFC"/>
    <w:rsid w:val="00597F47"/>
    <w:rsid w:val="00597F61"/>
    <w:rsid w:val="005A0015"/>
    <w:rsid w:val="005A0314"/>
    <w:rsid w:val="005A0994"/>
    <w:rsid w:val="005A0BD0"/>
    <w:rsid w:val="005A0E5B"/>
    <w:rsid w:val="005A0E8E"/>
    <w:rsid w:val="005A1046"/>
    <w:rsid w:val="005A1266"/>
    <w:rsid w:val="005A149B"/>
    <w:rsid w:val="005A16CF"/>
    <w:rsid w:val="005A18E0"/>
    <w:rsid w:val="005A1984"/>
    <w:rsid w:val="005A238B"/>
    <w:rsid w:val="005A2499"/>
    <w:rsid w:val="005A28EF"/>
    <w:rsid w:val="005A2AEE"/>
    <w:rsid w:val="005A3306"/>
    <w:rsid w:val="005A35BE"/>
    <w:rsid w:val="005A3DF6"/>
    <w:rsid w:val="005A3F53"/>
    <w:rsid w:val="005A41C0"/>
    <w:rsid w:val="005A4999"/>
    <w:rsid w:val="005A4B3F"/>
    <w:rsid w:val="005A4B85"/>
    <w:rsid w:val="005A4DDA"/>
    <w:rsid w:val="005A4F3C"/>
    <w:rsid w:val="005A5BE9"/>
    <w:rsid w:val="005A5EEC"/>
    <w:rsid w:val="005A5F0C"/>
    <w:rsid w:val="005A6029"/>
    <w:rsid w:val="005A607B"/>
    <w:rsid w:val="005A6AD7"/>
    <w:rsid w:val="005A7020"/>
    <w:rsid w:val="005A7107"/>
    <w:rsid w:val="005A76DF"/>
    <w:rsid w:val="005A788E"/>
    <w:rsid w:val="005B01E3"/>
    <w:rsid w:val="005B0492"/>
    <w:rsid w:val="005B0DFA"/>
    <w:rsid w:val="005B0E1D"/>
    <w:rsid w:val="005B16D1"/>
    <w:rsid w:val="005B2587"/>
    <w:rsid w:val="005B2657"/>
    <w:rsid w:val="005B28B2"/>
    <w:rsid w:val="005B2BE2"/>
    <w:rsid w:val="005B30D7"/>
    <w:rsid w:val="005B3337"/>
    <w:rsid w:val="005B33EF"/>
    <w:rsid w:val="005B34E3"/>
    <w:rsid w:val="005B35B1"/>
    <w:rsid w:val="005B3A2B"/>
    <w:rsid w:val="005B404E"/>
    <w:rsid w:val="005B4A4F"/>
    <w:rsid w:val="005B4AFF"/>
    <w:rsid w:val="005B4C36"/>
    <w:rsid w:val="005B4C9F"/>
    <w:rsid w:val="005B5D08"/>
    <w:rsid w:val="005B5ED9"/>
    <w:rsid w:val="005B608F"/>
    <w:rsid w:val="005B6334"/>
    <w:rsid w:val="005B65E7"/>
    <w:rsid w:val="005B6626"/>
    <w:rsid w:val="005B66BB"/>
    <w:rsid w:val="005B68F4"/>
    <w:rsid w:val="005B6A5F"/>
    <w:rsid w:val="005B6C37"/>
    <w:rsid w:val="005B6DC6"/>
    <w:rsid w:val="005B6FE2"/>
    <w:rsid w:val="005B77FE"/>
    <w:rsid w:val="005C0296"/>
    <w:rsid w:val="005C06A2"/>
    <w:rsid w:val="005C0A39"/>
    <w:rsid w:val="005C0A46"/>
    <w:rsid w:val="005C0CFB"/>
    <w:rsid w:val="005C1082"/>
    <w:rsid w:val="005C1C02"/>
    <w:rsid w:val="005C1F0D"/>
    <w:rsid w:val="005C29C7"/>
    <w:rsid w:val="005C31C2"/>
    <w:rsid w:val="005C3859"/>
    <w:rsid w:val="005C394A"/>
    <w:rsid w:val="005C3D74"/>
    <w:rsid w:val="005C43C1"/>
    <w:rsid w:val="005C4793"/>
    <w:rsid w:val="005C4E2B"/>
    <w:rsid w:val="005C4E4A"/>
    <w:rsid w:val="005C4E8B"/>
    <w:rsid w:val="005C4E95"/>
    <w:rsid w:val="005C4EE1"/>
    <w:rsid w:val="005C4EE6"/>
    <w:rsid w:val="005C50B1"/>
    <w:rsid w:val="005C590A"/>
    <w:rsid w:val="005C5D3A"/>
    <w:rsid w:val="005C5D95"/>
    <w:rsid w:val="005C60CB"/>
    <w:rsid w:val="005C678B"/>
    <w:rsid w:val="005C6AA7"/>
    <w:rsid w:val="005C7129"/>
    <w:rsid w:val="005C74E7"/>
    <w:rsid w:val="005C7DB4"/>
    <w:rsid w:val="005D0030"/>
    <w:rsid w:val="005D0355"/>
    <w:rsid w:val="005D0980"/>
    <w:rsid w:val="005D0AE7"/>
    <w:rsid w:val="005D0B19"/>
    <w:rsid w:val="005D0FFF"/>
    <w:rsid w:val="005D126E"/>
    <w:rsid w:val="005D1417"/>
    <w:rsid w:val="005D1571"/>
    <w:rsid w:val="005D1837"/>
    <w:rsid w:val="005D1905"/>
    <w:rsid w:val="005D1AFE"/>
    <w:rsid w:val="005D2E15"/>
    <w:rsid w:val="005D2F6E"/>
    <w:rsid w:val="005D305E"/>
    <w:rsid w:val="005D388F"/>
    <w:rsid w:val="005D3E09"/>
    <w:rsid w:val="005D40DF"/>
    <w:rsid w:val="005D48C8"/>
    <w:rsid w:val="005D4BA4"/>
    <w:rsid w:val="005D4C22"/>
    <w:rsid w:val="005D4F2E"/>
    <w:rsid w:val="005D532F"/>
    <w:rsid w:val="005D53D1"/>
    <w:rsid w:val="005D597B"/>
    <w:rsid w:val="005D5BC0"/>
    <w:rsid w:val="005D602F"/>
    <w:rsid w:val="005D6561"/>
    <w:rsid w:val="005D65E9"/>
    <w:rsid w:val="005D67CC"/>
    <w:rsid w:val="005D6887"/>
    <w:rsid w:val="005D6F3C"/>
    <w:rsid w:val="005D70EE"/>
    <w:rsid w:val="005D794E"/>
    <w:rsid w:val="005D7CA0"/>
    <w:rsid w:val="005E004B"/>
    <w:rsid w:val="005E087A"/>
    <w:rsid w:val="005E0CE4"/>
    <w:rsid w:val="005E1381"/>
    <w:rsid w:val="005E1393"/>
    <w:rsid w:val="005E139B"/>
    <w:rsid w:val="005E143C"/>
    <w:rsid w:val="005E15D9"/>
    <w:rsid w:val="005E1757"/>
    <w:rsid w:val="005E1782"/>
    <w:rsid w:val="005E1F72"/>
    <w:rsid w:val="005E2600"/>
    <w:rsid w:val="005E2918"/>
    <w:rsid w:val="005E29D7"/>
    <w:rsid w:val="005E2E68"/>
    <w:rsid w:val="005E37D1"/>
    <w:rsid w:val="005E3F53"/>
    <w:rsid w:val="005E4143"/>
    <w:rsid w:val="005E4153"/>
    <w:rsid w:val="005E4392"/>
    <w:rsid w:val="005E441A"/>
    <w:rsid w:val="005E4539"/>
    <w:rsid w:val="005E4825"/>
    <w:rsid w:val="005E4ADF"/>
    <w:rsid w:val="005E4C42"/>
    <w:rsid w:val="005E4E28"/>
    <w:rsid w:val="005E4FBF"/>
    <w:rsid w:val="005E51F2"/>
    <w:rsid w:val="005E5218"/>
    <w:rsid w:val="005E56AC"/>
    <w:rsid w:val="005E579B"/>
    <w:rsid w:val="005E5AAE"/>
    <w:rsid w:val="005E5B13"/>
    <w:rsid w:val="005E5B6B"/>
    <w:rsid w:val="005E5C77"/>
    <w:rsid w:val="005E5E18"/>
    <w:rsid w:val="005E60F8"/>
    <w:rsid w:val="005E66D1"/>
    <w:rsid w:val="005E67FC"/>
    <w:rsid w:val="005E707D"/>
    <w:rsid w:val="005E7241"/>
    <w:rsid w:val="005E7636"/>
    <w:rsid w:val="005E76C3"/>
    <w:rsid w:val="005E7B15"/>
    <w:rsid w:val="005E7D4E"/>
    <w:rsid w:val="005F0650"/>
    <w:rsid w:val="005F09D7"/>
    <w:rsid w:val="005F0D16"/>
    <w:rsid w:val="005F0DCE"/>
    <w:rsid w:val="005F0FD7"/>
    <w:rsid w:val="005F1324"/>
    <w:rsid w:val="005F13FC"/>
    <w:rsid w:val="005F1702"/>
    <w:rsid w:val="005F174D"/>
    <w:rsid w:val="005F1C36"/>
    <w:rsid w:val="005F2400"/>
    <w:rsid w:val="005F2445"/>
    <w:rsid w:val="005F2B9A"/>
    <w:rsid w:val="005F36C4"/>
    <w:rsid w:val="005F397D"/>
    <w:rsid w:val="005F3AE7"/>
    <w:rsid w:val="005F3D7F"/>
    <w:rsid w:val="005F3D90"/>
    <w:rsid w:val="005F48CF"/>
    <w:rsid w:val="005F49D8"/>
    <w:rsid w:val="005F4D9D"/>
    <w:rsid w:val="005F4E79"/>
    <w:rsid w:val="005F4EBC"/>
    <w:rsid w:val="005F4F02"/>
    <w:rsid w:val="005F50B5"/>
    <w:rsid w:val="005F5956"/>
    <w:rsid w:val="005F5B6B"/>
    <w:rsid w:val="005F62A9"/>
    <w:rsid w:val="005F64C3"/>
    <w:rsid w:val="005F69C5"/>
    <w:rsid w:val="005F6A47"/>
    <w:rsid w:val="005F7309"/>
    <w:rsid w:val="005F74A8"/>
    <w:rsid w:val="005F759B"/>
    <w:rsid w:val="005F7628"/>
    <w:rsid w:val="005F7681"/>
    <w:rsid w:val="005F76EF"/>
    <w:rsid w:val="005F7792"/>
    <w:rsid w:val="005F78C0"/>
    <w:rsid w:val="005F795B"/>
    <w:rsid w:val="005F7AB4"/>
    <w:rsid w:val="005F7FAD"/>
    <w:rsid w:val="00600328"/>
    <w:rsid w:val="00601718"/>
    <w:rsid w:val="00601F7B"/>
    <w:rsid w:val="00601F88"/>
    <w:rsid w:val="006023F4"/>
    <w:rsid w:val="00602430"/>
    <w:rsid w:val="00602491"/>
    <w:rsid w:val="00602682"/>
    <w:rsid w:val="00602710"/>
    <w:rsid w:val="006036BB"/>
    <w:rsid w:val="00603897"/>
    <w:rsid w:val="00603F3C"/>
    <w:rsid w:val="006044DA"/>
    <w:rsid w:val="0060479B"/>
    <w:rsid w:val="00604CED"/>
    <w:rsid w:val="006050AD"/>
    <w:rsid w:val="0060523E"/>
    <w:rsid w:val="006057C7"/>
    <w:rsid w:val="00606311"/>
    <w:rsid w:val="00606B32"/>
    <w:rsid w:val="00606D05"/>
    <w:rsid w:val="00606FFF"/>
    <w:rsid w:val="00607CBD"/>
    <w:rsid w:val="00607FB0"/>
    <w:rsid w:val="0061054C"/>
    <w:rsid w:val="006105B3"/>
    <w:rsid w:val="00610964"/>
    <w:rsid w:val="00610A3F"/>
    <w:rsid w:val="006111ED"/>
    <w:rsid w:val="0061156F"/>
    <w:rsid w:val="00611AB1"/>
    <w:rsid w:val="00611B7E"/>
    <w:rsid w:val="00611BBE"/>
    <w:rsid w:val="00611E5B"/>
    <w:rsid w:val="00611EEF"/>
    <w:rsid w:val="0061255B"/>
    <w:rsid w:val="0061271E"/>
    <w:rsid w:val="00612C47"/>
    <w:rsid w:val="00612D10"/>
    <w:rsid w:val="00612D23"/>
    <w:rsid w:val="00613504"/>
    <w:rsid w:val="0061355A"/>
    <w:rsid w:val="0061362F"/>
    <w:rsid w:val="00613A31"/>
    <w:rsid w:val="00613C67"/>
    <w:rsid w:val="00613EA4"/>
    <w:rsid w:val="00614044"/>
    <w:rsid w:val="0061529F"/>
    <w:rsid w:val="006155D2"/>
    <w:rsid w:val="006157ED"/>
    <w:rsid w:val="006161B5"/>
    <w:rsid w:val="00616339"/>
    <w:rsid w:val="00616365"/>
    <w:rsid w:val="00616512"/>
    <w:rsid w:val="00616927"/>
    <w:rsid w:val="0061707D"/>
    <w:rsid w:val="00617245"/>
    <w:rsid w:val="00617277"/>
    <w:rsid w:val="00617A7E"/>
    <w:rsid w:val="00617B91"/>
    <w:rsid w:val="00620470"/>
    <w:rsid w:val="00620B2F"/>
    <w:rsid w:val="00620EBE"/>
    <w:rsid w:val="006218E8"/>
    <w:rsid w:val="006227F7"/>
    <w:rsid w:val="00622865"/>
    <w:rsid w:val="006228A6"/>
    <w:rsid w:val="00622BF3"/>
    <w:rsid w:val="006231C3"/>
    <w:rsid w:val="006231FA"/>
    <w:rsid w:val="00623324"/>
    <w:rsid w:val="00623766"/>
    <w:rsid w:val="006238D1"/>
    <w:rsid w:val="00623AB2"/>
    <w:rsid w:val="00624093"/>
    <w:rsid w:val="006245D0"/>
    <w:rsid w:val="006246E8"/>
    <w:rsid w:val="006248AC"/>
    <w:rsid w:val="00624A24"/>
    <w:rsid w:val="00624E62"/>
    <w:rsid w:val="006251EE"/>
    <w:rsid w:val="0062573A"/>
    <w:rsid w:val="0062580E"/>
    <w:rsid w:val="00626C0D"/>
    <w:rsid w:val="00626E8E"/>
    <w:rsid w:val="00626F5A"/>
    <w:rsid w:val="00626FB6"/>
    <w:rsid w:val="00627066"/>
    <w:rsid w:val="006270E8"/>
    <w:rsid w:val="00627600"/>
    <w:rsid w:val="00627858"/>
    <w:rsid w:val="00627900"/>
    <w:rsid w:val="0063024D"/>
    <w:rsid w:val="006303F6"/>
    <w:rsid w:val="006308A7"/>
    <w:rsid w:val="00630AE0"/>
    <w:rsid w:val="00630B4E"/>
    <w:rsid w:val="00630C7E"/>
    <w:rsid w:val="0063133D"/>
    <w:rsid w:val="00631491"/>
    <w:rsid w:val="00631574"/>
    <w:rsid w:val="006315B0"/>
    <w:rsid w:val="00631930"/>
    <w:rsid w:val="00631CF6"/>
    <w:rsid w:val="00631F16"/>
    <w:rsid w:val="00632489"/>
    <w:rsid w:val="00632491"/>
    <w:rsid w:val="006324E4"/>
    <w:rsid w:val="00632500"/>
    <w:rsid w:val="00632552"/>
    <w:rsid w:val="006328DC"/>
    <w:rsid w:val="00632A59"/>
    <w:rsid w:val="00633E36"/>
    <w:rsid w:val="0063414F"/>
    <w:rsid w:val="006341AA"/>
    <w:rsid w:val="00634262"/>
    <w:rsid w:val="006345D7"/>
    <w:rsid w:val="006348B7"/>
    <w:rsid w:val="006349EA"/>
    <w:rsid w:val="00634F6D"/>
    <w:rsid w:val="0063519B"/>
    <w:rsid w:val="006352E5"/>
    <w:rsid w:val="00635307"/>
    <w:rsid w:val="0063559A"/>
    <w:rsid w:val="0063583D"/>
    <w:rsid w:val="00635E86"/>
    <w:rsid w:val="00636112"/>
    <w:rsid w:val="00636C2D"/>
    <w:rsid w:val="00636D7C"/>
    <w:rsid w:val="006372B4"/>
    <w:rsid w:val="006377D4"/>
    <w:rsid w:val="00637B48"/>
    <w:rsid w:val="0064055B"/>
    <w:rsid w:val="00640665"/>
    <w:rsid w:val="006408A4"/>
    <w:rsid w:val="00640BED"/>
    <w:rsid w:val="006413F3"/>
    <w:rsid w:val="00641804"/>
    <w:rsid w:val="00641B7A"/>
    <w:rsid w:val="00641DB6"/>
    <w:rsid w:val="00641E3C"/>
    <w:rsid w:val="0064219F"/>
    <w:rsid w:val="006424C5"/>
    <w:rsid w:val="00642A63"/>
    <w:rsid w:val="00642CB7"/>
    <w:rsid w:val="00643145"/>
    <w:rsid w:val="00643561"/>
    <w:rsid w:val="00643582"/>
    <w:rsid w:val="00643A03"/>
    <w:rsid w:val="00643FE0"/>
    <w:rsid w:val="006440DF"/>
    <w:rsid w:val="0064428C"/>
    <w:rsid w:val="006445D3"/>
    <w:rsid w:val="0064523C"/>
    <w:rsid w:val="00645389"/>
    <w:rsid w:val="00645AAB"/>
    <w:rsid w:val="00645ACD"/>
    <w:rsid w:val="006467A4"/>
    <w:rsid w:val="0064690C"/>
    <w:rsid w:val="00646BCB"/>
    <w:rsid w:val="00646ED9"/>
    <w:rsid w:val="0064720A"/>
    <w:rsid w:val="006472B2"/>
    <w:rsid w:val="00647B82"/>
    <w:rsid w:val="00647B8F"/>
    <w:rsid w:val="00650482"/>
    <w:rsid w:val="006507BB"/>
    <w:rsid w:val="0065086D"/>
    <w:rsid w:val="006509C6"/>
    <w:rsid w:val="00650D1A"/>
    <w:rsid w:val="00650F11"/>
    <w:rsid w:val="00651008"/>
    <w:rsid w:val="00651174"/>
    <w:rsid w:val="00651383"/>
    <w:rsid w:val="00651C51"/>
    <w:rsid w:val="00652524"/>
    <w:rsid w:val="00653410"/>
    <w:rsid w:val="00653698"/>
    <w:rsid w:val="006538F6"/>
    <w:rsid w:val="00653A0D"/>
    <w:rsid w:val="006542AF"/>
    <w:rsid w:val="0065481C"/>
    <w:rsid w:val="00654BEB"/>
    <w:rsid w:val="00654F34"/>
    <w:rsid w:val="0065506D"/>
    <w:rsid w:val="006551D0"/>
    <w:rsid w:val="00655B2C"/>
    <w:rsid w:val="00655C81"/>
    <w:rsid w:val="00655C86"/>
    <w:rsid w:val="00656D3F"/>
    <w:rsid w:val="00657258"/>
    <w:rsid w:val="0065784A"/>
    <w:rsid w:val="00657A31"/>
    <w:rsid w:val="00657C02"/>
    <w:rsid w:val="00657CBF"/>
    <w:rsid w:val="00657D44"/>
    <w:rsid w:val="006601F5"/>
    <w:rsid w:val="00660334"/>
    <w:rsid w:val="006604A0"/>
    <w:rsid w:val="006604BD"/>
    <w:rsid w:val="0066082F"/>
    <w:rsid w:val="0066084B"/>
    <w:rsid w:val="006614F5"/>
    <w:rsid w:val="006616DE"/>
    <w:rsid w:val="006618C2"/>
    <w:rsid w:val="00661A43"/>
    <w:rsid w:val="00661C86"/>
    <w:rsid w:val="00662235"/>
    <w:rsid w:val="00662531"/>
    <w:rsid w:val="00662835"/>
    <w:rsid w:val="00662DB4"/>
    <w:rsid w:val="00662DDB"/>
    <w:rsid w:val="00662E8B"/>
    <w:rsid w:val="00663402"/>
    <w:rsid w:val="0066377A"/>
    <w:rsid w:val="00663842"/>
    <w:rsid w:val="006640FE"/>
    <w:rsid w:val="006641CA"/>
    <w:rsid w:val="00664393"/>
    <w:rsid w:val="00664606"/>
    <w:rsid w:val="00664947"/>
    <w:rsid w:val="00665476"/>
    <w:rsid w:val="0066552C"/>
    <w:rsid w:val="006658E1"/>
    <w:rsid w:val="00665965"/>
    <w:rsid w:val="00665D47"/>
    <w:rsid w:val="006661F4"/>
    <w:rsid w:val="00666479"/>
    <w:rsid w:val="00666726"/>
    <w:rsid w:val="00666CB4"/>
    <w:rsid w:val="0066739F"/>
    <w:rsid w:val="00667458"/>
    <w:rsid w:val="00667855"/>
    <w:rsid w:val="006678D0"/>
    <w:rsid w:val="00667D5D"/>
    <w:rsid w:val="00670317"/>
    <w:rsid w:val="006706EF"/>
    <w:rsid w:val="00670D99"/>
    <w:rsid w:val="0067151C"/>
    <w:rsid w:val="00671624"/>
    <w:rsid w:val="00671B80"/>
    <w:rsid w:val="006726F6"/>
    <w:rsid w:val="00672931"/>
    <w:rsid w:val="0067314F"/>
    <w:rsid w:val="00673290"/>
    <w:rsid w:val="0067354E"/>
    <w:rsid w:val="006739EA"/>
    <w:rsid w:val="00673A38"/>
    <w:rsid w:val="00673BE0"/>
    <w:rsid w:val="00673DFC"/>
    <w:rsid w:val="00674630"/>
    <w:rsid w:val="0067502B"/>
    <w:rsid w:val="006750DA"/>
    <w:rsid w:val="00675697"/>
    <w:rsid w:val="0067576A"/>
    <w:rsid w:val="00675AF1"/>
    <w:rsid w:val="00675C75"/>
    <w:rsid w:val="00675D80"/>
    <w:rsid w:val="00676192"/>
    <w:rsid w:val="0067634D"/>
    <w:rsid w:val="00676471"/>
    <w:rsid w:val="00676665"/>
    <w:rsid w:val="00676DE9"/>
    <w:rsid w:val="00676EA1"/>
    <w:rsid w:val="006779FE"/>
    <w:rsid w:val="00677A03"/>
    <w:rsid w:val="00677F17"/>
    <w:rsid w:val="0068039A"/>
    <w:rsid w:val="00680AAB"/>
    <w:rsid w:val="00680B4D"/>
    <w:rsid w:val="00680C3D"/>
    <w:rsid w:val="00680EBE"/>
    <w:rsid w:val="00680F6C"/>
    <w:rsid w:val="00680F9E"/>
    <w:rsid w:val="00681663"/>
    <w:rsid w:val="006818B5"/>
    <w:rsid w:val="00681A74"/>
    <w:rsid w:val="00681DCB"/>
    <w:rsid w:val="00681E68"/>
    <w:rsid w:val="00681EF4"/>
    <w:rsid w:val="00681F96"/>
    <w:rsid w:val="00681FD3"/>
    <w:rsid w:val="006822FA"/>
    <w:rsid w:val="006827B3"/>
    <w:rsid w:val="00682AAD"/>
    <w:rsid w:val="00683847"/>
    <w:rsid w:val="0068386D"/>
    <w:rsid w:val="00683EF2"/>
    <w:rsid w:val="00684323"/>
    <w:rsid w:val="00684A3A"/>
    <w:rsid w:val="00684CE8"/>
    <w:rsid w:val="00684E3E"/>
    <w:rsid w:val="00684E6B"/>
    <w:rsid w:val="00684E90"/>
    <w:rsid w:val="006851A0"/>
    <w:rsid w:val="00685701"/>
    <w:rsid w:val="006858D0"/>
    <w:rsid w:val="00685A04"/>
    <w:rsid w:val="00685CBC"/>
    <w:rsid w:val="0068615B"/>
    <w:rsid w:val="006861B7"/>
    <w:rsid w:val="00686FC0"/>
    <w:rsid w:val="0068757B"/>
    <w:rsid w:val="006877D3"/>
    <w:rsid w:val="00687B16"/>
    <w:rsid w:val="00690036"/>
    <w:rsid w:val="00690091"/>
    <w:rsid w:val="006902A8"/>
    <w:rsid w:val="00690378"/>
    <w:rsid w:val="0069088E"/>
    <w:rsid w:val="0069184C"/>
    <w:rsid w:val="0069233E"/>
    <w:rsid w:val="0069259A"/>
    <w:rsid w:val="00693179"/>
    <w:rsid w:val="006931AE"/>
    <w:rsid w:val="006933A8"/>
    <w:rsid w:val="006933B7"/>
    <w:rsid w:val="00693608"/>
    <w:rsid w:val="00693B69"/>
    <w:rsid w:val="00693BF7"/>
    <w:rsid w:val="0069412B"/>
    <w:rsid w:val="006945DC"/>
    <w:rsid w:val="00694CD7"/>
    <w:rsid w:val="00694D13"/>
    <w:rsid w:val="00695557"/>
    <w:rsid w:val="006955ED"/>
    <w:rsid w:val="00695AA5"/>
    <w:rsid w:val="00695CE1"/>
    <w:rsid w:val="00695EED"/>
    <w:rsid w:val="006961A3"/>
    <w:rsid w:val="006962A1"/>
    <w:rsid w:val="00696927"/>
    <w:rsid w:val="00697268"/>
    <w:rsid w:val="0069738E"/>
    <w:rsid w:val="00697562"/>
    <w:rsid w:val="0069761C"/>
    <w:rsid w:val="006977B7"/>
    <w:rsid w:val="00697A61"/>
    <w:rsid w:val="00697A9B"/>
    <w:rsid w:val="00697CD8"/>
    <w:rsid w:val="00697EFD"/>
    <w:rsid w:val="00697F06"/>
    <w:rsid w:val="006A01F8"/>
    <w:rsid w:val="006A053A"/>
    <w:rsid w:val="006A053F"/>
    <w:rsid w:val="006A0970"/>
    <w:rsid w:val="006A123C"/>
    <w:rsid w:val="006A1670"/>
    <w:rsid w:val="006A188C"/>
    <w:rsid w:val="006A1BE9"/>
    <w:rsid w:val="006A2662"/>
    <w:rsid w:val="006A27C6"/>
    <w:rsid w:val="006A2FE9"/>
    <w:rsid w:val="006A314F"/>
    <w:rsid w:val="006A3311"/>
    <w:rsid w:val="006A3EA0"/>
    <w:rsid w:val="006A4001"/>
    <w:rsid w:val="006A43BD"/>
    <w:rsid w:val="006A492E"/>
    <w:rsid w:val="006A501D"/>
    <w:rsid w:val="006A5179"/>
    <w:rsid w:val="006A5663"/>
    <w:rsid w:val="006A5720"/>
    <w:rsid w:val="006A5798"/>
    <w:rsid w:val="006A57C6"/>
    <w:rsid w:val="006A5AD1"/>
    <w:rsid w:val="006A5D44"/>
    <w:rsid w:val="006A5FFA"/>
    <w:rsid w:val="006A6D1A"/>
    <w:rsid w:val="006A7504"/>
    <w:rsid w:val="006A7B9B"/>
    <w:rsid w:val="006B02F3"/>
    <w:rsid w:val="006B0408"/>
    <w:rsid w:val="006B04A4"/>
    <w:rsid w:val="006B0AEC"/>
    <w:rsid w:val="006B0DF4"/>
    <w:rsid w:val="006B1289"/>
    <w:rsid w:val="006B12FD"/>
    <w:rsid w:val="006B134C"/>
    <w:rsid w:val="006B19D7"/>
    <w:rsid w:val="006B1A05"/>
    <w:rsid w:val="006B214B"/>
    <w:rsid w:val="006B2261"/>
    <w:rsid w:val="006B2C27"/>
    <w:rsid w:val="006B2DAB"/>
    <w:rsid w:val="006B2ED2"/>
    <w:rsid w:val="006B2FFB"/>
    <w:rsid w:val="006B3735"/>
    <w:rsid w:val="006B3773"/>
    <w:rsid w:val="006B3D03"/>
    <w:rsid w:val="006B468E"/>
    <w:rsid w:val="006B4B4B"/>
    <w:rsid w:val="006B4C7F"/>
    <w:rsid w:val="006B4F2A"/>
    <w:rsid w:val="006B5185"/>
    <w:rsid w:val="006B53A2"/>
    <w:rsid w:val="006B6597"/>
    <w:rsid w:val="006B65CF"/>
    <w:rsid w:val="006B669C"/>
    <w:rsid w:val="006B6826"/>
    <w:rsid w:val="006B692F"/>
    <w:rsid w:val="006B69A2"/>
    <w:rsid w:val="006B69D9"/>
    <w:rsid w:val="006B76E7"/>
    <w:rsid w:val="006B794D"/>
    <w:rsid w:val="006B7C61"/>
    <w:rsid w:val="006C0478"/>
    <w:rsid w:val="006C0B30"/>
    <w:rsid w:val="006C0E3B"/>
    <w:rsid w:val="006C0E90"/>
    <w:rsid w:val="006C1668"/>
    <w:rsid w:val="006C1BBE"/>
    <w:rsid w:val="006C1F08"/>
    <w:rsid w:val="006C1F09"/>
    <w:rsid w:val="006C2670"/>
    <w:rsid w:val="006C2A2C"/>
    <w:rsid w:val="006C2D6D"/>
    <w:rsid w:val="006C310C"/>
    <w:rsid w:val="006C32EB"/>
    <w:rsid w:val="006C3475"/>
    <w:rsid w:val="006C37C5"/>
    <w:rsid w:val="006C3F16"/>
    <w:rsid w:val="006C3FEA"/>
    <w:rsid w:val="006C42AA"/>
    <w:rsid w:val="006C49EC"/>
    <w:rsid w:val="006C4A06"/>
    <w:rsid w:val="006C4A72"/>
    <w:rsid w:val="006C4BB0"/>
    <w:rsid w:val="006C4C0C"/>
    <w:rsid w:val="006C5047"/>
    <w:rsid w:val="006C5233"/>
    <w:rsid w:val="006C56DB"/>
    <w:rsid w:val="006C5FE1"/>
    <w:rsid w:val="006C6051"/>
    <w:rsid w:val="006C63F4"/>
    <w:rsid w:val="006C64DE"/>
    <w:rsid w:val="006C681E"/>
    <w:rsid w:val="006C6959"/>
    <w:rsid w:val="006C7528"/>
    <w:rsid w:val="006C7857"/>
    <w:rsid w:val="006D01D3"/>
    <w:rsid w:val="006D0481"/>
    <w:rsid w:val="006D0A94"/>
    <w:rsid w:val="006D0B24"/>
    <w:rsid w:val="006D0B8E"/>
    <w:rsid w:val="006D0E5C"/>
    <w:rsid w:val="006D1387"/>
    <w:rsid w:val="006D16DA"/>
    <w:rsid w:val="006D1B09"/>
    <w:rsid w:val="006D1B90"/>
    <w:rsid w:val="006D246A"/>
    <w:rsid w:val="006D274E"/>
    <w:rsid w:val="006D28F1"/>
    <w:rsid w:val="006D2E9F"/>
    <w:rsid w:val="006D2FE8"/>
    <w:rsid w:val="006D3181"/>
    <w:rsid w:val="006D351E"/>
    <w:rsid w:val="006D3A92"/>
    <w:rsid w:val="006D3BC4"/>
    <w:rsid w:val="006D3BF6"/>
    <w:rsid w:val="006D3E14"/>
    <w:rsid w:val="006D3E40"/>
    <w:rsid w:val="006D3E7A"/>
    <w:rsid w:val="006D3EC2"/>
    <w:rsid w:val="006D41A9"/>
    <w:rsid w:val="006D43E7"/>
    <w:rsid w:val="006D464A"/>
    <w:rsid w:val="006D467C"/>
    <w:rsid w:val="006D503B"/>
    <w:rsid w:val="006D506A"/>
    <w:rsid w:val="006D50F1"/>
    <w:rsid w:val="006D52D2"/>
    <w:rsid w:val="006D5A12"/>
    <w:rsid w:val="006D602B"/>
    <w:rsid w:val="006D6228"/>
    <w:rsid w:val="006D6458"/>
    <w:rsid w:val="006D6647"/>
    <w:rsid w:val="006D6C82"/>
    <w:rsid w:val="006D6EE9"/>
    <w:rsid w:val="006D706F"/>
    <w:rsid w:val="006D7723"/>
    <w:rsid w:val="006D7BCB"/>
    <w:rsid w:val="006D7F60"/>
    <w:rsid w:val="006E0892"/>
    <w:rsid w:val="006E120C"/>
    <w:rsid w:val="006E1A22"/>
    <w:rsid w:val="006E26B3"/>
    <w:rsid w:val="006E26E6"/>
    <w:rsid w:val="006E3031"/>
    <w:rsid w:val="006E3C8B"/>
    <w:rsid w:val="006E4FCF"/>
    <w:rsid w:val="006E528D"/>
    <w:rsid w:val="006E61C2"/>
    <w:rsid w:val="006E621B"/>
    <w:rsid w:val="006E6350"/>
    <w:rsid w:val="006E7089"/>
    <w:rsid w:val="006E70BA"/>
    <w:rsid w:val="006E72D7"/>
    <w:rsid w:val="006E7480"/>
    <w:rsid w:val="006E7A3B"/>
    <w:rsid w:val="006E7FE7"/>
    <w:rsid w:val="006F06C5"/>
    <w:rsid w:val="006F0A72"/>
    <w:rsid w:val="006F0B11"/>
    <w:rsid w:val="006F0B86"/>
    <w:rsid w:val="006F0C5B"/>
    <w:rsid w:val="006F13F0"/>
    <w:rsid w:val="006F15F4"/>
    <w:rsid w:val="006F182D"/>
    <w:rsid w:val="006F19F0"/>
    <w:rsid w:val="006F21AE"/>
    <w:rsid w:val="006F2718"/>
    <w:rsid w:val="006F29C6"/>
    <w:rsid w:val="006F2D45"/>
    <w:rsid w:val="006F304E"/>
    <w:rsid w:val="006F33E9"/>
    <w:rsid w:val="006F3AAE"/>
    <w:rsid w:val="006F3C3A"/>
    <w:rsid w:val="006F43A0"/>
    <w:rsid w:val="006F45F1"/>
    <w:rsid w:val="006F4B19"/>
    <w:rsid w:val="006F4FC4"/>
    <w:rsid w:val="006F58C4"/>
    <w:rsid w:val="006F6AC3"/>
    <w:rsid w:val="006F6F1C"/>
    <w:rsid w:val="006F6F53"/>
    <w:rsid w:val="006F744D"/>
    <w:rsid w:val="006F749E"/>
    <w:rsid w:val="006F7D3F"/>
    <w:rsid w:val="006F7F1A"/>
    <w:rsid w:val="00700085"/>
    <w:rsid w:val="0070048A"/>
    <w:rsid w:val="00700DC5"/>
    <w:rsid w:val="00701475"/>
    <w:rsid w:val="00701589"/>
    <w:rsid w:val="007015EE"/>
    <w:rsid w:val="007015FA"/>
    <w:rsid w:val="00701905"/>
    <w:rsid w:val="007023A3"/>
    <w:rsid w:val="00702582"/>
    <w:rsid w:val="00702929"/>
    <w:rsid w:val="00703675"/>
    <w:rsid w:val="007036A8"/>
    <w:rsid w:val="00703A48"/>
    <w:rsid w:val="00703D68"/>
    <w:rsid w:val="00703E06"/>
    <w:rsid w:val="00704031"/>
    <w:rsid w:val="0070412B"/>
    <w:rsid w:val="0070417C"/>
    <w:rsid w:val="0070442F"/>
    <w:rsid w:val="007048C3"/>
    <w:rsid w:val="00704D43"/>
    <w:rsid w:val="00704DE4"/>
    <w:rsid w:val="00704EE4"/>
    <w:rsid w:val="00705D04"/>
    <w:rsid w:val="007062EB"/>
    <w:rsid w:val="0070669A"/>
    <w:rsid w:val="00706789"/>
    <w:rsid w:val="007067A6"/>
    <w:rsid w:val="0070690D"/>
    <w:rsid w:val="00707112"/>
    <w:rsid w:val="00707858"/>
    <w:rsid w:val="0070791A"/>
    <w:rsid w:val="00707A7E"/>
    <w:rsid w:val="007102CB"/>
    <w:rsid w:val="007103FD"/>
    <w:rsid w:val="00710469"/>
    <w:rsid w:val="00710687"/>
    <w:rsid w:val="00710986"/>
    <w:rsid w:val="00710D34"/>
    <w:rsid w:val="00711A43"/>
    <w:rsid w:val="00711B14"/>
    <w:rsid w:val="00711B31"/>
    <w:rsid w:val="007126A6"/>
    <w:rsid w:val="007126AA"/>
    <w:rsid w:val="0071279D"/>
    <w:rsid w:val="007127D2"/>
    <w:rsid w:val="0071284A"/>
    <w:rsid w:val="00712A22"/>
    <w:rsid w:val="00713403"/>
    <w:rsid w:val="007135B0"/>
    <w:rsid w:val="00713E2C"/>
    <w:rsid w:val="00713ECD"/>
    <w:rsid w:val="00713F8B"/>
    <w:rsid w:val="007148EB"/>
    <w:rsid w:val="00714DEA"/>
    <w:rsid w:val="0071500B"/>
    <w:rsid w:val="00715047"/>
    <w:rsid w:val="00715229"/>
    <w:rsid w:val="00715724"/>
    <w:rsid w:val="00715790"/>
    <w:rsid w:val="0071588C"/>
    <w:rsid w:val="00715D16"/>
    <w:rsid w:val="0071619A"/>
    <w:rsid w:val="00716377"/>
    <w:rsid w:val="0071643A"/>
    <w:rsid w:val="00716C38"/>
    <w:rsid w:val="007170B2"/>
    <w:rsid w:val="007170D5"/>
    <w:rsid w:val="0071710D"/>
    <w:rsid w:val="007175BA"/>
    <w:rsid w:val="00717E51"/>
    <w:rsid w:val="007200D7"/>
    <w:rsid w:val="007203FB"/>
    <w:rsid w:val="007209B2"/>
    <w:rsid w:val="00720F0F"/>
    <w:rsid w:val="0072101A"/>
    <w:rsid w:val="00721387"/>
    <w:rsid w:val="00721F57"/>
    <w:rsid w:val="007221B4"/>
    <w:rsid w:val="00722233"/>
    <w:rsid w:val="0072264E"/>
    <w:rsid w:val="007226D6"/>
    <w:rsid w:val="007226E2"/>
    <w:rsid w:val="00722B4A"/>
    <w:rsid w:val="00722C45"/>
    <w:rsid w:val="00722F96"/>
    <w:rsid w:val="00723105"/>
    <w:rsid w:val="00723213"/>
    <w:rsid w:val="007239E5"/>
    <w:rsid w:val="00723E20"/>
    <w:rsid w:val="00724139"/>
    <w:rsid w:val="0072467A"/>
    <w:rsid w:val="00724ECE"/>
    <w:rsid w:val="00724EEA"/>
    <w:rsid w:val="00725D7A"/>
    <w:rsid w:val="00725DE9"/>
    <w:rsid w:val="007268F0"/>
    <w:rsid w:val="00727007"/>
    <w:rsid w:val="007271A4"/>
    <w:rsid w:val="007277D4"/>
    <w:rsid w:val="00727995"/>
    <w:rsid w:val="00727AC7"/>
    <w:rsid w:val="0073000F"/>
    <w:rsid w:val="00730C94"/>
    <w:rsid w:val="007310D3"/>
    <w:rsid w:val="00731236"/>
    <w:rsid w:val="00731463"/>
    <w:rsid w:val="00731476"/>
    <w:rsid w:val="00731C33"/>
    <w:rsid w:val="0073206A"/>
    <w:rsid w:val="00732078"/>
    <w:rsid w:val="007320CE"/>
    <w:rsid w:val="00732B6A"/>
    <w:rsid w:val="00733DA2"/>
    <w:rsid w:val="00734288"/>
    <w:rsid w:val="00734425"/>
    <w:rsid w:val="007344A5"/>
    <w:rsid w:val="00734A5C"/>
    <w:rsid w:val="00734DED"/>
    <w:rsid w:val="007355AA"/>
    <w:rsid w:val="00735901"/>
    <w:rsid w:val="00735A08"/>
    <w:rsid w:val="00735B32"/>
    <w:rsid w:val="00735F03"/>
    <w:rsid w:val="0073639F"/>
    <w:rsid w:val="00736CC6"/>
    <w:rsid w:val="00736E7D"/>
    <w:rsid w:val="00736F58"/>
    <w:rsid w:val="007375AC"/>
    <w:rsid w:val="007379E8"/>
    <w:rsid w:val="00737B24"/>
    <w:rsid w:val="00737CD5"/>
    <w:rsid w:val="00737D58"/>
    <w:rsid w:val="00737E83"/>
    <w:rsid w:val="00740489"/>
    <w:rsid w:val="0074049A"/>
    <w:rsid w:val="007405AC"/>
    <w:rsid w:val="007408D6"/>
    <w:rsid w:val="00740D21"/>
    <w:rsid w:val="0074177C"/>
    <w:rsid w:val="00741A8E"/>
    <w:rsid w:val="00741B83"/>
    <w:rsid w:val="007425F9"/>
    <w:rsid w:val="00742FCC"/>
    <w:rsid w:val="0074304D"/>
    <w:rsid w:val="007431F3"/>
    <w:rsid w:val="0074324B"/>
    <w:rsid w:val="00743266"/>
    <w:rsid w:val="00743832"/>
    <w:rsid w:val="0074388B"/>
    <w:rsid w:val="00743A1D"/>
    <w:rsid w:val="0074409A"/>
    <w:rsid w:val="00744143"/>
    <w:rsid w:val="00744508"/>
    <w:rsid w:val="00744AD1"/>
    <w:rsid w:val="00744D31"/>
    <w:rsid w:val="00744E63"/>
    <w:rsid w:val="0074531B"/>
    <w:rsid w:val="00745B38"/>
    <w:rsid w:val="00745DA9"/>
    <w:rsid w:val="0074619E"/>
    <w:rsid w:val="007461A6"/>
    <w:rsid w:val="007462AC"/>
    <w:rsid w:val="007462B5"/>
    <w:rsid w:val="0074633C"/>
    <w:rsid w:val="0074686D"/>
    <w:rsid w:val="00746E7D"/>
    <w:rsid w:val="00747037"/>
    <w:rsid w:val="0074707C"/>
    <w:rsid w:val="007470EB"/>
    <w:rsid w:val="00747924"/>
    <w:rsid w:val="00747DAE"/>
    <w:rsid w:val="007501F5"/>
    <w:rsid w:val="00751433"/>
    <w:rsid w:val="00751B7D"/>
    <w:rsid w:val="00751D27"/>
    <w:rsid w:val="00751E5D"/>
    <w:rsid w:val="00752402"/>
    <w:rsid w:val="00752682"/>
    <w:rsid w:val="0075288F"/>
    <w:rsid w:val="00752AB9"/>
    <w:rsid w:val="00752BAD"/>
    <w:rsid w:val="0075372B"/>
    <w:rsid w:val="0075399C"/>
    <w:rsid w:val="00753FEE"/>
    <w:rsid w:val="007540F0"/>
    <w:rsid w:val="00754121"/>
    <w:rsid w:val="007542BF"/>
    <w:rsid w:val="007544F2"/>
    <w:rsid w:val="00754C32"/>
    <w:rsid w:val="00754C94"/>
    <w:rsid w:val="00754CF4"/>
    <w:rsid w:val="00754DDD"/>
    <w:rsid w:val="00754F28"/>
    <w:rsid w:val="00755F19"/>
    <w:rsid w:val="00756257"/>
    <w:rsid w:val="00756377"/>
    <w:rsid w:val="007563FA"/>
    <w:rsid w:val="0075646C"/>
    <w:rsid w:val="00756A33"/>
    <w:rsid w:val="00756E49"/>
    <w:rsid w:val="00757354"/>
    <w:rsid w:val="007574A5"/>
    <w:rsid w:val="0075764A"/>
    <w:rsid w:val="0075772A"/>
    <w:rsid w:val="007577CA"/>
    <w:rsid w:val="007579A4"/>
    <w:rsid w:val="00757A22"/>
    <w:rsid w:val="00757AF8"/>
    <w:rsid w:val="00757B29"/>
    <w:rsid w:val="00760088"/>
    <w:rsid w:val="007600D4"/>
    <w:rsid w:val="007606E7"/>
    <w:rsid w:val="007607CE"/>
    <w:rsid w:val="00760AC8"/>
    <w:rsid w:val="00760C5A"/>
    <w:rsid w:val="00761431"/>
    <w:rsid w:val="00761B4C"/>
    <w:rsid w:val="007620BE"/>
    <w:rsid w:val="007622E7"/>
    <w:rsid w:val="00762369"/>
    <w:rsid w:val="00762BAB"/>
    <w:rsid w:val="00763102"/>
    <w:rsid w:val="00763D93"/>
    <w:rsid w:val="007640D4"/>
    <w:rsid w:val="0076437B"/>
    <w:rsid w:val="007643E2"/>
    <w:rsid w:val="0076483D"/>
    <w:rsid w:val="00764BEC"/>
    <w:rsid w:val="00764C17"/>
    <w:rsid w:val="00764CD5"/>
    <w:rsid w:val="00764D19"/>
    <w:rsid w:val="00764E86"/>
    <w:rsid w:val="00764F4C"/>
    <w:rsid w:val="00765004"/>
    <w:rsid w:val="0076503B"/>
    <w:rsid w:val="0076537F"/>
    <w:rsid w:val="00765648"/>
    <w:rsid w:val="00766889"/>
    <w:rsid w:val="00766A30"/>
    <w:rsid w:val="00766E79"/>
    <w:rsid w:val="00767279"/>
    <w:rsid w:val="0076739C"/>
    <w:rsid w:val="0076798E"/>
    <w:rsid w:val="0077030E"/>
    <w:rsid w:val="00770535"/>
    <w:rsid w:val="0077076E"/>
    <w:rsid w:val="007708C9"/>
    <w:rsid w:val="00770D83"/>
    <w:rsid w:val="0077106F"/>
    <w:rsid w:val="007710BA"/>
    <w:rsid w:val="007710F4"/>
    <w:rsid w:val="00771212"/>
    <w:rsid w:val="007714CD"/>
    <w:rsid w:val="0077169A"/>
    <w:rsid w:val="00771BF9"/>
    <w:rsid w:val="00771C10"/>
    <w:rsid w:val="00771F33"/>
    <w:rsid w:val="00772DFB"/>
    <w:rsid w:val="00773047"/>
    <w:rsid w:val="00773A4F"/>
    <w:rsid w:val="00773FC3"/>
    <w:rsid w:val="00774070"/>
    <w:rsid w:val="0077426C"/>
    <w:rsid w:val="00774384"/>
    <w:rsid w:val="0077507B"/>
    <w:rsid w:val="007755F9"/>
    <w:rsid w:val="0077585E"/>
    <w:rsid w:val="0077592B"/>
    <w:rsid w:val="00775C47"/>
    <w:rsid w:val="0077623D"/>
    <w:rsid w:val="00776866"/>
    <w:rsid w:val="00776B91"/>
    <w:rsid w:val="00777546"/>
    <w:rsid w:val="00777898"/>
    <w:rsid w:val="00777AAB"/>
    <w:rsid w:val="0078013B"/>
    <w:rsid w:val="007808D5"/>
    <w:rsid w:val="00780BA5"/>
    <w:rsid w:val="00780BE5"/>
    <w:rsid w:val="00780C24"/>
    <w:rsid w:val="00780DE6"/>
    <w:rsid w:val="007810CD"/>
    <w:rsid w:val="0078110B"/>
    <w:rsid w:val="007817C0"/>
    <w:rsid w:val="00781DE2"/>
    <w:rsid w:val="007821D1"/>
    <w:rsid w:val="00782436"/>
    <w:rsid w:val="00782CFF"/>
    <w:rsid w:val="007831F6"/>
    <w:rsid w:val="007832D9"/>
    <w:rsid w:val="00783634"/>
    <w:rsid w:val="007843ED"/>
    <w:rsid w:val="00784413"/>
    <w:rsid w:val="00784BFE"/>
    <w:rsid w:val="00784F80"/>
    <w:rsid w:val="00785402"/>
    <w:rsid w:val="00785AAA"/>
    <w:rsid w:val="0078666A"/>
    <w:rsid w:val="00786697"/>
    <w:rsid w:val="007866C8"/>
    <w:rsid w:val="00786AEC"/>
    <w:rsid w:val="00786BC3"/>
    <w:rsid w:val="00786E09"/>
    <w:rsid w:val="007874B6"/>
    <w:rsid w:val="00787581"/>
    <w:rsid w:val="00787C53"/>
    <w:rsid w:val="00787CCC"/>
    <w:rsid w:val="0079018C"/>
    <w:rsid w:val="007902D1"/>
    <w:rsid w:val="00790835"/>
    <w:rsid w:val="007908C2"/>
    <w:rsid w:val="00790C2C"/>
    <w:rsid w:val="00790E99"/>
    <w:rsid w:val="00791466"/>
    <w:rsid w:val="00791C7C"/>
    <w:rsid w:val="00792715"/>
    <w:rsid w:val="007927E7"/>
    <w:rsid w:val="00792962"/>
    <w:rsid w:val="00792D49"/>
    <w:rsid w:val="0079396E"/>
    <w:rsid w:val="007947D6"/>
    <w:rsid w:val="00794F89"/>
    <w:rsid w:val="007956D1"/>
    <w:rsid w:val="00795A42"/>
    <w:rsid w:val="00795A6F"/>
    <w:rsid w:val="00795C4A"/>
    <w:rsid w:val="00795CD9"/>
    <w:rsid w:val="00795D9E"/>
    <w:rsid w:val="00795F16"/>
    <w:rsid w:val="007962DA"/>
    <w:rsid w:val="00796329"/>
    <w:rsid w:val="00796672"/>
    <w:rsid w:val="007969B3"/>
    <w:rsid w:val="00796A3E"/>
    <w:rsid w:val="00796AC7"/>
    <w:rsid w:val="007978A4"/>
    <w:rsid w:val="00797A46"/>
    <w:rsid w:val="00797A5D"/>
    <w:rsid w:val="00797ABC"/>
    <w:rsid w:val="007A04AA"/>
    <w:rsid w:val="007A14C0"/>
    <w:rsid w:val="007A1CF7"/>
    <w:rsid w:val="007A1F4A"/>
    <w:rsid w:val="007A202A"/>
    <w:rsid w:val="007A20DB"/>
    <w:rsid w:val="007A2274"/>
    <w:rsid w:val="007A22DE"/>
    <w:rsid w:val="007A2A85"/>
    <w:rsid w:val="007A3630"/>
    <w:rsid w:val="007A3923"/>
    <w:rsid w:val="007A39E8"/>
    <w:rsid w:val="007A422C"/>
    <w:rsid w:val="007A43A6"/>
    <w:rsid w:val="007A504E"/>
    <w:rsid w:val="007A576E"/>
    <w:rsid w:val="007A5AE0"/>
    <w:rsid w:val="007A5B18"/>
    <w:rsid w:val="007A6228"/>
    <w:rsid w:val="007A71A2"/>
    <w:rsid w:val="007A71C7"/>
    <w:rsid w:val="007A7254"/>
    <w:rsid w:val="007A72F7"/>
    <w:rsid w:val="007A7412"/>
    <w:rsid w:val="007A77CF"/>
    <w:rsid w:val="007A7D91"/>
    <w:rsid w:val="007A7D94"/>
    <w:rsid w:val="007B019A"/>
    <w:rsid w:val="007B04BD"/>
    <w:rsid w:val="007B0630"/>
    <w:rsid w:val="007B07B2"/>
    <w:rsid w:val="007B104E"/>
    <w:rsid w:val="007B1A77"/>
    <w:rsid w:val="007B1B3E"/>
    <w:rsid w:val="007B1C0E"/>
    <w:rsid w:val="007B1CC1"/>
    <w:rsid w:val="007B1E79"/>
    <w:rsid w:val="007B21DF"/>
    <w:rsid w:val="007B271A"/>
    <w:rsid w:val="007B27B2"/>
    <w:rsid w:val="007B27DB"/>
    <w:rsid w:val="007B3062"/>
    <w:rsid w:val="007B34A0"/>
    <w:rsid w:val="007B3D05"/>
    <w:rsid w:val="007B3E0D"/>
    <w:rsid w:val="007B4BCA"/>
    <w:rsid w:val="007B4D51"/>
    <w:rsid w:val="007B4D67"/>
    <w:rsid w:val="007B4F0E"/>
    <w:rsid w:val="007B52F4"/>
    <w:rsid w:val="007B53C4"/>
    <w:rsid w:val="007B55BF"/>
    <w:rsid w:val="007B59FC"/>
    <w:rsid w:val="007B5AF0"/>
    <w:rsid w:val="007B5C93"/>
    <w:rsid w:val="007B5CB0"/>
    <w:rsid w:val="007B6A14"/>
    <w:rsid w:val="007B6B08"/>
    <w:rsid w:val="007B7542"/>
    <w:rsid w:val="007C0181"/>
    <w:rsid w:val="007C053A"/>
    <w:rsid w:val="007C08F3"/>
    <w:rsid w:val="007C09EB"/>
    <w:rsid w:val="007C171C"/>
    <w:rsid w:val="007C17FA"/>
    <w:rsid w:val="007C1B65"/>
    <w:rsid w:val="007C23F5"/>
    <w:rsid w:val="007C251B"/>
    <w:rsid w:val="007C2740"/>
    <w:rsid w:val="007C2973"/>
    <w:rsid w:val="007C2F5C"/>
    <w:rsid w:val="007C2FBA"/>
    <w:rsid w:val="007C39AB"/>
    <w:rsid w:val="007C4023"/>
    <w:rsid w:val="007C41BA"/>
    <w:rsid w:val="007C456E"/>
    <w:rsid w:val="007C4578"/>
    <w:rsid w:val="007C48E4"/>
    <w:rsid w:val="007C4C87"/>
    <w:rsid w:val="007C4E18"/>
    <w:rsid w:val="007C51BD"/>
    <w:rsid w:val="007C5214"/>
    <w:rsid w:val="007C5E16"/>
    <w:rsid w:val="007C68AC"/>
    <w:rsid w:val="007C6A17"/>
    <w:rsid w:val="007C6C57"/>
    <w:rsid w:val="007C7032"/>
    <w:rsid w:val="007C7833"/>
    <w:rsid w:val="007D0080"/>
    <w:rsid w:val="007D084C"/>
    <w:rsid w:val="007D0863"/>
    <w:rsid w:val="007D09CE"/>
    <w:rsid w:val="007D0D9F"/>
    <w:rsid w:val="007D11DC"/>
    <w:rsid w:val="007D1505"/>
    <w:rsid w:val="007D2040"/>
    <w:rsid w:val="007D2CC4"/>
    <w:rsid w:val="007D2F38"/>
    <w:rsid w:val="007D363E"/>
    <w:rsid w:val="007D366D"/>
    <w:rsid w:val="007D37B9"/>
    <w:rsid w:val="007D3844"/>
    <w:rsid w:val="007D3A69"/>
    <w:rsid w:val="007D3C92"/>
    <w:rsid w:val="007D3E1D"/>
    <w:rsid w:val="007D3FE8"/>
    <w:rsid w:val="007D4597"/>
    <w:rsid w:val="007D4FB8"/>
    <w:rsid w:val="007D5278"/>
    <w:rsid w:val="007D580C"/>
    <w:rsid w:val="007D6043"/>
    <w:rsid w:val="007D6223"/>
    <w:rsid w:val="007D6564"/>
    <w:rsid w:val="007D6B46"/>
    <w:rsid w:val="007D70D8"/>
    <w:rsid w:val="007D77CA"/>
    <w:rsid w:val="007D7866"/>
    <w:rsid w:val="007D78F4"/>
    <w:rsid w:val="007D7953"/>
    <w:rsid w:val="007D7FA8"/>
    <w:rsid w:val="007E01FB"/>
    <w:rsid w:val="007E034F"/>
    <w:rsid w:val="007E07F5"/>
    <w:rsid w:val="007E1666"/>
    <w:rsid w:val="007E1E40"/>
    <w:rsid w:val="007E202C"/>
    <w:rsid w:val="007E2047"/>
    <w:rsid w:val="007E2156"/>
    <w:rsid w:val="007E25F8"/>
    <w:rsid w:val="007E2F4F"/>
    <w:rsid w:val="007E438A"/>
    <w:rsid w:val="007E4766"/>
    <w:rsid w:val="007E4A3F"/>
    <w:rsid w:val="007E4DF3"/>
    <w:rsid w:val="007E513E"/>
    <w:rsid w:val="007E5403"/>
    <w:rsid w:val="007E568B"/>
    <w:rsid w:val="007E5D60"/>
    <w:rsid w:val="007E6075"/>
    <w:rsid w:val="007E640F"/>
    <w:rsid w:val="007E6679"/>
    <w:rsid w:val="007E6E91"/>
    <w:rsid w:val="007E6ECD"/>
    <w:rsid w:val="007E70A9"/>
    <w:rsid w:val="007E7B37"/>
    <w:rsid w:val="007E7BBC"/>
    <w:rsid w:val="007E7D0C"/>
    <w:rsid w:val="007F07F9"/>
    <w:rsid w:val="007F213C"/>
    <w:rsid w:val="007F21A8"/>
    <w:rsid w:val="007F2246"/>
    <w:rsid w:val="007F24D9"/>
    <w:rsid w:val="007F2911"/>
    <w:rsid w:val="007F2B66"/>
    <w:rsid w:val="007F30CA"/>
    <w:rsid w:val="007F330A"/>
    <w:rsid w:val="007F336A"/>
    <w:rsid w:val="007F3382"/>
    <w:rsid w:val="007F38DC"/>
    <w:rsid w:val="007F417C"/>
    <w:rsid w:val="007F41BA"/>
    <w:rsid w:val="007F4337"/>
    <w:rsid w:val="007F4BF7"/>
    <w:rsid w:val="007F4E20"/>
    <w:rsid w:val="007F52EF"/>
    <w:rsid w:val="007F52F0"/>
    <w:rsid w:val="007F65C5"/>
    <w:rsid w:val="007F6603"/>
    <w:rsid w:val="007F67DC"/>
    <w:rsid w:val="007F6A16"/>
    <w:rsid w:val="007F6F4F"/>
    <w:rsid w:val="007F73EF"/>
    <w:rsid w:val="007F7950"/>
    <w:rsid w:val="007F7BF8"/>
    <w:rsid w:val="007F7EF0"/>
    <w:rsid w:val="007F7F57"/>
    <w:rsid w:val="00800215"/>
    <w:rsid w:val="00800690"/>
    <w:rsid w:val="0080069C"/>
    <w:rsid w:val="00800DCB"/>
    <w:rsid w:val="008013C6"/>
    <w:rsid w:val="008015E4"/>
    <w:rsid w:val="008022D5"/>
    <w:rsid w:val="0080288A"/>
    <w:rsid w:val="00802951"/>
    <w:rsid w:val="00802D68"/>
    <w:rsid w:val="0080308E"/>
    <w:rsid w:val="008030C8"/>
    <w:rsid w:val="008030CD"/>
    <w:rsid w:val="00803602"/>
    <w:rsid w:val="008036C8"/>
    <w:rsid w:val="00803717"/>
    <w:rsid w:val="00803BB0"/>
    <w:rsid w:val="00803CFF"/>
    <w:rsid w:val="00804821"/>
    <w:rsid w:val="00804DCA"/>
    <w:rsid w:val="00804FF4"/>
    <w:rsid w:val="0080504B"/>
    <w:rsid w:val="008051D6"/>
    <w:rsid w:val="0080529A"/>
    <w:rsid w:val="008053ED"/>
    <w:rsid w:val="00805D30"/>
    <w:rsid w:val="00805E56"/>
    <w:rsid w:val="00805FCA"/>
    <w:rsid w:val="00806443"/>
    <w:rsid w:val="00806B00"/>
    <w:rsid w:val="00807407"/>
    <w:rsid w:val="00807640"/>
    <w:rsid w:val="0081026C"/>
    <w:rsid w:val="0081080D"/>
    <w:rsid w:val="00810942"/>
    <w:rsid w:val="00810FCF"/>
    <w:rsid w:val="0081158E"/>
    <w:rsid w:val="00811DE3"/>
    <w:rsid w:val="0081222C"/>
    <w:rsid w:val="0081272C"/>
    <w:rsid w:val="0081277B"/>
    <w:rsid w:val="0081292D"/>
    <w:rsid w:val="00812967"/>
    <w:rsid w:val="00812A9C"/>
    <w:rsid w:val="00812AA2"/>
    <w:rsid w:val="00812AD5"/>
    <w:rsid w:val="00813018"/>
    <w:rsid w:val="00813085"/>
    <w:rsid w:val="00813090"/>
    <w:rsid w:val="00813798"/>
    <w:rsid w:val="00814257"/>
    <w:rsid w:val="0081432E"/>
    <w:rsid w:val="008147B0"/>
    <w:rsid w:val="00814966"/>
    <w:rsid w:val="00814DA7"/>
    <w:rsid w:val="00815079"/>
    <w:rsid w:val="0081549F"/>
    <w:rsid w:val="00815530"/>
    <w:rsid w:val="008155ED"/>
    <w:rsid w:val="00815848"/>
    <w:rsid w:val="008158FB"/>
    <w:rsid w:val="00815942"/>
    <w:rsid w:val="00815A7D"/>
    <w:rsid w:val="00815D51"/>
    <w:rsid w:val="00815E3C"/>
    <w:rsid w:val="0081603E"/>
    <w:rsid w:val="0081620A"/>
    <w:rsid w:val="0081657D"/>
    <w:rsid w:val="00816632"/>
    <w:rsid w:val="008168AE"/>
    <w:rsid w:val="00816E9D"/>
    <w:rsid w:val="00816F42"/>
    <w:rsid w:val="0081775D"/>
    <w:rsid w:val="00817880"/>
    <w:rsid w:val="00817CA9"/>
    <w:rsid w:val="00817F1A"/>
    <w:rsid w:val="00820011"/>
    <w:rsid w:val="00820097"/>
    <w:rsid w:val="00820E24"/>
    <w:rsid w:val="00820E5D"/>
    <w:rsid w:val="00821123"/>
    <w:rsid w:val="008214D2"/>
    <w:rsid w:val="008219BB"/>
    <w:rsid w:val="00821D75"/>
    <w:rsid w:val="008221F5"/>
    <w:rsid w:val="008223CE"/>
    <w:rsid w:val="008223ED"/>
    <w:rsid w:val="00822482"/>
    <w:rsid w:val="00822BC7"/>
    <w:rsid w:val="00822F02"/>
    <w:rsid w:val="008230CC"/>
    <w:rsid w:val="0082347D"/>
    <w:rsid w:val="008235D1"/>
    <w:rsid w:val="00823B6C"/>
    <w:rsid w:val="00823CA1"/>
    <w:rsid w:val="00823DE0"/>
    <w:rsid w:val="0082451A"/>
    <w:rsid w:val="00824A46"/>
    <w:rsid w:val="00824DB8"/>
    <w:rsid w:val="00825157"/>
    <w:rsid w:val="00825B35"/>
    <w:rsid w:val="00825D2E"/>
    <w:rsid w:val="0082653B"/>
    <w:rsid w:val="0082660C"/>
    <w:rsid w:val="00826F0A"/>
    <w:rsid w:val="008270CB"/>
    <w:rsid w:val="00827B14"/>
    <w:rsid w:val="0083005C"/>
    <w:rsid w:val="0083049A"/>
    <w:rsid w:val="00830C38"/>
    <w:rsid w:val="00830EFB"/>
    <w:rsid w:val="00831151"/>
    <w:rsid w:val="008313FE"/>
    <w:rsid w:val="00831639"/>
    <w:rsid w:val="008316D9"/>
    <w:rsid w:val="0083178A"/>
    <w:rsid w:val="00831AAC"/>
    <w:rsid w:val="00831C42"/>
    <w:rsid w:val="008324EE"/>
    <w:rsid w:val="008325FB"/>
    <w:rsid w:val="008327D3"/>
    <w:rsid w:val="00832B40"/>
    <w:rsid w:val="00833057"/>
    <w:rsid w:val="00833A58"/>
    <w:rsid w:val="00833FFB"/>
    <w:rsid w:val="00834060"/>
    <w:rsid w:val="0083427B"/>
    <w:rsid w:val="0083477F"/>
    <w:rsid w:val="00834F12"/>
    <w:rsid w:val="008350D0"/>
    <w:rsid w:val="00835139"/>
    <w:rsid w:val="0083539C"/>
    <w:rsid w:val="00835739"/>
    <w:rsid w:val="008359C5"/>
    <w:rsid w:val="00835AFE"/>
    <w:rsid w:val="00835EEC"/>
    <w:rsid w:val="0083602B"/>
    <w:rsid w:val="0083642F"/>
    <w:rsid w:val="0083676C"/>
    <w:rsid w:val="00836988"/>
    <w:rsid w:val="008369BD"/>
    <w:rsid w:val="00836D51"/>
    <w:rsid w:val="00836FF3"/>
    <w:rsid w:val="00837C18"/>
    <w:rsid w:val="00837FA6"/>
    <w:rsid w:val="0084053E"/>
    <w:rsid w:val="00840B69"/>
    <w:rsid w:val="00840E24"/>
    <w:rsid w:val="008410AB"/>
    <w:rsid w:val="00841410"/>
    <w:rsid w:val="00841537"/>
    <w:rsid w:val="00841586"/>
    <w:rsid w:val="00841682"/>
    <w:rsid w:val="00842432"/>
    <w:rsid w:val="00842C3D"/>
    <w:rsid w:val="00843BCB"/>
    <w:rsid w:val="0084409F"/>
    <w:rsid w:val="00844A55"/>
    <w:rsid w:val="00845370"/>
    <w:rsid w:val="0084551F"/>
    <w:rsid w:val="008456E0"/>
    <w:rsid w:val="00845DED"/>
    <w:rsid w:val="0084638D"/>
    <w:rsid w:val="00846D81"/>
    <w:rsid w:val="00846F5C"/>
    <w:rsid w:val="0084732F"/>
    <w:rsid w:val="008474D8"/>
    <w:rsid w:val="008474EA"/>
    <w:rsid w:val="00847513"/>
    <w:rsid w:val="00847B13"/>
    <w:rsid w:val="00847B56"/>
    <w:rsid w:val="00850269"/>
    <w:rsid w:val="00850804"/>
    <w:rsid w:val="00850B42"/>
    <w:rsid w:val="00850CDC"/>
    <w:rsid w:val="00850CEF"/>
    <w:rsid w:val="00851A2F"/>
    <w:rsid w:val="00851AFA"/>
    <w:rsid w:val="00851D00"/>
    <w:rsid w:val="00851FB4"/>
    <w:rsid w:val="00852118"/>
    <w:rsid w:val="00852F9B"/>
    <w:rsid w:val="00853326"/>
    <w:rsid w:val="00853D83"/>
    <w:rsid w:val="00854076"/>
    <w:rsid w:val="00854BFC"/>
    <w:rsid w:val="00854C9B"/>
    <w:rsid w:val="0085523A"/>
    <w:rsid w:val="0085528D"/>
    <w:rsid w:val="00855403"/>
    <w:rsid w:val="00855CBB"/>
    <w:rsid w:val="00856357"/>
    <w:rsid w:val="00856754"/>
    <w:rsid w:val="00856867"/>
    <w:rsid w:val="008570FD"/>
    <w:rsid w:val="00857753"/>
    <w:rsid w:val="008579BB"/>
    <w:rsid w:val="00857C7A"/>
    <w:rsid w:val="00857DFB"/>
    <w:rsid w:val="008601E1"/>
    <w:rsid w:val="0086028A"/>
    <w:rsid w:val="0086049A"/>
    <w:rsid w:val="00860864"/>
    <w:rsid w:val="00860948"/>
    <w:rsid w:val="00860C56"/>
    <w:rsid w:val="00860E08"/>
    <w:rsid w:val="00860F88"/>
    <w:rsid w:val="00861213"/>
    <w:rsid w:val="008618BA"/>
    <w:rsid w:val="0086191A"/>
    <w:rsid w:val="00861B4A"/>
    <w:rsid w:val="00861E8A"/>
    <w:rsid w:val="0086241C"/>
    <w:rsid w:val="00862483"/>
    <w:rsid w:val="0086266C"/>
    <w:rsid w:val="00862AA7"/>
    <w:rsid w:val="00862B42"/>
    <w:rsid w:val="0086327D"/>
    <w:rsid w:val="008642C6"/>
    <w:rsid w:val="00864398"/>
    <w:rsid w:val="00864DAE"/>
    <w:rsid w:val="00864F2C"/>
    <w:rsid w:val="008650B0"/>
    <w:rsid w:val="0086512C"/>
    <w:rsid w:val="00865177"/>
    <w:rsid w:val="0086518A"/>
    <w:rsid w:val="00865375"/>
    <w:rsid w:val="0086650E"/>
    <w:rsid w:val="00866927"/>
    <w:rsid w:val="00866A31"/>
    <w:rsid w:val="00866A99"/>
    <w:rsid w:val="0086708F"/>
    <w:rsid w:val="00867419"/>
    <w:rsid w:val="00867B19"/>
    <w:rsid w:val="0087049A"/>
    <w:rsid w:val="008705C9"/>
    <w:rsid w:val="008709BD"/>
    <w:rsid w:val="00871035"/>
    <w:rsid w:val="008711B6"/>
    <w:rsid w:val="008714DB"/>
    <w:rsid w:val="0087169E"/>
    <w:rsid w:val="008716B8"/>
    <w:rsid w:val="0087172E"/>
    <w:rsid w:val="00871E32"/>
    <w:rsid w:val="00871F34"/>
    <w:rsid w:val="00872019"/>
    <w:rsid w:val="008723B1"/>
    <w:rsid w:val="00872C73"/>
    <w:rsid w:val="00873316"/>
    <w:rsid w:val="00873AAC"/>
    <w:rsid w:val="00873CCF"/>
    <w:rsid w:val="00873DC8"/>
    <w:rsid w:val="00873EFC"/>
    <w:rsid w:val="00873F9E"/>
    <w:rsid w:val="00874238"/>
    <w:rsid w:val="00875245"/>
    <w:rsid w:val="00875705"/>
    <w:rsid w:val="00875715"/>
    <w:rsid w:val="00875830"/>
    <w:rsid w:val="00876049"/>
    <w:rsid w:val="0087620D"/>
    <w:rsid w:val="008768C4"/>
    <w:rsid w:val="00876A28"/>
    <w:rsid w:val="00876F9C"/>
    <w:rsid w:val="008802D8"/>
    <w:rsid w:val="00880638"/>
    <w:rsid w:val="00880BCF"/>
    <w:rsid w:val="00880C77"/>
    <w:rsid w:val="008816D0"/>
    <w:rsid w:val="00881841"/>
    <w:rsid w:val="00881D25"/>
    <w:rsid w:val="00881F04"/>
    <w:rsid w:val="0088220F"/>
    <w:rsid w:val="008822D3"/>
    <w:rsid w:val="008829FB"/>
    <w:rsid w:val="0088309F"/>
    <w:rsid w:val="008833FC"/>
    <w:rsid w:val="008835F1"/>
    <w:rsid w:val="008839DF"/>
    <w:rsid w:val="00883B7B"/>
    <w:rsid w:val="0088416E"/>
    <w:rsid w:val="0088438E"/>
    <w:rsid w:val="00884878"/>
    <w:rsid w:val="008849B0"/>
    <w:rsid w:val="00884D05"/>
    <w:rsid w:val="00884E88"/>
    <w:rsid w:val="00885265"/>
    <w:rsid w:val="00885592"/>
    <w:rsid w:val="0088589E"/>
    <w:rsid w:val="00885925"/>
    <w:rsid w:val="00885DDD"/>
    <w:rsid w:val="00885F8C"/>
    <w:rsid w:val="0088666A"/>
    <w:rsid w:val="00886B3C"/>
    <w:rsid w:val="0088770F"/>
    <w:rsid w:val="00887CF6"/>
    <w:rsid w:val="00887EB4"/>
    <w:rsid w:val="00890218"/>
    <w:rsid w:val="00890771"/>
    <w:rsid w:val="00890873"/>
    <w:rsid w:val="00890954"/>
    <w:rsid w:val="00890C0D"/>
    <w:rsid w:val="00890C3E"/>
    <w:rsid w:val="00890F94"/>
    <w:rsid w:val="0089202F"/>
    <w:rsid w:val="00892A30"/>
    <w:rsid w:val="008931A0"/>
    <w:rsid w:val="00893701"/>
    <w:rsid w:val="008938D6"/>
    <w:rsid w:val="008945B1"/>
    <w:rsid w:val="008947EC"/>
    <w:rsid w:val="00894806"/>
    <w:rsid w:val="00894B4E"/>
    <w:rsid w:val="00894E14"/>
    <w:rsid w:val="00896305"/>
    <w:rsid w:val="0089758B"/>
    <w:rsid w:val="008976E2"/>
    <w:rsid w:val="00897C8C"/>
    <w:rsid w:val="00897E97"/>
    <w:rsid w:val="008A01B1"/>
    <w:rsid w:val="008A0363"/>
    <w:rsid w:val="008A126D"/>
    <w:rsid w:val="008A14F3"/>
    <w:rsid w:val="008A1527"/>
    <w:rsid w:val="008A165D"/>
    <w:rsid w:val="008A183B"/>
    <w:rsid w:val="008A1876"/>
    <w:rsid w:val="008A196B"/>
    <w:rsid w:val="008A2243"/>
    <w:rsid w:val="008A22BF"/>
    <w:rsid w:val="008A288D"/>
    <w:rsid w:val="008A2BD2"/>
    <w:rsid w:val="008A4153"/>
    <w:rsid w:val="008A470E"/>
    <w:rsid w:val="008A4BEE"/>
    <w:rsid w:val="008A4CD1"/>
    <w:rsid w:val="008A4FAC"/>
    <w:rsid w:val="008A509E"/>
    <w:rsid w:val="008A5E33"/>
    <w:rsid w:val="008A6038"/>
    <w:rsid w:val="008A646E"/>
    <w:rsid w:val="008A669A"/>
    <w:rsid w:val="008A6949"/>
    <w:rsid w:val="008A6BF6"/>
    <w:rsid w:val="008A6DBA"/>
    <w:rsid w:val="008A70AD"/>
    <w:rsid w:val="008A71ED"/>
    <w:rsid w:val="008A73C0"/>
    <w:rsid w:val="008A7703"/>
    <w:rsid w:val="008A77F6"/>
    <w:rsid w:val="008A783E"/>
    <w:rsid w:val="008A7ACB"/>
    <w:rsid w:val="008A7D0C"/>
    <w:rsid w:val="008B069A"/>
    <w:rsid w:val="008B0771"/>
    <w:rsid w:val="008B0D2A"/>
    <w:rsid w:val="008B116C"/>
    <w:rsid w:val="008B151F"/>
    <w:rsid w:val="008B199F"/>
    <w:rsid w:val="008B233B"/>
    <w:rsid w:val="008B27E3"/>
    <w:rsid w:val="008B2AF8"/>
    <w:rsid w:val="008B2BB1"/>
    <w:rsid w:val="008B2D3B"/>
    <w:rsid w:val="008B2E48"/>
    <w:rsid w:val="008B2F65"/>
    <w:rsid w:val="008B355A"/>
    <w:rsid w:val="008B3C1A"/>
    <w:rsid w:val="008B428B"/>
    <w:rsid w:val="008B4742"/>
    <w:rsid w:val="008B48C3"/>
    <w:rsid w:val="008B4BFC"/>
    <w:rsid w:val="008B4C3F"/>
    <w:rsid w:val="008B4CB5"/>
    <w:rsid w:val="008B5075"/>
    <w:rsid w:val="008B50EA"/>
    <w:rsid w:val="008B5133"/>
    <w:rsid w:val="008B5302"/>
    <w:rsid w:val="008B560D"/>
    <w:rsid w:val="008B5B6B"/>
    <w:rsid w:val="008B6099"/>
    <w:rsid w:val="008B6BAB"/>
    <w:rsid w:val="008B76CA"/>
    <w:rsid w:val="008B76E9"/>
    <w:rsid w:val="008B7C71"/>
    <w:rsid w:val="008B7F82"/>
    <w:rsid w:val="008B7FBB"/>
    <w:rsid w:val="008C0289"/>
    <w:rsid w:val="008C045D"/>
    <w:rsid w:val="008C04C3"/>
    <w:rsid w:val="008C0707"/>
    <w:rsid w:val="008C084D"/>
    <w:rsid w:val="008C0DA2"/>
    <w:rsid w:val="008C0E52"/>
    <w:rsid w:val="008C10E9"/>
    <w:rsid w:val="008C110D"/>
    <w:rsid w:val="008C122D"/>
    <w:rsid w:val="008C1569"/>
    <w:rsid w:val="008C163A"/>
    <w:rsid w:val="008C1BAF"/>
    <w:rsid w:val="008C1C06"/>
    <w:rsid w:val="008C1CFA"/>
    <w:rsid w:val="008C236C"/>
    <w:rsid w:val="008C2588"/>
    <w:rsid w:val="008C2970"/>
    <w:rsid w:val="008C29B2"/>
    <w:rsid w:val="008C3AF8"/>
    <w:rsid w:val="008C3BB7"/>
    <w:rsid w:val="008C400F"/>
    <w:rsid w:val="008C4907"/>
    <w:rsid w:val="008C4A5D"/>
    <w:rsid w:val="008C4BB3"/>
    <w:rsid w:val="008C4D21"/>
    <w:rsid w:val="008C4DE2"/>
    <w:rsid w:val="008C60A3"/>
    <w:rsid w:val="008C6112"/>
    <w:rsid w:val="008C629C"/>
    <w:rsid w:val="008C694F"/>
    <w:rsid w:val="008C6C66"/>
    <w:rsid w:val="008C6CF8"/>
    <w:rsid w:val="008C6D72"/>
    <w:rsid w:val="008C6DD5"/>
    <w:rsid w:val="008C7053"/>
    <w:rsid w:val="008C71DB"/>
    <w:rsid w:val="008C7296"/>
    <w:rsid w:val="008C7BC3"/>
    <w:rsid w:val="008C7CA9"/>
    <w:rsid w:val="008C7D4C"/>
    <w:rsid w:val="008D0093"/>
    <w:rsid w:val="008D0202"/>
    <w:rsid w:val="008D03D8"/>
    <w:rsid w:val="008D05B0"/>
    <w:rsid w:val="008D07B4"/>
    <w:rsid w:val="008D0F99"/>
    <w:rsid w:val="008D1129"/>
    <w:rsid w:val="008D168C"/>
    <w:rsid w:val="008D1696"/>
    <w:rsid w:val="008D18F8"/>
    <w:rsid w:val="008D1CE1"/>
    <w:rsid w:val="008D1DD4"/>
    <w:rsid w:val="008D2026"/>
    <w:rsid w:val="008D2BC5"/>
    <w:rsid w:val="008D2C7F"/>
    <w:rsid w:val="008D38E1"/>
    <w:rsid w:val="008D3969"/>
    <w:rsid w:val="008D3AEB"/>
    <w:rsid w:val="008D3B53"/>
    <w:rsid w:val="008D3BD8"/>
    <w:rsid w:val="008D4248"/>
    <w:rsid w:val="008D428F"/>
    <w:rsid w:val="008D468E"/>
    <w:rsid w:val="008D4767"/>
    <w:rsid w:val="008D482E"/>
    <w:rsid w:val="008D4A5F"/>
    <w:rsid w:val="008D4A84"/>
    <w:rsid w:val="008D4C4F"/>
    <w:rsid w:val="008D4F21"/>
    <w:rsid w:val="008D5EFB"/>
    <w:rsid w:val="008D6E1D"/>
    <w:rsid w:val="008D6E9F"/>
    <w:rsid w:val="008D71C8"/>
    <w:rsid w:val="008D75F1"/>
    <w:rsid w:val="008D7837"/>
    <w:rsid w:val="008D7C6F"/>
    <w:rsid w:val="008D7D75"/>
    <w:rsid w:val="008E00A5"/>
    <w:rsid w:val="008E05D6"/>
    <w:rsid w:val="008E07EE"/>
    <w:rsid w:val="008E0A58"/>
    <w:rsid w:val="008E0A69"/>
    <w:rsid w:val="008E0AF2"/>
    <w:rsid w:val="008E0C8E"/>
    <w:rsid w:val="008E1031"/>
    <w:rsid w:val="008E10BF"/>
    <w:rsid w:val="008E16BB"/>
    <w:rsid w:val="008E2E99"/>
    <w:rsid w:val="008E2ED0"/>
    <w:rsid w:val="008E345F"/>
    <w:rsid w:val="008E36F8"/>
    <w:rsid w:val="008E386E"/>
    <w:rsid w:val="008E3D30"/>
    <w:rsid w:val="008E3DCB"/>
    <w:rsid w:val="008E47D1"/>
    <w:rsid w:val="008E4DCF"/>
    <w:rsid w:val="008E4F5A"/>
    <w:rsid w:val="008E535C"/>
    <w:rsid w:val="008E5388"/>
    <w:rsid w:val="008E55C7"/>
    <w:rsid w:val="008E57E6"/>
    <w:rsid w:val="008E5B32"/>
    <w:rsid w:val="008E5CFB"/>
    <w:rsid w:val="008E5D1D"/>
    <w:rsid w:val="008E5D55"/>
    <w:rsid w:val="008E61A5"/>
    <w:rsid w:val="008E6235"/>
    <w:rsid w:val="008E6255"/>
    <w:rsid w:val="008E62DC"/>
    <w:rsid w:val="008E66E3"/>
    <w:rsid w:val="008E66F4"/>
    <w:rsid w:val="008E6815"/>
    <w:rsid w:val="008E6847"/>
    <w:rsid w:val="008E6AB6"/>
    <w:rsid w:val="008E6C3E"/>
    <w:rsid w:val="008E6F5A"/>
    <w:rsid w:val="008E71A6"/>
    <w:rsid w:val="008E7572"/>
    <w:rsid w:val="008E77DE"/>
    <w:rsid w:val="008E7AF0"/>
    <w:rsid w:val="008E7F35"/>
    <w:rsid w:val="008F0332"/>
    <w:rsid w:val="008F0477"/>
    <w:rsid w:val="008F0F71"/>
    <w:rsid w:val="008F118D"/>
    <w:rsid w:val="008F118F"/>
    <w:rsid w:val="008F1250"/>
    <w:rsid w:val="008F160A"/>
    <w:rsid w:val="008F1DF0"/>
    <w:rsid w:val="008F2B9A"/>
    <w:rsid w:val="008F2EB2"/>
    <w:rsid w:val="008F3009"/>
    <w:rsid w:val="008F300C"/>
    <w:rsid w:val="008F3249"/>
    <w:rsid w:val="008F375F"/>
    <w:rsid w:val="008F37A5"/>
    <w:rsid w:val="008F393A"/>
    <w:rsid w:val="008F3A8F"/>
    <w:rsid w:val="008F3C2F"/>
    <w:rsid w:val="008F3E72"/>
    <w:rsid w:val="008F4258"/>
    <w:rsid w:val="008F43DF"/>
    <w:rsid w:val="008F456A"/>
    <w:rsid w:val="008F46BE"/>
    <w:rsid w:val="008F4BE7"/>
    <w:rsid w:val="008F4CF0"/>
    <w:rsid w:val="008F4D94"/>
    <w:rsid w:val="008F52BD"/>
    <w:rsid w:val="008F5641"/>
    <w:rsid w:val="008F56A5"/>
    <w:rsid w:val="008F5741"/>
    <w:rsid w:val="008F589D"/>
    <w:rsid w:val="008F598F"/>
    <w:rsid w:val="008F5DA4"/>
    <w:rsid w:val="008F5E33"/>
    <w:rsid w:val="008F5EBD"/>
    <w:rsid w:val="008F62C6"/>
    <w:rsid w:val="008F64B4"/>
    <w:rsid w:val="008F69ED"/>
    <w:rsid w:val="008F6A86"/>
    <w:rsid w:val="008F6E29"/>
    <w:rsid w:val="008F704F"/>
    <w:rsid w:val="008F7756"/>
    <w:rsid w:val="008F7A9F"/>
    <w:rsid w:val="008F7B2B"/>
    <w:rsid w:val="009001B1"/>
    <w:rsid w:val="00901E86"/>
    <w:rsid w:val="0090236A"/>
    <w:rsid w:val="00902749"/>
    <w:rsid w:val="00902F60"/>
    <w:rsid w:val="00903736"/>
    <w:rsid w:val="00903A5C"/>
    <w:rsid w:val="00903AB1"/>
    <w:rsid w:val="0090406B"/>
    <w:rsid w:val="00905DDE"/>
    <w:rsid w:val="00905FEB"/>
    <w:rsid w:val="00906192"/>
    <w:rsid w:val="009063F3"/>
    <w:rsid w:val="009066C9"/>
    <w:rsid w:val="009068C0"/>
    <w:rsid w:val="00906A2F"/>
    <w:rsid w:val="00906EC8"/>
    <w:rsid w:val="0090720C"/>
    <w:rsid w:val="009079EE"/>
    <w:rsid w:val="00907EAE"/>
    <w:rsid w:val="00907EE0"/>
    <w:rsid w:val="0091085D"/>
    <w:rsid w:val="009108E5"/>
    <w:rsid w:val="00910AD0"/>
    <w:rsid w:val="00910BCD"/>
    <w:rsid w:val="00910CA1"/>
    <w:rsid w:val="00910E33"/>
    <w:rsid w:val="009110FE"/>
    <w:rsid w:val="00911349"/>
    <w:rsid w:val="009114B2"/>
    <w:rsid w:val="00911765"/>
    <w:rsid w:val="00911CC7"/>
    <w:rsid w:val="00911E4D"/>
    <w:rsid w:val="00911FC4"/>
    <w:rsid w:val="00912090"/>
    <w:rsid w:val="00912B75"/>
    <w:rsid w:val="00912C26"/>
    <w:rsid w:val="00912DE3"/>
    <w:rsid w:val="009134D8"/>
    <w:rsid w:val="00913668"/>
    <w:rsid w:val="00913BCC"/>
    <w:rsid w:val="00913FAC"/>
    <w:rsid w:val="00914738"/>
    <w:rsid w:val="009147FC"/>
    <w:rsid w:val="00914A02"/>
    <w:rsid w:val="009150DE"/>
    <w:rsid w:val="009158B5"/>
    <w:rsid w:val="00915B7D"/>
    <w:rsid w:val="00915EA3"/>
    <w:rsid w:val="00915F62"/>
    <w:rsid w:val="00916050"/>
    <w:rsid w:val="00916105"/>
    <w:rsid w:val="009165D8"/>
    <w:rsid w:val="00916857"/>
    <w:rsid w:val="00916DB2"/>
    <w:rsid w:val="00917079"/>
    <w:rsid w:val="009176C3"/>
    <w:rsid w:val="00917C54"/>
    <w:rsid w:val="00917F91"/>
    <w:rsid w:val="009206A0"/>
    <w:rsid w:val="00920798"/>
    <w:rsid w:val="0092082C"/>
    <w:rsid w:val="009209BE"/>
    <w:rsid w:val="00920A89"/>
    <w:rsid w:val="00920CDE"/>
    <w:rsid w:val="0092126A"/>
    <w:rsid w:val="00921A98"/>
    <w:rsid w:val="00921D91"/>
    <w:rsid w:val="009226CA"/>
    <w:rsid w:val="00922A0E"/>
    <w:rsid w:val="00923422"/>
    <w:rsid w:val="00923459"/>
    <w:rsid w:val="009234DE"/>
    <w:rsid w:val="00923A6B"/>
    <w:rsid w:val="009242DF"/>
    <w:rsid w:val="009246F6"/>
    <w:rsid w:val="009247F0"/>
    <w:rsid w:val="00924B59"/>
    <w:rsid w:val="00924C9B"/>
    <w:rsid w:val="00924D28"/>
    <w:rsid w:val="00924DAD"/>
    <w:rsid w:val="00924F5F"/>
    <w:rsid w:val="009250DE"/>
    <w:rsid w:val="009260F5"/>
    <w:rsid w:val="009265D2"/>
    <w:rsid w:val="00926F4B"/>
    <w:rsid w:val="009271D9"/>
    <w:rsid w:val="00927350"/>
    <w:rsid w:val="0092758B"/>
    <w:rsid w:val="00927761"/>
    <w:rsid w:val="00927DF2"/>
    <w:rsid w:val="00930290"/>
    <w:rsid w:val="0093055E"/>
    <w:rsid w:val="00930BD0"/>
    <w:rsid w:val="009311CC"/>
    <w:rsid w:val="009315B4"/>
    <w:rsid w:val="009319B5"/>
    <w:rsid w:val="00932A01"/>
    <w:rsid w:val="00932BCA"/>
    <w:rsid w:val="00932D26"/>
    <w:rsid w:val="0093378B"/>
    <w:rsid w:val="00933B43"/>
    <w:rsid w:val="00933C96"/>
    <w:rsid w:val="00933FC5"/>
    <w:rsid w:val="009344FC"/>
    <w:rsid w:val="00934580"/>
    <w:rsid w:val="00934A0B"/>
    <w:rsid w:val="00934B67"/>
    <w:rsid w:val="009353CE"/>
    <w:rsid w:val="009355A9"/>
    <w:rsid w:val="009355FA"/>
    <w:rsid w:val="00935FA9"/>
    <w:rsid w:val="00936027"/>
    <w:rsid w:val="0093668E"/>
    <w:rsid w:val="00936958"/>
    <w:rsid w:val="00936A39"/>
    <w:rsid w:val="00936BEE"/>
    <w:rsid w:val="00936D49"/>
    <w:rsid w:val="009370CB"/>
    <w:rsid w:val="009370E5"/>
    <w:rsid w:val="00937257"/>
    <w:rsid w:val="00937490"/>
    <w:rsid w:val="0093755F"/>
    <w:rsid w:val="00937B7B"/>
    <w:rsid w:val="0094084F"/>
    <w:rsid w:val="00940C3A"/>
    <w:rsid w:val="009414E6"/>
    <w:rsid w:val="0094186D"/>
    <w:rsid w:val="00942018"/>
    <w:rsid w:val="009428A8"/>
    <w:rsid w:val="009428EA"/>
    <w:rsid w:val="00942C84"/>
    <w:rsid w:val="009430F7"/>
    <w:rsid w:val="009434F2"/>
    <w:rsid w:val="00943B45"/>
    <w:rsid w:val="009441BD"/>
    <w:rsid w:val="00944209"/>
    <w:rsid w:val="009445B1"/>
    <w:rsid w:val="00944A52"/>
    <w:rsid w:val="00944E4B"/>
    <w:rsid w:val="00945080"/>
    <w:rsid w:val="00945148"/>
    <w:rsid w:val="009451F1"/>
    <w:rsid w:val="00945779"/>
    <w:rsid w:val="00946139"/>
    <w:rsid w:val="00946AAE"/>
    <w:rsid w:val="00946AF8"/>
    <w:rsid w:val="00946B13"/>
    <w:rsid w:val="00946B6D"/>
    <w:rsid w:val="00946BA3"/>
    <w:rsid w:val="00946D88"/>
    <w:rsid w:val="009471FF"/>
    <w:rsid w:val="00950579"/>
    <w:rsid w:val="009507F3"/>
    <w:rsid w:val="0095086B"/>
    <w:rsid w:val="0095088B"/>
    <w:rsid w:val="00950EA8"/>
    <w:rsid w:val="009510F6"/>
    <w:rsid w:val="00951376"/>
    <w:rsid w:val="009515DD"/>
    <w:rsid w:val="009518EE"/>
    <w:rsid w:val="00951A3C"/>
    <w:rsid w:val="0095210C"/>
    <w:rsid w:val="00952144"/>
    <w:rsid w:val="009526F2"/>
    <w:rsid w:val="00952E03"/>
    <w:rsid w:val="00952FEF"/>
    <w:rsid w:val="0095311F"/>
    <w:rsid w:val="009549F5"/>
    <w:rsid w:val="00954E37"/>
    <w:rsid w:val="00955140"/>
    <w:rsid w:val="00955401"/>
    <w:rsid w:val="009554AF"/>
    <w:rsid w:val="00955725"/>
    <w:rsid w:val="00955734"/>
    <w:rsid w:val="00955DFC"/>
    <w:rsid w:val="00956B2D"/>
    <w:rsid w:val="00956BCC"/>
    <w:rsid w:val="0095757E"/>
    <w:rsid w:val="00957983"/>
    <w:rsid w:val="00957AF9"/>
    <w:rsid w:val="00957B76"/>
    <w:rsid w:val="00957D6A"/>
    <w:rsid w:val="009608A6"/>
    <w:rsid w:val="00960903"/>
    <w:rsid w:val="00960994"/>
    <w:rsid w:val="00960CDF"/>
    <w:rsid w:val="00961076"/>
    <w:rsid w:val="0096110F"/>
    <w:rsid w:val="00961282"/>
    <w:rsid w:val="00961A02"/>
    <w:rsid w:val="00961BD3"/>
    <w:rsid w:val="00961C4E"/>
    <w:rsid w:val="00961F10"/>
    <w:rsid w:val="009622C9"/>
    <w:rsid w:val="00962610"/>
    <w:rsid w:val="009626EF"/>
    <w:rsid w:val="00962A6E"/>
    <w:rsid w:val="009630E0"/>
    <w:rsid w:val="0096339A"/>
    <w:rsid w:val="0096358C"/>
    <w:rsid w:val="009637FF"/>
    <w:rsid w:val="009638B3"/>
    <w:rsid w:val="00963EB9"/>
    <w:rsid w:val="00964B2E"/>
    <w:rsid w:val="00964F98"/>
    <w:rsid w:val="00965145"/>
    <w:rsid w:val="0096575E"/>
    <w:rsid w:val="00965CC2"/>
    <w:rsid w:val="00966391"/>
    <w:rsid w:val="009663B1"/>
    <w:rsid w:val="0096648E"/>
    <w:rsid w:val="009668A7"/>
    <w:rsid w:val="009670FA"/>
    <w:rsid w:val="0096741D"/>
    <w:rsid w:val="00967710"/>
    <w:rsid w:val="00967DA4"/>
    <w:rsid w:val="0097042B"/>
    <w:rsid w:val="00970914"/>
    <w:rsid w:val="00970E10"/>
    <w:rsid w:val="009710E2"/>
    <w:rsid w:val="00971480"/>
    <w:rsid w:val="00971B87"/>
    <w:rsid w:val="00971BAE"/>
    <w:rsid w:val="00971CD2"/>
    <w:rsid w:val="00971E10"/>
    <w:rsid w:val="00971EEE"/>
    <w:rsid w:val="009728FA"/>
    <w:rsid w:val="00972C19"/>
    <w:rsid w:val="00972CA8"/>
    <w:rsid w:val="00972FDB"/>
    <w:rsid w:val="00973292"/>
    <w:rsid w:val="009732FF"/>
    <w:rsid w:val="009733CA"/>
    <w:rsid w:val="00973D0C"/>
    <w:rsid w:val="00973D0F"/>
    <w:rsid w:val="009740C3"/>
    <w:rsid w:val="0097475C"/>
    <w:rsid w:val="00974D53"/>
    <w:rsid w:val="00975303"/>
    <w:rsid w:val="00975A23"/>
    <w:rsid w:val="00975A6F"/>
    <w:rsid w:val="00975B7A"/>
    <w:rsid w:val="00975BE7"/>
    <w:rsid w:val="00976206"/>
    <w:rsid w:val="00977516"/>
    <w:rsid w:val="00977D0B"/>
    <w:rsid w:val="00977E36"/>
    <w:rsid w:val="0098011B"/>
    <w:rsid w:val="009806F1"/>
    <w:rsid w:val="0098085B"/>
    <w:rsid w:val="00980971"/>
    <w:rsid w:val="00981282"/>
    <w:rsid w:val="00981696"/>
    <w:rsid w:val="0098169B"/>
    <w:rsid w:val="009819EC"/>
    <w:rsid w:val="009824F1"/>
    <w:rsid w:val="009825E5"/>
    <w:rsid w:val="00982A61"/>
    <w:rsid w:val="00982B67"/>
    <w:rsid w:val="00982FDF"/>
    <w:rsid w:val="0098301E"/>
    <w:rsid w:val="00983358"/>
    <w:rsid w:val="009835E5"/>
    <w:rsid w:val="00983923"/>
    <w:rsid w:val="00983B16"/>
    <w:rsid w:val="00983B45"/>
    <w:rsid w:val="00983B5B"/>
    <w:rsid w:val="00983D6B"/>
    <w:rsid w:val="00983F62"/>
    <w:rsid w:val="009844BD"/>
    <w:rsid w:val="00984522"/>
    <w:rsid w:val="00985D28"/>
    <w:rsid w:val="00985D4C"/>
    <w:rsid w:val="00985DE7"/>
    <w:rsid w:val="00985E67"/>
    <w:rsid w:val="00985FF2"/>
    <w:rsid w:val="009864DB"/>
    <w:rsid w:val="009867BA"/>
    <w:rsid w:val="009869CC"/>
    <w:rsid w:val="00986A86"/>
    <w:rsid w:val="00986D3F"/>
    <w:rsid w:val="00987896"/>
    <w:rsid w:val="009879C6"/>
    <w:rsid w:val="00987B2F"/>
    <w:rsid w:val="00987C75"/>
    <w:rsid w:val="009906F6"/>
    <w:rsid w:val="00990975"/>
    <w:rsid w:val="00990C47"/>
    <w:rsid w:val="00990E10"/>
    <w:rsid w:val="00990F05"/>
    <w:rsid w:val="00991105"/>
    <w:rsid w:val="00991836"/>
    <w:rsid w:val="00991AE1"/>
    <w:rsid w:val="00991F91"/>
    <w:rsid w:val="009924A8"/>
    <w:rsid w:val="00992630"/>
    <w:rsid w:val="00992AAE"/>
    <w:rsid w:val="00992BAE"/>
    <w:rsid w:val="0099301F"/>
    <w:rsid w:val="0099341D"/>
    <w:rsid w:val="00993B01"/>
    <w:rsid w:val="00993B9D"/>
    <w:rsid w:val="00993C83"/>
    <w:rsid w:val="00993F0F"/>
    <w:rsid w:val="00994743"/>
    <w:rsid w:val="0099483B"/>
    <w:rsid w:val="00994F70"/>
    <w:rsid w:val="00995026"/>
    <w:rsid w:val="0099509D"/>
    <w:rsid w:val="009950DB"/>
    <w:rsid w:val="0099542C"/>
    <w:rsid w:val="00995B97"/>
    <w:rsid w:val="00995E57"/>
    <w:rsid w:val="00995E69"/>
    <w:rsid w:val="00996225"/>
    <w:rsid w:val="009968F0"/>
    <w:rsid w:val="00996BE5"/>
    <w:rsid w:val="0099714C"/>
    <w:rsid w:val="00997342"/>
    <w:rsid w:val="00997F10"/>
    <w:rsid w:val="009A0127"/>
    <w:rsid w:val="009A0666"/>
    <w:rsid w:val="009A09D7"/>
    <w:rsid w:val="009A0AB3"/>
    <w:rsid w:val="009A0ADE"/>
    <w:rsid w:val="009A0D63"/>
    <w:rsid w:val="009A10B2"/>
    <w:rsid w:val="009A14C1"/>
    <w:rsid w:val="009A1C13"/>
    <w:rsid w:val="009A1C84"/>
    <w:rsid w:val="009A228D"/>
    <w:rsid w:val="009A231E"/>
    <w:rsid w:val="009A2647"/>
    <w:rsid w:val="009A2897"/>
    <w:rsid w:val="009A3183"/>
    <w:rsid w:val="009A3E23"/>
    <w:rsid w:val="009A424F"/>
    <w:rsid w:val="009A4729"/>
    <w:rsid w:val="009A47A9"/>
    <w:rsid w:val="009A4A61"/>
    <w:rsid w:val="009A5310"/>
    <w:rsid w:val="009A56FF"/>
    <w:rsid w:val="009A578D"/>
    <w:rsid w:val="009A57EA"/>
    <w:rsid w:val="009A5AC9"/>
    <w:rsid w:val="009A6865"/>
    <w:rsid w:val="009A6C7B"/>
    <w:rsid w:val="009A6CEE"/>
    <w:rsid w:val="009A6DC6"/>
    <w:rsid w:val="009A6EA6"/>
    <w:rsid w:val="009A7C5B"/>
    <w:rsid w:val="009B036B"/>
    <w:rsid w:val="009B0962"/>
    <w:rsid w:val="009B09B3"/>
    <w:rsid w:val="009B11B9"/>
    <w:rsid w:val="009B11C9"/>
    <w:rsid w:val="009B1327"/>
    <w:rsid w:val="009B140C"/>
    <w:rsid w:val="009B29A2"/>
    <w:rsid w:val="009B2FBF"/>
    <w:rsid w:val="009B2FEE"/>
    <w:rsid w:val="009B3156"/>
    <w:rsid w:val="009B31DC"/>
    <w:rsid w:val="009B3355"/>
    <w:rsid w:val="009B33E0"/>
    <w:rsid w:val="009B3902"/>
    <w:rsid w:val="009B3A6C"/>
    <w:rsid w:val="009B3ECE"/>
    <w:rsid w:val="009B41DC"/>
    <w:rsid w:val="009B4356"/>
    <w:rsid w:val="009B45BC"/>
    <w:rsid w:val="009B4AB4"/>
    <w:rsid w:val="009B4C67"/>
    <w:rsid w:val="009B54DE"/>
    <w:rsid w:val="009B5C94"/>
    <w:rsid w:val="009B5EB9"/>
    <w:rsid w:val="009B6268"/>
    <w:rsid w:val="009B6475"/>
    <w:rsid w:val="009B69E7"/>
    <w:rsid w:val="009B6A99"/>
    <w:rsid w:val="009B6C93"/>
    <w:rsid w:val="009B6D8D"/>
    <w:rsid w:val="009B7444"/>
    <w:rsid w:val="009C0109"/>
    <w:rsid w:val="009C0237"/>
    <w:rsid w:val="009C0244"/>
    <w:rsid w:val="009C0BC3"/>
    <w:rsid w:val="009C0DFC"/>
    <w:rsid w:val="009C19AA"/>
    <w:rsid w:val="009C1BDA"/>
    <w:rsid w:val="009C1BF6"/>
    <w:rsid w:val="009C1D7D"/>
    <w:rsid w:val="009C1E6A"/>
    <w:rsid w:val="009C232A"/>
    <w:rsid w:val="009C24D1"/>
    <w:rsid w:val="009C2A80"/>
    <w:rsid w:val="009C2BDA"/>
    <w:rsid w:val="009C3024"/>
    <w:rsid w:val="009C3545"/>
    <w:rsid w:val="009C3866"/>
    <w:rsid w:val="009C3D1E"/>
    <w:rsid w:val="009C4015"/>
    <w:rsid w:val="009C43AD"/>
    <w:rsid w:val="009C4E96"/>
    <w:rsid w:val="009C5129"/>
    <w:rsid w:val="009C542B"/>
    <w:rsid w:val="009C56AE"/>
    <w:rsid w:val="009C5D58"/>
    <w:rsid w:val="009C62D9"/>
    <w:rsid w:val="009C631F"/>
    <w:rsid w:val="009C6823"/>
    <w:rsid w:val="009C687F"/>
    <w:rsid w:val="009C6A2F"/>
    <w:rsid w:val="009C7287"/>
    <w:rsid w:val="009C7783"/>
    <w:rsid w:val="009C7876"/>
    <w:rsid w:val="009D01B9"/>
    <w:rsid w:val="009D02DA"/>
    <w:rsid w:val="009D06B7"/>
    <w:rsid w:val="009D09EE"/>
    <w:rsid w:val="009D0EBB"/>
    <w:rsid w:val="009D13EA"/>
    <w:rsid w:val="009D1403"/>
    <w:rsid w:val="009D1541"/>
    <w:rsid w:val="009D164B"/>
    <w:rsid w:val="009D190C"/>
    <w:rsid w:val="009D1AE1"/>
    <w:rsid w:val="009D2113"/>
    <w:rsid w:val="009D244B"/>
    <w:rsid w:val="009D24D3"/>
    <w:rsid w:val="009D2882"/>
    <w:rsid w:val="009D2B14"/>
    <w:rsid w:val="009D3534"/>
    <w:rsid w:val="009D37FF"/>
    <w:rsid w:val="009D3E50"/>
    <w:rsid w:val="009D4878"/>
    <w:rsid w:val="009D4EBB"/>
    <w:rsid w:val="009D5092"/>
    <w:rsid w:val="009D5182"/>
    <w:rsid w:val="009D54AD"/>
    <w:rsid w:val="009D565D"/>
    <w:rsid w:val="009D576A"/>
    <w:rsid w:val="009D5A5D"/>
    <w:rsid w:val="009D5BAE"/>
    <w:rsid w:val="009D6079"/>
    <w:rsid w:val="009D6D32"/>
    <w:rsid w:val="009D7A25"/>
    <w:rsid w:val="009D7CEF"/>
    <w:rsid w:val="009D7DCB"/>
    <w:rsid w:val="009D7E93"/>
    <w:rsid w:val="009E02B9"/>
    <w:rsid w:val="009E06FE"/>
    <w:rsid w:val="009E0711"/>
    <w:rsid w:val="009E147A"/>
    <w:rsid w:val="009E1638"/>
    <w:rsid w:val="009E168C"/>
    <w:rsid w:val="009E1D44"/>
    <w:rsid w:val="009E257F"/>
    <w:rsid w:val="009E267B"/>
    <w:rsid w:val="009E2894"/>
    <w:rsid w:val="009E3024"/>
    <w:rsid w:val="009E48CD"/>
    <w:rsid w:val="009E4BF3"/>
    <w:rsid w:val="009E5C94"/>
    <w:rsid w:val="009E603D"/>
    <w:rsid w:val="009E6628"/>
    <w:rsid w:val="009E680C"/>
    <w:rsid w:val="009E696E"/>
    <w:rsid w:val="009E747A"/>
    <w:rsid w:val="009E7609"/>
    <w:rsid w:val="009E7B8E"/>
    <w:rsid w:val="009E7C56"/>
    <w:rsid w:val="009F04C7"/>
    <w:rsid w:val="009F0D7B"/>
    <w:rsid w:val="009F1101"/>
    <w:rsid w:val="009F1164"/>
    <w:rsid w:val="009F13A7"/>
    <w:rsid w:val="009F13AA"/>
    <w:rsid w:val="009F14A1"/>
    <w:rsid w:val="009F219A"/>
    <w:rsid w:val="009F274C"/>
    <w:rsid w:val="009F28FD"/>
    <w:rsid w:val="009F2C54"/>
    <w:rsid w:val="009F2D7A"/>
    <w:rsid w:val="009F2E5E"/>
    <w:rsid w:val="009F3010"/>
    <w:rsid w:val="009F3285"/>
    <w:rsid w:val="009F3701"/>
    <w:rsid w:val="009F3CCA"/>
    <w:rsid w:val="009F444B"/>
    <w:rsid w:val="009F446F"/>
    <w:rsid w:val="009F4729"/>
    <w:rsid w:val="009F48CB"/>
    <w:rsid w:val="009F492A"/>
    <w:rsid w:val="009F5291"/>
    <w:rsid w:val="009F5559"/>
    <w:rsid w:val="009F5847"/>
    <w:rsid w:val="009F5926"/>
    <w:rsid w:val="009F5972"/>
    <w:rsid w:val="009F678A"/>
    <w:rsid w:val="009F69E2"/>
    <w:rsid w:val="009F6C81"/>
    <w:rsid w:val="009F6E19"/>
    <w:rsid w:val="009F6F6D"/>
    <w:rsid w:val="009F6FE3"/>
    <w:rsid w:val="009F730E"/>
    <w:rsid w:val="009F74A0"/>
    <w:rsid w:val="009F7726"/>
    <w:rsid w:val="009F7BBC"/>
    <w:rsid w:val="00A0060F"/>
    <w:rsid w:val="00A007EB"/>
    <w:rsid w:val="00A0098B"/>
    <w:rsid w:val="00A00BC0"/>
    <w:rsid w:val="00A00FB1"/>
    <w:rsid w:val="00A014B0"/>
    <w:rsid w:val="00A01BE8"/>
    <w:rsid w:val="00A02608"/>
    <w:rsid w:val="00A02E1F"/>
    <w:rsid w:val="00A03810"/>
    <w:rsid w:val="00A03BD7"/>
    <w:rsid w:val="00A03DCB"/>
    <w:rsid w:val="00A04341"/>
    <w:rsid w:val="00A05862"/>
    <w:rsid w:val="00A05EC8"/>
    <w:rsid w:val="00A06082"/>
    <w:rsid w:val="00A060C4"/>
    <w:rsid w:val="00A060F1"/>
    <w:rsid w:val="00A061C8"/>
    <w:rsid w:val="00A0630D"/>
    <w:rsid w:val="00A06769"/>
    <w:rsid w:val="00A06E85"/>
    <w:rsid w:val="00A06FFD"/>
    <w:rsid w:val="00A0717E"/>
    <w:rsid w:val="00A076B5"/>
    <w:rsid w:val="00A077A8"/>
    <w:rsid w:val="00A078C0"/>
    <w:rsid w:val="00A07F0F"/>
    <w:rsid w:val="00A1012D"/>
    <w:rsid w:val="00A102E9"/>
    <w:rsid w:val="00A104E1"/>
    <w:rsid w:val="00A10CDD"/>
    <w:rsid w:val="00A10F9F"/>
    <w:rsid w:val="00A115F9"/>
    <w:rsid w:val="00A1163F"/>
    <w:rsid w:val="00A118D1"/>
    <w:rsid w:val="00A11A51"/>
    <w:rsid w:val="00A11B29"/>
    <w:rsid w:val="00A11B6B"/>
    <w:rsid w:val="00A1266B"/>
    <w:rsid w:val="00A137E1"/>
    <w:rsid w:val="00A13D49"/>
    <w:rsid w:val="00A13F36"/>
    <w:rsid w:val="00A14373"/>
    <w:rsid w:val="00A1437E"/>
    <w:rsid w:val="00A14789"/>
    <w:rsid w:val="00A14B1D"/>
    <w:rsid w:val="00A15091"/>
    <w:rsid w:val="00A155C9"/>
    <w:rsid w:val="00A15941"/>
    <w:rsid w:val="00A15D4E"/>
    <w:rsid w:val="00A160F6"/>
    <w:rsid w:val="00A162E1"/>
    <w:rsid w:val="00A1651E"/>
    <w:rsid w:val="00A166F1"/>
    <w:rsid w:val="00A16A94"/>
    <w:rsid w:val="00A170F4"/>
    <w:rsid w:val="00A17143"/>
    <w:rsid w:val="00A171A5"/>
    <w:rsid w:val="00A17221"/>
    <w:rsid w:val="00A17557"/>
    <w:rsid w:val="00A17C27"/>
    <w:rsid w:val="00A20053"/>
    <w:rsid w:val="00A201B4"/>
    <w:rsid w:val="00A20342"/>
    <w:rsid w:val="00A20508"/>
    <w:rsid w:val="00A20694"/>
    <w:rsid w:val="00A20AE1"/>
    <w:rsid w:val="00A20E76"/>
    <w:rsid w:val="00A217F2"/>
    <w:rsid w:val="00A21869"/>
    <w:rsid w:val="00A219C2"/>
    <w:rsid w:val="00A21EFC"/>
    <w:rsid w:val="00A222BC"/>
    <w:rsid w:val="00A2346D"/>
    <w:rsid w:val="00A23472"/>
    <w:rsid w:val="00A23476"/>
    <w:rsid w:val="00A2356B"/>
    <w:rsid w:val="00A23A34"/>
    <w:rsid w:val="00A23C3D"/>
    <w:rsid w:val="00A23FBE"/>
    <w:rsid w:val="00A2412B"/>
    <w:rsid w:val="00A24A2D"/>
    <w:rsid w:val="00A24B33"/>
    <w:rsid w:val="00A24CC6"/>
    <w:rsid w:val="00A25241"/>
    <w:rsid w:val="00A252E1"/>
    <w:rsid w:val="00A2563D"/>
    <w:rsid w:val="00A257AA"/>
    <w:rsid w:val="00A25A0F"/>
    <w:rsid w:val="00A25FD1"/>
    <w:rsid w:val="00A2605D"/>
    <w:rsid w:val="00A26067"/>
    <w:rsid w:val="00A26FAE"/>
    <w:rsid w:val="00A275AD"/>
    <w:rsid w:val="00A278C0"/>
    <w:rsid w:val="00A27E54"/>
    <w:rsid w:val="00A30182"/>
    <w:rsid w:val="00A30350"/>
    <w:rsid w:val="00A3036B"/>
    <w:rsid w:val="00A3083B"/>
    <w:rsid w:val="00A30D7F"/>
    <w:rsid w:val="00A3101D"/>
    <w:rsid w:val="00A31196"/>
    <w:rsid w:val="00A311ED"/>
    <w:rsid w:val="00A31525"/>
    <w:rsid w:val="00A3197E"/>
    <w:rsid w:val="00A322E2"/>
    <w:rsid w:val="00A325FF"/>
    <w:rsid w:val="00A32901"/>
    <w:rsid w:val="00A32C33"/>
    <w:rsid w:val="00A3348B"/>
    <w:rsid w:val="00A33591"/>
    <w:rsid w:val="00A337FF"/>
    <w:rsid w:val="00A33846"/>
    <w:rsid w:val="00A3387E"/>
    <w:rsid w:val="00A33CF7"/>
    <w:rsid w:val="00A33F5E"/>
    <w:rsid w:val="00A345F4"/>
    <w:rsid w:val="00A34CCC"/>
    <w:rsid w:val="00A34FFF"/>
    <w:rsid w:val="00A35592"/>
    <w:rsid w:val="00A35773"/>
    <w:rsid w:val="00A35C40"/>
    <w:rsid w:val="00A36064"/>
    <w:rsid w:val="00A364B8"/>
    <w:rsid w:val="00A36806"/>
    <w:rsid w:val="00A36AA4"/>
    <w:rsid w:val="00A36C71"/>
    <w:rsid w:val="00A36D0F"/>
    <w:rsid w:val="00A37005"/>
    <w:rsid w:val="00A373D8"/>
    <w:rsid w:val="00A374DE"/>
    <w:rsid w:val="00A37646"/>
    <w:rsid w:val="00A37B07"/>
    <w:rsid w:val="00A37E91"/>
    <w:rsid w:val="00A37E9C"/>
    <w:rsid w:val="00A37F8E"/>
    <w:rsid w:val="00A40521"/>
    <w:rsid w:val="00A4069F"/>
    <w:rsid w:val="00A40799"/>
    <w:rsid w:val="00A40B59"/>
    <w:rsid w:val="00A4110F"/>
    <w:rsid w:val="00A418D0"/>
    <w:rsid w:val="00A41F89"/>
    <w:rsid w:val="00A42275"/>
    <w:rsid w:val="00A4253E"/>
    <w:rsid w:val="00A42660"/>
    <w:rsid w:val="00A426AB"/>
    <w:rsid w:val="00A42B5C"/>
    <w:rsid w:val="00A42BDF"/>
    <w:rsid w:val="00A42D21"/>
    <w:rsid w:val="00A42DDE"/>
    <w:rsid w:val="00A437F4"/>
    <w:rsid w:val="00A43A2B"/>
    <w:rsid w:val="00A43AE7"/>
    <w:rsid w:val="00A43B13"/>
    <w:rsid w:val="00A43B4A"/>
    <w:rsid w:val="00A43BB6"/>
    <w:rsid w:val="00A43DD9"/>
    <w:rsid w:val="00A442B3"/>
    <w:rsid w:val="00A44468"/>
    <w:rsid w:val="00A44A83"/>
    <w:rsid w:val="00A44B13"/>
    <w:rsid w:val="00A44BBD"/>
    <w:rsid w:val="00A44CC5"/>
    <w:rsid w:val="00A44CC6"/>
    <w:rsid w:val="00A44FDE"/>
    <w:rsid w:val="00A46251"/>
    <w:rsid w:val="00A46374"/>
    <w:rsid w:val="00A4671B"/>
    <w:rsid w:val="00A475D5"/>
    <w:rsid w:val="00A478E4"/>
    <w:rsid w:val="00A479B1"/>
    <w:rsid w:val="00A47C83"/>
    <w:rsid w:val="00A5007B"/>
    <w:rsid w:val="00A50D39"/>
    <w:rsid w:val="00A50F04"/>
    <w:rsid w:val="00A51525"/>
    <w:rsid w:val="00A51869"/>
    <w:rsid w:val="00A51AB9"/>
    <w:rsid w:val="00A51C30"/>
    <w:rsid w:val="00A51C99"/>
    <w:rsid w:val="00A525E5"/>
    <w:rsid w:val="00A529C4"/>
    <w:rsid w:val="00A52B1A"/>
    <w:rsid w:val="00A52C95"/>
    <w:rsid w:val="00A52D0B"/>
    <w:rsid w:val="00A52E48"/>
    <w:rsid w:val="00A52FC8"/>
    <w:rsid w:val="00A53939"/>
    <w:rsid w:val="00A53C81"/>
    <w:rsid w:val="00A53ECE"/>
    <w:rsid w:val="00A53F21"/>
    <w:rsid w:val="00A54296"/>
    <w:rsid w:val="00A543A7"/>
    <w:rsid w:val="00A54DB1"/>
    <w:rsid w:val="00A54EF0"/>
    <w:rsid w:val="00A54FF3"/>
    <w:rsid w:val="00A55189"/>
    <w:rsid w:val="00A555DE"/>
    <w:rsid w:val="00A555EA"/>
    <w:rsid w:val="00A56131"/>
    <w:rsid w:val="00A57029"/>
    <w:rsid w:val="00A57AA0"/>
    <w:rsid w:val="00A57CDD"/>
    <w:rsid w:val="00A57DAE"/>
    <w:rsid w:val="00A601F7"/>
    <w:rsid w:val="00A60919"/>
    <w:rsid w:val="00A60A0E"/>
    <w:rsid w:val="00A60C42"/>
    <w:rsid w:val="00A60D6D"/>
    <w:rsid w:val="00A60EA7"/>
    <w:rsid w:val="00A614A3"/>
    <w:rsid w:val="00A622F7"/>
    <w:rsid w:val="00A6367E"/>
    <w:rsid w:val="00A63C88"/>
    <w:rsid w:val="00A63E97"/>
    <w:rsid w:val="00A63ECD"/>
    <w:rsid w:val="00A641B0"/>
    <w:rsid w:val="00A6420C"/>
    <w:rsid w:val="00A646FD"/>
    <w:rsid w:val="00A64885"/>
    <w:rsid w:val="00A649CF"/>
    <w:rsid w:val="00A64EEA"/>
    <w:rsid w:val="00A65376"/>
    <w:rsid w:val="00A65616"/>
    <w:rsid w:val="00A65E57"/>
    <w:rsid w:val="00A6625C"/>
    <w:rsid w:val="00A66D6C"/>
    <w:rsid w:val="00A66D7A"/>
    <w:rsid w:val="00A66F50"/>
    <w:rsid w:val="00A672D0"/>
    <w:rsid w:val="00A67494"/>
    <w:rsid w:val="00A67771"/>
    <w:rsid w:val="00A67772"/>
    <w:rsid w:val="00A7008C"/>
    <w:rsid w:val="00A702E8"/>
    <w:rsid w:val="00A705AA"/>
    <w:rsid w:val="00A7065C"/>
    <w:rsid w:val="00A7078D"/>
    <w:rsid w:val="00A70A15"/>
    <w:rsid w:val="00A70B85"/>
    <w:rsid w:val="00A71123"/>
    <w:rsid w:val="00A71AD1"/>
    <w:rsid w:val="00A71D2A"/>
    <w:rsid w:val="00A71FFA"/>
    <w:rsid w:val="00A722B6"/>
    <w:rsid w:val="00A72305"/>
    <w:rsid w:val="00A72311"/>
    <w:rsid w:val="00A7280D"/>
    <w:rsid w:val="00A7284A"/>
    <w:rsid w:val="00A72908"/>
    <w:rsid w:val="00A72B93"/>
    <w:rsid w:val="00A72C7E"/>
    <w:rsid w:val="00A72CC0"/>
    <w:rsid w:val="00A72DB1"/>
    <w:rsid w:val="00A7306D"/>
    <w:rsid w:val="00A736B8"/>
    <w:rsid w:val="00A73926"/>
    <w:rsid w:val="00A74E6D"/>
    <w:rsid w:val="00A74FD4"/>
    <w:rsid w:val="00A74FD7"/>
    <w:rsid w:val="00A757DC"/>
    <w:rsid w:val="00A759DE"/>
    <w:rsid w:val="00A759FC"/>
    <w:rsid w:val="00A75A9E"/>
    <w:rsid w:val="00A75B58"/>
    <w:rsid w:val="00A75BC2"/>
    <w:rsid w:val="00A75BD6"/>
    <w:rsid w:val="00A75C41"/>
    <w:rsid w:val="00A763FC"/>
    <w:rsid w:val="00A775D7"/>
    <w:rsid w:val="00A77712"/>
    <w:rsid w:val="00A77954"/>
    <w:rsid w:val="00A77A9E"/>
    <w:rsid w:val="00A77C4E"/>
    <w:rsid w:val="00A77DDD"/>
    <w:rsid w:val="00A80138"/>
    <w:rsid w:val="00A80D54"/>
    <w:rsid w:val="00A80DDD"/>
    <w:rsid w:val="00A8146A"/>
    <w:rsid w:val="00A817C7"/>
    <w:rsid w:val="00A8188A"/>
    <w:rsid w:val="00A81BCD"/>
    <w:rsid w:val="00A81DA7"/>
    <w:rsid w:val="00A81E89"/>
    <w:rsid w:val="00A82CBD"/>
    <w:rsid w:val="00A83580"/>
    <w:rsid w:val="00A83896"/>
    <w:rsid w:val="00A83A6F"/>
    <w:rsid w:val="00A83C54"/>
    <w:rsid w:val="00A83EBD"/>
    <w:rsid w:val="00A840FE"/>
    <w:rsid w:val="00A841CD"/>
    <w:rsid w:val="00A848EB"/>
    <w:rsid w:val="00A84C24"/>
    <w:rsid w:val="00A84E4A"/>
    <w:rsid w:val="00A84EEE"/>
    <w:rsid w:val="00A84F83"/>
    <w:rsid w:val="00A84F84"/>
    <w:rsid w:val="00A85595"/>
    <w:rsid w:val="00A856C8"/>
    <w:rsid w:val="00A85D4B"/>
    <w:rsid w:val="00A866D5"/>
    <w:rsid w:val="00A86B86"/>
    <w:rsid w:val="00A86C3C"/>
    <w:rsid w:val="00A86D35"/>
    <w:rsid w:val="00A8780B"/>
    <w:rsid w:val="00A87928"/>
    <w:rsid w:val="00A87A81"/>
    <w:rsid w:val="00A87D3F"/>
    <w:rsid w:val="00A87D74"/>
    <w:rsid w:val="00A90336"/>
    <w:rsid w:val="00A90B4A"/>
    <w:rsid w:val="00A90E1C"/>
    <w:rsid w:val="00A90EE9"/>
    <w:rsid w:val="00A91791"/>
    <w:rsid w:val="00A91A2E"/>
    <w:rsid w:val="00A91F3D"/>
    <w:rsid w:val="00A9206D"/>
    <w:rsid w:val="00A9228F"/>
    <w:rsid w:val="00A922B8"/>
    <w:rsid w:val="00A92C9D"/>
    <w:rsid w:val="00A92E30"/>
    <w:rsid w:val="00A9332F"/>
    <w:rsid w:val="00A93686"/>
    <w:rsid w:val="00A93C9E"/>
    <w:rsid w:val="00A9427F"/>
    <w:rsid w:val="00A947B5"/>
    <w:rsid w:val="00A947FA"/>
    <w:rsid w:val="00A948A2"/>
    <w:rsid w:val="00A94A45"/>
    <w:rsid w:val="00A94ADC"/>
    <w:rsid w:val="00A94EE1"/>
    <w:rsid w:val="00A9513E"/>
    <w:rsid w:val="00A9519D"/>
    <w:rsid w:val="00A960DF"/>
    <w:rsid w:val="00A966E8"/>
    <w:rsid w:val="00A96995"/>
    <w:rsid w:val="00A96D67"/>
    <w:rsid w:val="00A9702B"/>
    <w:rsid w:val="00A97620"/>
    <w:rsid w:val="00A978E5"/>
    <w:rsid w:val="00A97950"/>
    <w:rsid w:val="00AA04AE"/>
    <w:rsid w:val="00AA138F"/>
    <w:rsid w:val="00AA13D2"/>
    <w:rsid w:val="00AA164F"/>
    <w:rsid w:val="00AA16C1"/>
    <w:rsid w:val="00AA2032"/>
    <w:rsid w:val="00AA2138"/>
    <w:rsid w:val="00AA21DA"/>
    <w:rsid w:val="00AA221F"/>
    <w:rsid w:val="00AA25DC"/>
    <w:rsid w:val="00AA2714"/>
    <w:rsid w:val="00AA2BDD"/>
    <w:rsid w:val="00AA2CDF"/>
    <w:rsid w:val="00AA2D6D"/>
    <w:rsid w:val="00AA2E0F"/>
    <w:rsid w:val="00AA3417"/>
    <w:rsid w:val="00AA3701"/>
    <w:rsid w:val="00AA37C3"/>
    <w:rsid w:val="00AA3833"/>
    <w:rsid w:val="00AA41B2"/>
    <w:rsid w:val="00AA441D"/>
    <w:rsid w:val="00AA4A13"/>
    <w:rsid w:val="00AA57CE"/>
    <w:rsid w:val="00AA589F"/>
    <w:rsid w:val="00AA594F"/>
    <w:rsid w:val="00AA5AB6"/>
    <w:rsid w:val="00AA5C7D"/>
    <w:rsid w:val="00AA6178"/>
    <w:rsid w:val="00AA6226"/>
    <w:rsid w:val="00AA65E0"/>
    <w:rsid w:val="00AA7620"/>
    <w:rsid w:val="00AB0274"/>
    <w:rsid w:val="00AB081B"/>
    <w:rsid w:val="00AB08A0"/>
    <w:rsid w:val="00AB09DC"/>
    <w:rsid w:val="00AB0A16"/>
    <w:rsid w:val="00AB0A53"/>
    <w:rsid w:val="00AB1449"/>
    <w:rsid w:val="00AB1503"/>
    <w:rsid w:val="00AB176A"/>
    <w:rsid w:val="00AB1CE0"/>
    <w:rsid w:val="00AB1D9D"/>
    <w:rsid w:val="00AB1EA9"/>
    <w:rsid w:val="00AB2384"/>
    <w:rsid w:val="00AB2A6F"/>
    <w:rsid w:val="00AB2E88"/>
    <w:rsid w:val="00AB3060"/>
    <w:rsid w:val="00AB30C7"/>
    <w:rsid w:val="00AB318E"/>
    <w:rsid w:val="00AB3200"/>
    <w:rsid w:val="00AB32EB"/>
    <w:rsid w:val="00AB35F4"/>
    <w:rsid w:val="00AB3644"/>
    <w:rsid w:val="00AB38EE"/>
    <w:rsid w:val="00AB3D47"/>
    <w:rsid w:val="00AB3DDF"/>
    <w:rsid w:val="00AB44E1"/>
    <w:rsid w:val="00AB46C6"/>
    <w:rsid w:val="00AB574C"/>
    <w:rsid w:val="00AB5A2F"/>
    <w:rsid w:val="00AB61FF"/>
    <w:rsid w:val="00AB6643"/>
    <w:rsid w:val="00AB685E"/>
    <w:rsid w:val="00AB6BA7"/>
    <w:rsid w:val="00AB6ECE"/>
    <w:rsid w:val="00AB6F30"/>
    <w:rsid w:val="00AB74E1"/>
    <w:rsid w:val="00AB772A"/>
    <w:rsid w:val="00AB78BA"/>
    <w:rsid w:val="00AB7ACE"/>
    <w:rsid w:val="00AB7BDA"/>
    <w:rsid w:val="00AB7D98"/>
    <w:rsid w:val="00AC002E"/>
    <w:rsid w:val="00AC08CE"/>
    <w:rsid w:val="00AC0FAD"/>
    <w:rsid w:val="00AC12F6"/>
    <w:rsid w:val="00AC16FA"/>
    <w:rsid w:val="00AC1A51"/>
    <w:rsid w:val="00AC1E1F"/>
    <w:rsid w:val="00AC2D25"/>
    <w:rsid w:val="00AC30B1"/>
    <w:rsid w:val="00AC327D"/>
    <w:rsid w:val="00AC35BA"/>
    <w:rsid w:val="00AC3FFC"/>
    <w:rsid w:val="00AC413B"/>
    <w:rsid w:val="00AC4173"/>
    <w:rsid w:val="00AC649E"/>
    <w:rsid w:val="00AC66CF"/>
    <w:rsid w:val="00AC6EF6"/>
    <w:rsid w:val="00AC6F25"/>
    <w:rsid w:val="00AC714B"/>
    <w:rsid w:val="00AC736F"/>
    <w:rsid w:val="00AC7822"/>
    <w:rsid w:val="00AC787F"/>
    <w:rsid w:val="00AC7E57"/>
    <w:rsid w:val="00AC7F7C"/>
    <w:rsid w:val="00AD0682"/>
    <w:rsid w:val="00AD159F"/>
    <w:rsid w:val="00AD2288"/>
    <w:rsid w:val="00AD22BA"/>
    <w:rsid w:val="00AD28A4"/>
    <w:rsid w:val="00AD2CF1"/>
    <w:rsid w:val="00AD2D6B"/>
    <w:rsid w:val="00AD2EFB"/>
    <w:rsid w:val="00AD3B58"/>
    <w:rsid w:val="00AD3D60"/>
    <w:rsid w:val="00AD4B30"/>
    <w:rsid w:val="00AD4F9B"/>
    <w:rsid w:val="00AD5092"/>
    <w:rsid w:val="00AD5451"/>
    <w:rsid w:val="00AD55FE"/>
    <w:rsid w:val="00AD590F"/>
    <w:rsid w:val="00AD5911"/>
    <w:rsid w:val="00AD6201"/>
    <w:rsid w:val="00AD6647"/>
    <w:rsid w:val="00AD66CC"/>
    <w:rsid w:val="00AD6A38"/>
    <w:rsid w:val="00AD7479"/>
    <w:rsid w:val="00AD7C58"/>
    <w:rsid w:val="00AD7CFA"/>
    <w:rsid w:val="00AD7E9F"/>
    <w:rsid w:val="00AE0166"/>
    <w:rsid w:val="00AE030A"/>
    <w:rsid w:val="00AE0D35"/>
    <w:rsid w:val="00AE1078"/>
    <w:rsid w:val="00AE1933"/>
    <w:rsid w:val="00AE1AE0"/>
    <w:rsid w:val="00AE1C54"/>
    <w:rsid w:val="00AE2221"/>
    <w:rsid w:val="00AE25AC"/>
    <w:rsid w:val="00AE2DBD"/>
    <w:rsid w:val="00AE2E70"/>
    <w:rsid w:val="00AE301C"/>
    <w:rsid w:val="00AE33CF"/>
    <w:rsid w:val="00AE34A8"/>
    <w:rsid w:val="00AE3601"/>
    <w:rsid w:val="00AE38A3"/>
    <w:rsid w:val="00AE40E4"/>
    <w:rsid w:val="00AE4337"/>
    <w:rsid w:val="00AE43AD"/>
    <w:rsid w:val="00AE46BF"/>
    <w:rsid w:val="00AE4747"/>
    <w:rsid w:val="00AE4B61"/>
    <w:rsid w:val="00AE4B93"/>
    <w:rsid w:val="00AE5337"/>
    <w:rsid w:val="00AE5967"/>
    <w:rsid w:val="00AE626C"/>
    <w:rsid w:val="00AE62B5"/>
    <w:rsid w:val="00AE644E"/>
    <w:rsid w:val="00AE645A"/>
    <w:rsid w:val="00AE65E0"/>
    <w:rsid w:val="00AE74BB"/>
    <w:rsid w:val="00AE7501"/>
    <w:rsid w:val="00AE751E"/>
    <w:rsid w:val="00AE7C5D"/>
    <w:rsid w:val="00AE7F7D"/>
    <w:rsid w:val="00AF0070"/>
    <w:rsid w:val="00AF011A"/>
    <w:rsid w:val="00AF014E"/>
    <w:rsid w:val="00AF05EC"/>
    <w:rsid w:val="00AF0924"/>
    <w:rsid w:val="00AF0E18"/>
    <w:rsid w:val="00AF10CE"/>
    <w:rsid w:val="00AF1172"/>
    <w:rsid w:val="00AF156D"/>
    <w:rsid w:val="00AF190E"/>
    <w:rsid w:val="00AF1BF1"/>
    <w:rsid w:val="00AF1CCA"/>
    <w:rsid w:val="00AF1ED7"/>
    <w:rsid w:val="00AF1F22"/>
    <w:rsid w:val="00AF2665"/>
    <w:rsid w:val="00AF28FD"/>
    <w:rsid w:val="00AF2944"/>
    <w:rsid w:val="00AF2D72"/>
    <w:rsid w:val="00AF2F3A"/>
    <w:rsid w:val="00AF3165"/>
    <w:rsid w:val="00AF352A"/>
    <w:rsid w:val="00AF35A1"/>
    <w:rsid w:val="00AF35BA"/>
    <w:rsid w:val="00AF3C98"/>
    <w:rsid w:val="00AF3C9C"/>
    <w:rsid w:val="00AF3DB9"/>
    <w:rsid w:val="00AF422F"/>
    <w:rsid w:val="00AF427B"/>
    <w:rsid w:val="00AF5A45"/>
    <w:rsid w:val="00AF5A74"/>
    <w:rsid w:val="00AF5BDF"/>
    <w:rsid w:val="00AF5C4B"/>
    <w:rsid w:val="00AF6230"/>
    <w:rsid w:val="00AF62E8"/>
    <w:rsid w:val="00AF6AC9"/>
    <w:rsid w:val="00AF72B4"/>
    <w:rsid w:val="00AF72E8"/>
    <w:rsid w:val="00AF750A"/>
    <w:rsid w:val="00AF7A06"/>
    <w:rsid w:val="00AF7ADB"/>
    <w:rsid w:val="00B0015E"/>
    <w:rsid w:val="00B002B7"/>
    <w:rsid w:val="00B006E4"/>
    <w:rsid w:val="00B00C23"/>
    <w:rsid w:val="00B01A93"/>
    <w:rsid w:val="00B0216D"/>
    <w:rsid w:val="00B02395"/>
    <w:rsid w:val="00B023E1"/>
    <w:rsid w:val="00B023F8"/>
    <w:rsid w:val="00B02540"/>
    <w:rsid w:val="00B026B9"/>
    <w:rsid w:val="00B02785"/>
    <w:rsid w:val="00B02973"/>
    <w:rsid w:val="00B02D8C"/>
    <w:rsid w:val="00B02F35"/>
    <w:rsid w:val="00B035B8"/>
    <w:rsid w:val="00B0382D"/>
    <w:rsid w:val="00B038AB"/>
    <w:rsid w:val="00B03AAC"/>
    <w:rsid w:val="00B040D7"/>
    <w:rsid w:val="00B04271"/>
    <w:rsid w:val="00B04292"/>
    <w:rsid w:val="00B047CC"/>
    <w:rsid w:val="00B04885"/>
    <w:rsid w:val="00B04AA5"/>
    <w:rsid w:val="00B04D22"/>
    <w:rsid w:val="00B04E26"/>
    <w:rsid w:val="00B04E4A"/>
    <w:rsid w:val="00B0552A"/>
    <w:rsid w:val="00B055C6"/>
    <w:rsid w:val="00B0613B"/>
    <w:rsid w:val="00B06296"/>
    <w:rsid w:val="00B063BC"/>
    <w:rsid w:val="00B06EEE"/>
    <w:rsid w:val="00B071B8"/>
    <w:rsid w:val="00B07315"/>
    <w:rsid w:val="00B07850"/>
    <w:rsid w:val="00B078F2"/>
    <w:rsid w:val="00B07945"/>
    <w:rsid w:val="00B07BB5"/>
    <w:rsid w:val="00B07CCD"/>
    <w:rsid w:val="00B07FE0"/>
    <w:rsid w:val="00B1011A"/>
    <w:rsid w:val="00B10E62"/>
    <w:rsid w:val="00B10EED"/>
    <w:rsid w:val="00B10F65"/>
    <w:rsid w:val="00B111D2"/>
    <w:rsid w:val="00B113EE"/>
    <w:rsid w:val="00B1153F"/>
    <w:rsid w:val="00B1177E"/>
    <w:rsid w:val="00B11C87"/>
    <w:rsid w:val="00B124CF"/>
    <w:rsid w:val="00B12582"/>
    <w:rsid w:val="00B125A9"/>
    <w:rsid w:val="00B12687"/>
    <w:rsid w:val="00B1289A"/>
    <w:rsid w:val="00B12D67"/>
    <w:rsid w:val="00B13C61"/>
    <w:rsid w:val="00B13E3C"/>
    <w:rsid w:val="00B1402F"/>
    <w:rsid w:val="00B140A2"/>
    <w:rsid w:val="00B14775"/>
    <w:rsid w:val="00B1477F"/>
    <w:rsid w:val="00B14D00"/>
    <w:rsid w:val="00B14EEB"/>
    <w:rsid w:val="00B15027"/>
    <w:rsid w:val="00B15E96"/>
    <w:rsid w:val="00B1621A"/>
    <w:rsid w:val="00B16303"/>
    <w:rsid w:val="00B16690"/>
    <w:rsid w:val="00B200BF"/>
    <w:rsid w:val="00B202B0"/>
    <w:rsid w:val="00B2052C"/>
    <w:rsid w:val="00B20BD8"/>
    <w:rsid w:val="00B20D17"/>
    <w:rsid w:val="00B20DD8"/>
    <w:rsid w:val="00B20F3B"/>
    <w:rsid w:val="00B210DC"/>
    <w:rsid w:val="00B21920"/>
    <w:rsid w:val="00B21CE3"/>
    <w:rsid w:val="00B21F53"/>
    <w:rsid w:val="00B2203E"/>
    <w:rsid w:val="00B22165"/>
    <w:rsid w:val="00B22556"/>
    <w:rsid w:val="00B22669"/>
    <w:rsid w:val="00B22779"/>
    <w:rsid w:val="00B22A1D"/>
    <w:rsid w:val="00B22DFE"/>
    <w:rsid w:val="00B23322"/>
    <w:rsid w:val="00B23360"/>
    <w:rsid w:val="00B234DC"/>
    <w:rsid w:val="00B23674"/>
    <w:rsid w:val="00B23CA0"/>
    <w:rsid w:val="00B23D25"/>
    <w:rsid w:val="00B241A0"/>
    <w:rsid w:val="00B2420B"/>
    <w:rsid w:val="00B24218"/>
    <w:rsid w:val="00B24379"/>
    <w:rsid w:val="00B243D1"/>
    <w:rsid w:val="00B24444"/>
    <w:rsid w:val="00B2463B"/>
    <w:rsid w:val="00B24CED"/>
    <w:rsid w:val="00B24FEE"/>
    <w:rsid w:val="00B2550D"/>
    <w:rsid w:val="00B2598E"/>
    <w:rsid w:val="00B25B62"/>
    <w:rsid w:val="00B2651A"/>
    <w:rsid w:val="00B26566"/>
    <w:rsid w:val="00B265D4"/>
    <w:rsid w:val="00B26678"/>
    <w:rsid w:val="00B26861"/>
    <w:rsid w:val="00B26AE9"/>
    <w:rsid w:val="00B27367"/>
    <w:rsid w:val="00B27BD2"/>
    <w:rsid w:val="00B302C6"/>
    <w:rsid w:val="00B3039E"/>
    <w:rsid w:val="00B307A5"/>
    <w:rsid w:val="00B30978"/>
    <w:rsid w:val="00B30A14"/>
    <w:rsid w:val="00B3127E"/>
    <w:rsid w:val="00B31297"/>
    <w:rsid w:val="00B31362"/>
    <w:rsid w:val="00B3205B"/>
    <w:rsid w:val="00B320D2"/>
    <w:rsid w:val="00B32250"/>
    <w:rsid w:val="00B322EE"/>
    <w:rsid w:val="00B323E2"/>
    <w:rsid w:val="00B32469"/>
    <w:rsid w:val="00B325E5"/>
    <w:rsid w:val="00B32B5D"/>
    <w:rsid w:val="00B32BD5"/>
    <w:rsid w:val="00B334D3"/>
    <w:rsid w:val="00B33703"/>
    <w:rsid w:val="00B337CA"/>
    <w:rsid w:val="00B33CAE"/>
    <w:rsid w:val="00B3415F"/>
    <w:rsid w:val="00B343DE"/>
    <w:rsid w:val="00B345C9"/>
    <w:rsid w:val="00B34753"/>
    <w:rsid w:val="00B3501B"/>
    <w:rsid w:val="00B352A0"/>
    <w:rsid w:val="00B35367"/>
    <w:rsid w:val="00B35616"/>
    <w:rsid w:val="00B357EE"/>
    <w:rsid w:val="00B3601B"/>
    <w:rsid w:val="00B36111"/>
    <w:rsid w:val="00B36966"/>
    <w:rsid w:val="00B36A66"/>
    <w:rsid w:val="00B36EB1"/>
    <w:rsid w:val="00B37146"/>
    <w:rsid w:val="00B372DF"/>
    <w:rsid w:val="00B374D6"/>
    <w:rsid w:val="00B3786C"/>
    <w:rsid w:val="00B37B2E"/>
    <w:rsid w:val="00B37F9F"/>
    <w:rsid w:val="00B4018F"/>
    <w:rsid w:val="00B40588"/>
    <w:rsid w:val="00B40A96"/>
    <w:rsid w:val="00B40BCA"/>
    <w:rsid w:val="00B40FD3"/>
    <w:rsid w:val="00B41406"/>
    <w:rsid w:val="00B416AD"/>
    <w:rsid w:val="00B418B1"/>
    <w:rsid w:val="00B41D27"/>
    <w:rsid w:val="00B41D4D"/>
    <w:rsid w:val="00B4213C"/>
    <w:rsid w:val="00B424D0"/>
    <w:rsid w:val="00B4261A"/>
    <w:rsid w:val="00B4290A"/>
    <w:rsid w:val="00B42E31"/>
    <w:rsid w:val="00B42F39"/>
    <w:rsid w:val="00B436EE"/>
    <w:rsid w:val="00B43818"/>
    <w:rsid w:val="00B43B15"/>
    <w:rsid w:val="00B43C29"/>
    <w:rsid w:val="00B43E41"/>
    <w:rsid w:val="00B43F57"/>
    <w:rsid w:val="00B440B7"/>
    <w:rsid w:val="00B445C8"/>
    <w:rsid w:val="00B44B9A"/>
    <w:rsid w:val="00B44CC3"/>
    <w:rsid w:val="00B44D90"/>
    <w:rsid w:val="00B44F23"/>
    <w:rsid w:val="00B4520E"/>
    <w:rsid w:val="00B4534C"/>
    <w:rsid w:val="00B45402"/>
    <w:rsid w:val="00B45943"/>
    <w:rsid w:val="00B45CEB"/>
    <w:rsid w:val="00B45D7E"/>
    <w:rsid w:val="00B4648E"/>
    <w:rsid w:val="00B46576"/>
    <w:rsid w:val="00B465FC"/>
    <w:rsid w:val="00B46C00"/>
    <w:rsid w:val="00B473F6"/>
    <w:rsid w:val="00B47E45"/>
    <w:rsid w:val="00B47F26"/>
    <w:rsid w:val="00B47F89"/>
    <w:rsid w:val="00B47FD4"/>
    <w:rsid w:val="00B500A8"/>
    <w:rsid w:val="00B507A6"/>
    <w:rsid w:val="00B508FB"/>
    <w:rsid w:val="00B50988"/>
    <w:rsid w:val="00B50995"/>
    <w:rsid w:val="00B51080"/>
    <w:rsid w:val="00B512D5"/>
    <w:rsid w:val="00B51B47"/>
    <w:rsid w:val="00B51C02"/>
    <w:rsid w:val="00B51C7E"/>
    <w:rsid w:val="00B51F9E"/>
    <w:rsid w:val="00B52289"/>
    <w:rsid w:val="00B52323"/>
    <w:rsid w:val="00B525A4"/>
    <w:rsid w:val="00B52978"/>
    <w:rsid w:val="00B52A32"/>
    <w:rsid w:val="00B531D0"/>
    <w:rsid w:val="00B53369"/>
    <w:rsid w:val="00B53A83"/>
    <w:rsid w:val="00B53BF8"/>
    <w:rsid w:val="00B541D8"/>
    <w:rsid w:val="00B5448A"/>
    <w:rsid w:val="00B54AA0"/>
    <w:rsid w:val="00B55046"/>
    <w:rsid w:val="00B557A4"/>
    <w:rsid w:val="00B55AF8"/>
    <w:rsid w:val="00B55B5A"/>
    <w:rsid w:val="00B55E29"/>
    <w:rsid w:val="00B5621B"/>
    <w:rsid w:val="00B56624"/>
    <w:rsid w:val="00B56A33"/>
    <w:rsid w:val="00B56C31"/>
    <w:rsid w:val="00B56FF4"/>
    <w:rsid w:val="00B570F0"/>
    <w:rsid w:val="00B571C9"/>
    <w:rsid w:val="00B573B3"/>
    <w:rsid w:val="00B5743D"/>
    <w:rsid w:val="00B57C15"/>
    <w:rsid w:val="00B57C72"/>
    <w:rsid w:val="00B605E4"/>
    <w:rsid w:val="00B606DC"/>
    <w:rsid w:val="00B609F0"/>
    <w:rsid w:val="00B60F47"/>
    <w:rsid w:val="00B612F3"/>
    <w:rsid w:val="00B61BA6"/>
    <w:rsid w:val="00B61D0F"/>
    <w:rsid w:val="00B626BE"/>
    <w:rsid w:val="00B62FF6"/>
    <w:rsid w:val="00B6329D"/>
    <w:rsid w:val="00B633EB"/>
    <w:rsid w:val="00B63570"/>
    <w:rsid w:val="00B6388D"/>
    <w:rsid w:val="00B63A1C"/>
    <w:rsid w:val="00B64052"/>
    <w:rsid w:val="00B641B7"/>
    <w:rsid w:val="00B643F2"/>
    <w:rsid w:val="00B64844"/>
    <w:rsid w:val="00B64B26"/>
    <w:rsid w:val="00B64CB3"/>
    <w:rsid w:val="00B6571B"/>
    <w:rsid w:val="00B65D31"/>
    <w:rsid w:val="00B66163"/>
    <w:rsid w:val="00B66971"/>
    <w:rsid w:val="00B671DF"/>
    <w:rsid w:val="00B67AB6"/>
    <w:rsid w:val="00B67CDC"/>
    <w:rsid w:val="00B67E03"/>
    <w:rsid w:val="00B7051C"/>
    <w:rsid w:val="00B714B1"/>
    <w:rsid w:val="00B716D0"/>
    <w:rsid w:val="00B71A42"/>
    <w:rsid w:val="00B71E61"/>
    <w:rsid w:val="00B720F1"/>
    <w:rsid w:val="00B725EB"/>
    <w:rsid w:val="00B7272A"/>
    <w:rsid w:val="00B72864"/>
    <w:rsid w:val="00B730B6"/>
    <w:rsid w:val="00B734E6"/>
    <w:rsid w:val="00B737F2"/>
    <w:rsid w:val="00B73C9C"/>
    <w:rsid w:val="00B73D28"/>
    <w:rsid w:val="00B73D3D"/>
    <w:rsid w:val="00B742B9"/>
    <w:rsid w:val="00B742BA"/>
    <w:rsid w:val="00B747AD"/>
    <w:rsid w:val="00B7486B"/>
    <w:rsid w:val="00B74A62"/>
    <w:rsid w:val="00B7548A"/>
    <w:rsid w:val="00B756E1"/>
    <w:rsid w:val="00B7582D"/>
    <w:rsid w:val="00B75D39"/>
    <w:rsid w:val="00B761A2"/>
    <w:rsid w:val="00B7639B"/>
    <w:rsid w:val="00B76430"/>
    <w:rsid w:val="00B76B59"/>
    <w:rsid w:val="00B775C0"/>
    <w:rsid w:val="00B80201"/>
    <w:rsid w:val="00B8076E"/>
    <w:rsid w:val="00B80923"/>
    <w:rsid w:val="00B809D9"/>
    <w:rsid w:val="00B80C03"/>
    <w:rsid w:val="00B81360"/>
    <w:rsid w:val="00B813E1"/>
    <w:rsid w:val="00B81426"/>
    <w:rsid w:val="00B81C50"/>
    <w:rsid w:val="00B82095"/>
    <w:rsid w:val="00B8279D"/>
    <w:rsid w:val="00B82A39"/>
    <w:rsid w:val="00B82FE7"/>
    <w:rsid w:val="00B8330D"/>
    <w:rsid w:val="00B8362D"/>
    <w:rsid w:val="00B836E5"/>
    <w:rsid w:val="00B83AC9"/>
    <w:rsid w:val="00B83D2F"/>
    <w:rsid w:val="00B83E85"/>
    <w:rsid w:val="00B84212"/>
    <w:rsid w:val="00B842CD"/>
    <w:rsid w:val="00B84997"/>
    <w:rsid w:val="00B84A0E"/>
    <w:rsid w:val="00B84AEA"/>
    <w:rsid w:val="00B84B16"/>
    <w:rsid w:val="00B84D01"/>
    <w:rsid w:val="00B84D06"/>
    <w:rsid w:val="00B84D92"/>
    <w:rsid w:val="00B84F4F"/>
    <w:rsid w:val="00B8530C"/>
    <w:rsid w:val="00B86DE1"/>
    <w:rsid w:val="00B86FD0"/>
    <w:rsid w:val="00B871F4"/>
    <w:rsid w:val="00B87467"/>
    <w:rsid w:val="00B87DAD"/>
    <w:rsid w:val="00B87ED9"/>
    <w:rsid w:val="00B87F38"/>
    <w:rsid w:val="00B901E9"/>
    <w:rsid w:val="00B90516"/>
    <w:rsid w:val="00B90832"/>
    <w:rsid w:val="00B90A8B"/>
    <w:rsid w:val="00B90AFB"/>
    <w:rsid w:val="00B90FFA"/>
    <w:rsid w:val="00B91CE9"/>
    <w:rsid w:val="00B9260F"/>
    <w:rsid w:val="00B927F6"/>
    <w:rsid w:val="00B92823"/>
    <w:rsid w:val="00B92A36"/>
    <w:rsid w:val="00B92B2C"/>
    <w:rsid w:val="00B93392"/>
    <w:rsid w:val="00B937EE"/>
    <w:rsid w:val="00B938DE"/>
    <w:rsid w:val="00B93D2A"/>
    <w:rsid w:val="00B93EC8"/>
    <w:rsid w:val="00B9449A"/>
    <w:rsid w:val="00B945D4"/>
    <w:rsid w:val="00B94D4D"/>
    <w:rsid w:val="00B94E02"/>
    <w:rsid w:val="00B953A9"/>
    <w:rsid w:val="00B954FE"/>
    <w:rsid w:val="00B9560B"/>
    <w:rsid w:val="00B95B39"/>
    <w:rsid w:val="00B95DA4"/>
    <w:rsid w:val="00B9695D"/>
    <w:rsid w:val="00B96E95"/>
    <w:rsid w:val="00B97119"/>
    <w:rsid w:val="00B9715A"/>
    <w:rsid w:val="00B97248"/>
    <w:rsid w:val="00B973EF"/>
    <w:rsid w:val="00B97B46"/>
    <w:rsid w:val="00B97BC2"/>
    <w:rsid w:val="00B97CAA"/>
    <w:rsid w:val="00B97D3C"/>
    <w:rsid w:val="00BA012A"/>
    <w:rsid w:val="00BA02AD"/>
    <w:rsid w:val="00BA0991"/>
    <w:rsid w:val="00BA0C0D"/>
    <w:rsid w:val="00BA13CC"/>
    <w:rsid w:val="00BA1467"/>
    <w:rsid w:val="00BA1475"/>
    <w:rsid w:val="00BA1B63"/>
    <w:rsid w:val="00BA1CF8"/>
    <w:rsid w:val="00BA21D5"/>
    <w:rsid w:val="00BA250A"/>
    <w:rsid w:val="00BA2727"/>
    <w:rsid w:val="00BA2D64"/>
    <w:rsid w:val="00BA3176"/>
    <w:rsid w:val="00BA3217"/>
    <w:rsid w:val="00BA3221"/>
    <w:rsid w:val="00BA42BA"/>
    <w:rsid w:val="00BA44F3"/>
    <w:rsid w:val="00BA48F0"/>
    <w:rsid w:val="00BA4D55"/>
    <w:rsid w:val="00BA5051"/>
    <w:rsid w:val="00BA55B8"/>
    <w:rsid w:val="00BA58B6"/>
    <w:rsid w:val="00BA5910"/>
    <w:rsid w:val="00BA5DED"/>
    <w:rsid w:val="00BA61D2"/>
    <w:rsid w:val="00BA6B75"/>
    <w:rsid w:val="00BA6C8D"/>
    <w:rsid w:val="00BA6EA5"/>
    <w:rsid w:val="00BA79B5"/>
    <w:rsid w:val="00BB029D"/>
    <w:rsid w:val="00BB0395"/>
    <w:rsid w:val="00BB0517"/>
    <w:rsid w:val="00BB131E"/>
    <w:rsid w:val="00BB15AE"/>
    <w:rsid w:val="00BB1771"/>
    <w:rsid w:val="00BB1B9A"/>
    <w:rsid w:val="00BB1B9F"/>
    <w:rsid w:val="00BB1C8A"/>
    <w:rsid w:val="00BB324E"/>
    <w:rsid w:val="00BB33D8"/>
    <w:rsid w:val="00BB34EF"/>
    <w:rsid w:val="00BB3599"/>
    <w:rsid w:val="00BB379D"/>
    <w:rsid w:val="00BB3978"/>
    <w:rsid w:val="00BB492E"/>
    <w:rsid w:val="00BB4ADC"/>
    <w:rsid w:val="00BB4E29"/>
    <w:rsid w:val="00BB50B8"/>
    <w:rsid w:val="00BB50FF"/>
    <w:rsid w:val="00BB5163"/>
    <w:rsid w:val="00BB5998"/>
    <w:rsid w:val="00BB5A75"/>
    <w:rsid w:val="00BB5AF3"/>
    <w:rsid w:val="00BB6058"/>
    <w:rsid w:val="00BB6813"/>
    <w:rsid w:val="00BB6B2B"/>
    <w:rsid w:val="00BB6F89"/>
    <w:rsid w:val="00BB722B"/>
    <w:rsid w:val="00BB7236"/>
    <w:rsid w:val="00BB76A3"/>
    <w:rsid w:val="00BB79C5"/>
    <w:rsid w:val="00BB7CF6"/>
    <w:rsid w:val="00BC0134"/>
    <w:rsid w:val="00BC0BDE"/>
    <w:rsid w:val="00BC0BE2"/>
    <w:rsid w:val="00BC0CC8"/>
    <w:rsid w:val="00BC1117"/>
    <w:rsid w:val="00BC114F"/>
    <w:rsid w:val="00BC11AD"/>
    <w:rsid w:val="00BC1562"/>
    <w:rsid w:val="00BC1AF8"/>
    <w:rsid w:val="00BC1F42"/>
    <w:rsid w:val="00BC2A30"/>
    <w:rsid w:val="00BC3034"/>
    <w:rsid w:val="00BC3B22"/>
    <w:rsid w:val="00BC3B46"/>
    <w:rsid w:val="00BC3EBA"/>
    <w:rsid w:val="00BC4A62"/>
    <w:rsid w:val="00BC4BFB"/>
    <w:rsid w:val="00BC4C0A"/>
    <w:rsid w:val="00BC4D8C"/>
    <w:rsid w:val="00BC51B1"/>
    <w:rsid w:val="00BC5F5E"/>
    <w:rsid w:val="00BC632D"/>
    <w:rsid w:val="00BC67A2"/>
    <w:rsid w:val="00BC68AC"/>
    <w:rsid w:val="00BC6C55"/>
    <w:rsid w:val="00BC76E2"/>
    <w:rsid w:val="00BC7B12"/>
    <w:rsid w:val="00BC7C35"/>
    <w:rsid w:val="00BC7FAC"/>
    <w:rsid w:val="00BD0068"/>
    <w:rsid w:val="00BD01AA"/>
    <w:rsid w:val="00BD01CF"/>
    <w:rsid w:val="00BD040D"/>
    <w:rsid w:val="00BD04B1"/>
    <w:rsid w:val="00BD0E9E"/>
    <w:rsid w:val="00BD1318"/>
    <w:rsid w:val="00BD14F8"/>
    <w:rsid w:val="00BD1716"/>
    <w:rsid w:val="00BD1A0C"/>
    <w:rsid w:val="00BD1B89"/>
    <w:rsid w:val="00BD24ED"/>
    <w:rsid w:val="00BD26A5"/>
    <w:rsid w:val="00BD2794"/>
    <w:rsid w:val="00BD28AA"/>
    <w:rsid w:val="00BD2A83"/>
    <w:rsid w:val="00BD2FF7"/>
    <w:rsid w:val="00BD3293"/>
    <w:rsid w:val="00BD39DC"/>
    <w:rsid w:val="00BD3D2F"/>
    <w:rsid w:val="00BD42BE"/>
    <w:rsid w:val="00BD46B5"/>
    <w:rsid w:val="00BD4928"/>
    <w:rsid w:val="00BD497A"/>
    <w:rsid w:val="00BD4B7D"/>
    <w:rsid w:val="00BD4E6A"/>
    <w:rsid w:val="00BD4F3B"/>
    <w:rsid w:val="00BD50D3"/>
    <w:rsid w:val="00BD523E"/>
    <w:rsid w:val="00BD5E62"/>
    <w:rsid w:val="00BD5F73"/>
    <w:rsid w:val="00BD69EE"/>
    <w:rsid w:val="00BD6F8F"/>
    <w:rsid w:val="00BD736A"/>
    <w:rsid w:val="00BD75BC"/>
    <w:rsid w:val="00BD77A4"/>
    <w:rsid w:val="00BD7A6B"/>
    <w:rsid w:val="00BD7E3E"/>
    <w:rsid w:val="00BE0130"/>
    <w:rsid w:val="00BE09C8"/>
    <w:rsid w:val="00BE0B04"/>
    <w:rsid w:val="00BE0D26"/>
    <w:rsid w:val="00BE0D94"/>
    <w:rsid w:val="00BE107A"/>
    <w:rsid w:val="00BE1424"/>
    <w:rsid w:val="00BE179B"/>
    <w:rsid w:val="00BE17BF"/>
    <w:rsid w:val="00BE184C"/>
    <w:rsid w:val="00BE1901"/>
    <w:rsid w:val="00BE19CC"/>
    <w:rsid w:val="00BE21A8"/>
    <w:rsid w:val="00BE2218"/>
    <w:rsid w:val="00BE25D8"/>
    <w:rsid w:val="00BE30AA"/>
    <w:rsid w:val="00BE32D4"/>
    <w:rsid w:val="00BE3334"/>
    <w:rsid w:val="00BE3926"/>
    <w:rsid w:val="00BE3C99"/>
    <w:rsid w:val="00BE55D6"/>
    <w:rsid w:val="00BE5937"/>
    <w:rsid w:val="00BE5D6A"/>
    <w:rsid w:val="00BE67B7"/>
    <w:rsid w:val="00BE6B20"/>
    <w:rsid w:val="00BE6EC2"/>
    <w:rsid w:val="00BE7016"/>
    <w:rsid w:val="00BE72B3"/>
    <w:rsid w:val="00BE775E"/>
    <w:rsid w:val="00BE7CCD"/>
    <w:rsid w:val="00BE7F03"/>
    <w:rsid w:val="00BF072D"/>
    <w:rsid w:val="00BF0985"/>
    <w:rsid w:val="00BF0FDC"/>
    <w:rsid w:val="00BF198C"/>
    <w:rsid w:val="00BF24FF"/>
    <w:rsid w:val="00BF2B1F"/>
    <w:rsid w:val="00BF2C66"/>
    <w:rsid w:val="00BF2D5B"/>
    <w:rsid w:val="00BF2FD6"/>
    <w:rsid w:val="00BF31DF"/>
    <w:rsid w:val="00BF32FF"/>
    <w:rsid w:val="00BF3302"/>
    <w:rsid w:val="00BF336D"/>
    <w:rsid w:val="00BF396E"/>
    <w:rsid w:val="00BF3B06"/>
    <w:rsid w:val="00BF3EBF"/>
    <w:rsid w:val="00BF405E"/>
    <w:rsid w:val="00BF442F"/>
    <w:rsid w:val="00BF46E3"/>
    <w:rsid w:val="00BF4748"/>
    <w:rsid w:val="00BF494B"/>
    <w:rsid w:val="00BF5021"/>
    <w:rsid w:val="00BF5275"/>
    <w:rsid w:val="00BF5D2C"/>
    <w:rsid w:val="00BF6151"/>
    <w:rsid w:val="00BF68EF"/>
    <w:rsid w:val="00BF6998"/>
    <w:rsid w:val="00BF6FEA"/>
    <w:rsid w:val="00BF6FF1"/>
    <w:rsid w:val="00BF70C5"/>
    <w:rsid w:val="00BF7319"/>
    <w:rsid w:val="00BF7620"/>
    <w:rsid w:val="00BF7D44"/>
    <w:rsid w:val="00C00509"/>
    <w:rsid w:val="00C00D67"/>
    <w:rsid w:val="00C00FF2"/>
    <w:rsid w:val="00C01460"/>
    <w:rsid w:val="00C01740"/>
    <w:rsid w:val="00C018A9"/>
    <w:rsid w:val="00C018F9"/>
    <w:rsid w:val="00C01916"/>
    <w:rsid w:val="00C01FFB"/>
    <w:rsid w:val="00C022B1"/>
    <w:rsid w:val="00C02C47"/>
    <w:rsid w:val="00C037CB"/>
    <w:rsid w:val="00C03A9E"/>
    <w:rsid w:val="00C03B7B"/>
    <w:rsid w:val="00C03BE5"/>
    <w:rsid w:val="00C03D41"/>
    <w:rsid w:val="00C03EC6"/>
    <w:rsid w:val="00C04233"/>
    <w:rsid w:val="00C045E2"/>
    <w:rsid w:val="00C04BED"/>
    <w:rsid w:val="00C04C21"/>
    <w:rsid w:val="00C04FFD"/>
    <w:rsid w:val="00C052C0"/>
    <w:rsid w:val="00C05387"/>
    <w:rsid w:val="00C05E56"/>
    <w:rsid w:val="00C05ED0"/>
    <w:rsid w:val="00C06100"/>
    <w:rsid w:val="00C06177"/>
    <w:rsid w:val="00C06699"/>
    <w:rsid w:val="00C068C2"/>
    <w:rsid w:val="00C06945"/>
    <w:rsid w:val="00C06AB6"/>
    <w:rsid w:val="00C06BDC"/>
    <w:rsid w:val="00C06BE2"/>
    <w:rsid w:val="00C06E8B"/>
    <w:rsid w:val="00C06F29"/>
    <w:rsid w:val="00C071D0"/>
    <w:rsid w:val="00C076F0"/>
    <w:rsid w:val="00C0797F"/>
    <w:rsid w:val="00C100E6"/>
    <w:rsid w:val="00C1038F"/>
    <w:rsid w:val="00C1040C"/>
    <w:rsid w:val="00C1084C"/>
    <w:rsid w:val="00C11376"/>
    <w:rsid w:val="00C11819"/>
    <w:rsid w:val="00C11C6C"/>
    <w:rsid w:val="00C12459"/>
    <w:rsid w:val="00C1269E"/>
    <w:rsid w:val="00C12D19"/>
    <w:rsid w:val="00C12DA4"/>
    <w:rsid w:val="00C1340A"/>
    <w:rsid w:val="00C13CA2"/>
    <w:rsid w:val="00C13CE1"/>
    <w:rsid w:val="00C13E7B"/>
    <w:rsid w:val="00C13F61"/>
    <w:rsid w:val="00C1411B"/>
    <w:rsid w:val="00C14197"/>
    <w:rsid w:val="00C14A87"/>
    <w:rsid w:val="00C14CD0"/>
    <w:rsid w:val="00C154C9"/>
    <w:rsid w:val="00C1553D"/>
    <w:rsid w:val="00C15C9D"/>
    <w:rsid w:val="00C164CD"/>
    <w:rsid w:val="00C16588"/>
    <w:rsid w:val="00C16939"/>
    <w:rsid w:val="00C170A4"/>
    <w:rsid w:val="00C172A7"/>
    <w:rsid w:val="00C17418"/>
    <w:rsid w:val="00C175E9"/>
    <w:rsid w:val="00C1778E"/>
    <w:rsid w:val="00C20349"/>
    <w:rsid w:val="00C2070E"/>
    <w:rsid w:val="00C207DD"/>
    <w:rsid w:val="00C20EF5"/>
    <w:rsid w:val="00C214AB"/>
    <w:rsid w:val="00C217C3"/>
    <w:rsid w:val="00C22061"/>
    <w:rsid w:val="00C22287"/>
    <w:rsid w:val="00C225D1"/>
    <w:rsid w:val="00C227A1"/>
    <w:rsid w:val="00C236E2"/>
    <w:rsid w:val="00C23839"/>
    <w:rsid w:val="00C23F6A"/>
    <w:rsid w:val="00C23FA5"/>
    <w:rsid w:val="00C24214"/>
    <w:rsid w:val="00C244EC"/>
    <w:rsid w:val="00C244F4"/>
    <w:rsid w:val="00C252C9"/>
    <w:rsid w:val="00C25552"/>
    <w:rsid w:val="00C2585E"/>
    <w:rsid w:val="00C26DB8"/>
    <w:rsid w:val="00C26F32"/>
    <w:rsid w:val="00C26FC9"/>
    <w:rsid w:val="00C27CA5"/>
    <w:rsid w:val="00C27E16"/>
    <w:rsid w:val="00C30BF0"/>
    <w:rsid w:val="00C3105A"/>
    <w:rsid w:val="00C310D6"/>
    <w:rsid w:val="00C314BA"/>
    <w:rsid w:val="00C3151F"/>
    <w:rsid w:val="00C315E7"/>
    <w:rsid w:val="00C31894"/>
    <w:rsid w:val="00C325CD"/>
    <w:rsid w:val="00C325DB"/>
    <w:rsid w:val="00C326FE"/>
    <w:rsid w:val="00C32745"/>
    <w:rsid w:val="00C32971"/>
    <w:rsid w:val="00C32DAB"/>
    <w:rsid w:val="00C330B1"/>
    <w:rsid w:val="00C33707"/>
    <w:rsid w:val="00C33A7E"/>
    <w:rsid w:val="00C33C74"/>
    <w:rsid w:val="00C33F3D"/>
    <w:rsid w:val="00C342A6"/>
    <w:rsid w:val="00C345DE"/>
    <w:rsid w:val="00C34E6E"/>
    <w:rsid w:val="00C35241"/>
    <w:rsid w:val="00C357EE"/>
    <w:rsid w:val="00C360CC"/>
    <w:rsid w:val="00C3652D"/>
    <w:rsid w:val="00C37E22"/>
    <w:rsid w:val="00C4005D"/>
    <w:rsid w:val="00C4014D"/>
    <w:rsid w:val="00C40506"/>
    <w:rsid w:val="00C40568"/>
    <w:rsid w:val="00C4066A"/>
    <w:rsid w:val="00C41C6E"/>
    <w:rsid w:val="00C41ECC"/>
    <w:rsid w:val="00C42C1D"/>
    <w:rsid w:val="00C42D16"/>
    <w:rsid w:val="00C43491"/>
    <w:rsid w:val="00C4365D"/>
    <w:rsid w:val="00C4366C"/>
    <w:rsid w:val="00C4377A"/>
    <w:rsid w:val="00C43A19"/>
    <w:rsid w:val="00C43EAE"/>
    <w:rsid w:val="00C43F8E"/>
    <w:rsid w:val="00C44159"/>
    <w:rsid w:val="00C4430D"/>
    <w:rsid w:val="00C44A06"/>
    <w:rsid w:val="00C44E9B"/>
    <w:rsid w:val="00C44F01"/>
    <w:rsid w:val="00C44F66"/>
    <w:rsid w:val="00C44FAE"/>
    <w:rsid w:val="00C450A8"/>
    <w:rsid w:val="00C45257"/>
    <w:rsid w:val="00C45547"/>
    <w:rsid w:val="00C456EF"/>
    <w:rsid w:val="00C45700"/>
    <w:rsid w:val="00C458E1"/>
    <w:rsid w:val="00C45A3E"/>
    <w:rsid w:val="00C45B07"/>
    <w:rsid w:val="00C45B82"/>
    <w:rsid w:val="00C4666D"/>
    <w:rsid w:val="00C46A4D"/>
    <w:rsid w:val="00C47483"/>
    <w:rsid w:val="00C476E1"/>
    <w:rsid w:val="00C47971"/>
    <w:rsid w:val="00C479CD"/>
    <w:rsid w:val="00C500D1"/>
    <w:rsid w:val="00C5015C"/>
    <w:rsid w:val="00C503CC"/>
    <w:rsid w:val="00C50896"/>
    <w:rsid w:val="00C50A24"/>
    <w:rsid w:val="00C50DAA"/>
    <w:rsid w:val="00C5154A"/>
    <w:rsid w:val="00C518E7"/>
    <w:rsid w:val="00C518EC"/>
    <w:rsid w:val="00C51C9B"/>
    <w:rsid w:val="00C51EA4"/>
    <w:rsid w:val="00C5245D"/>
    <w:rsid w:val="00C52584"/>
    <w:rsid w:val="00C52BE8"/>
    <w:rsid w:val="00C531B3"/>
    <w:rsid w:val="00C53414"/>
    <w:rsid w:val="00C53511"/>
    <w:rsid w:val="00C53C9E"/>
    <w:rsid w:val="00C544EC"/>
    <w:rsid w:val="00C55026"/>
    <w:rsid w:val="00C5540E"/>
    <w:rsid w:val="00C55A7D"/>
    <w:rsid w:val="00C55B58"/>
    <w:rsid w:val="00C560D0"/>
    <w:rsid w:val="00C562D1"/>
    <w:rsid w:val="00C566CB"/>
    <w:rsid w:val="00C56952"/>
    <w:rsid w:val="00C56E12"/>
    <w:rsid w:val="00C56E7F"/>
    <w:rsid w:val="00C56ED1"/>
    <w:rsid w:val="00C579F7"/>
    <w:rsid w:val="00C57D89"/>
    <w:rsid w:val="00C6009A"/>
    <w:rsid w:val="00C60877"/>
    <w:rsid w:val="00C6090C"/>
    <w:rsid w:val="00C60FD8"/>
    <w:rsid w:val="00C614E9"/>
    <w:rsid w:val="00C614F1"/>
    <w:rsid w:val="00C61B85"/>
    <w:rsid w:val="00C62092"/>
    <w:rsid w:val="00C623BB"/>
    <w:rsid w:val="00C6249A"/>
    <w:rsid w:val="00C62520"/>
    <w:rsid w:val="00C62AD4"/>
    <w:rsid w:val="00C6449D"/>
    <w:rsid w:val="00C64B56"/>
    <w:rsid w:val="00C64E39"/>
    <w:rsid w:val="00C64E40"/>
    <w:rsid w:val="00C652FA"/>
    <w:rsid w:val="00C65506"/>
    <w:rsid w:val="00C655D3"/>
    <w:rsid w:val="00C656AF"/>
    <w:rsid w:val="00C65754"/>
    <w:rsid w:val="00C6588C"/>
    <w:rsid w:val="00C65969"/>
    <w:rsid w:val="00C65D51"/>
    <w:rsid w:val="00C65E93"/>
    <w:rsid w:val="00C661CF"/>
    <w:rsid w:val="00C665A7"/>
    <w:rsid w:val="00C66C17"/>
    <w:rsid w:val="00C66CC0"/>
    <w:rsid w:val="00C66F97"/>
    <w:rsid w:val="00C673A8"/>
    <w:rsid w:val="00C67BCC"/>
    <w:rsid w:val="00C70015"/>
    <w:rsid w:val="00C701CD"/>
    <w:rsid w:val="00C704F1"/>
    <w:rsid w:val="00C70931"/>
    <w:rsid w:val="00C71426"/>
    <w:rsid w:val="00C716BE"/>
    <w:rsid w:val="00C717DA"/>
    <w:rsid w:val="00C718C0"/>
    <w:rsid w:val="00C71B24"/>
    <w:rsid w:val="00C71CBF"/>
    <w:rsid w:val="00C72551"/>
    <w:rsid w:val="00C726D8"/>
    <w:rsid w:val="00C72D9D"/>
    <w:rsid w:val="00C72F78"/>
    <w:rsid w:val="00C73128"/>
    <w:rsid w:val="00C73206"/>
    <w:rsid w:val="00C73952"/>
    <w:rsid w:val="00C73F81"/>
    <w:rsid w:val="00C74068"/>
    <w:rsid w:val="00C746F4"/>
    <w:rsid w:val="00C74E20"/>
    <w:rsid w:val="00C75309"/>
    <w:rsid w:val="00C75AF3"/>
    <w:rsid w:val="00C7631D"/>
    <w:rsid w:val="00C76607"/>
    <w:rsid w:val="00C76868"/>
    <w:rsid w:val="00C768AD"/>
    <w:rsid w:val="00C76911"/>
    <w:rsid w:val="00C76B2C"/>
    <w:rsid w:val="00C76B37"/>
    <w:rsid w:val="00C76D89"/>
    <w:rsid w:val="00C77289"/>
    <w:rsid w:val="00C77603"/>
    <w:rsid w:val="00C7773F"/>
    <w:rsid w:val="00C77775"/>
    <w:rsid w:val="00C777FB"/>
    <w:rsid w:val="00C77892"/>
    <w:rsid w:val="00C77E7E"/>
    <w:rsid w:val="00C77FA9"/>
    <w:rsid w:val="00C8027D"/>
    <w:rsid w:val="00C80ADD"/>
    <w:rsid w:val="00C814CF"/>
    <w:rsid w:val="00C81941"/>
    <w:rsid w:val="00C81B5A"/>
    <w:rsid w:val="00C81BCF"/>
    <w:rsid w:val="00C82135"/>
    <w:rsid w:val="00C8222C"/>
    <w:rsid w:val="00C82277"/>
    <w:rsid w:val="00C82DA1"/>
    <w:rsid w:val="00C8303E"/>
    <w:rsid w:val="00C83D38"/>
    <w:rsid w:val="00C848FB"/>
    <w:rsid w:val="00C84B19"/>
    <w:rsid w:val="00C84D7F"/>
    <w:rsid w:val="00C85291"/>
    <w:rsid w:val="00C85680"/>
    <w:rsid w:val="00C85F16"/>
    <w:rsid w:val="00C85FE4"/>
    <w:rsid w:val="00C8600A"/>
    <w:rsid w:val="00C86678"/>
    <w:rsid w:val="00C866BC"/>
    <w:rsid w:val="00C86B05"/>
    <w:rsid w:val="00C86BA9"/>
    <w:rsid w:val="00C86C61"/>
    <w:rsid w:val="00C871AC"/>
    <w:rsid w:val="00C87298"/>
    <w:rsid w:val="00C874DF"/>
    <w:rsid w:val="00C879EC"/>
    <w:rsid w:val="00C90330"/>
    <w:rsid w:val="00C907C7"/>
    <w:rsid w:val="00C90935"/>
    <w:rsid w:val="00C90E9D"/>
    <w:rsid w:val="00C90EFD"/>
    <w:rsid w:val="00C911AD"/>
    <w:rsid w:val="00C91245"/>
    <w:rsid w:val="00C913CF"/>
    <w:rsid w:val="00C91414"/>
    <w:rsid w:val="00C91A1D"/>
    <w:rsid w:val="00C91F9F"/>
    <w:rsid w:val="00C923BC"/>
    <w:rsid w:val="00C926FD"/>
    <w:rsid w:val="00C92D5E"/>
    <w:rsid w:val="00C92D9F"/>
    <w:rsid w:val="00C930D3"/>
    <w:rsid w:val="00C93464"/>
    <w:rsid w:val="00C934DE"/>
    <w:rsid w:val="00C935B0"/>
    <w:rsid w:val="00C936B8"/>
    <w:rsid w:val="00C94246"/>
    <w:rsid w:val="00C94B26"/>
    <w:rsid w:val="00C94F7B"/>
    <w:rsid w:val="00C951FF"/>
    <w:rsid w:val="00C95440"/>
    <w:rsid w:val="00C959FD"/>
    <w:rsid w:val="00C95AFF"/>
    <w:rsid w:val="00C960E3"/>
    <w:rsid w:val="00C96332"/>
    <w:rsid w:val="00C96544"/>
    <w:rsid w:val="00C96FD4"/>
    <w:rsid w:val="00C972D7"/>
    <w:rsid w:val="00C977FB"/>
    <w:rsid w:val="00C97E3F"/>
    <w:rsid w:val="00C97F3C"/>
    <w:rsid w:val="00C97F41"/>
    <w:rsid w:val="00CA03BA"/>
    <w:rsid w:val="00CA0462"/>
    <w:rsid w:val="00CA0873"/>
    <w:rsid w:val="00CA091B"/>
    <w:rsid w:val="00CA0A32"/>
    <w:rsid w:val="00CA0D15"/>
    <w:rsid w:val="00CA1026"/>
    <w:rsid w:val="00CA1195"/>
    <w:rsid w:val="00CA1934"/>
    <w:rsid w:val="00CA262C"/>
    <w:rsid w:val="00CA2751"/>
    <w:rsid w:val="00CA4058"/>
    <w:rsid w:val="00CA4ADC"/>
    <w:rsid w:val="00CA4BE8"/>
    <w:rsid w:val="00CA4E34"/>
    <w:rsid w:val="00CA5108"/>
    <w:rsid w:val="00CA525D"/>
    <w:rsid w:val="00CA59CC"/>
    <w:rsid w:val="00CA5C18"/>
    <w:rsid w:val="00CA5EB6"/>
    <w:rsid w:val="00CA6383"/>
    <w:rsid w:val="00CA63EC"/>
    <w:rsid w:val="00CA6632"/>
    <w:rsid w:val="00CA675F"/>
    <w:rsid w:val="00CA6D80"/>
    <w:rsid w:val="00CA7187"/>
    <w:rsid w:val="00CA7893"/>
    <w:rsid w:val="00CA7C6A"/>
    <w:rsid w:val="00CA7D9F"/>
    <w:rsid w:val="00CB06B9"/>
    <w:rsid w:val="00CB0D92"/>
    <w:rsid w:val="00CB151B"/>
    <w:rsid w:val="00CB1F0F"/>
    <w:rsid w:val="00CB1F17"/>
    <w:rsid w:val="00CB1F4A"/>
    <w:rsid w:val="00CB234E"/>
    <w:rsid w:val="00CB2651"/>
    <w:rsid w:val="00CB2AAB"/>
    <w:rsid w:val="00CB2B14"/>
    <w:rsid w:val="00CB2C8B"/>
    <w:rsid w:val="00CB35ED"/>
    <w:rsid w:val="00CB383D"/>
    <w:rsid w:val="00CB3C15"/>
    <w:rsid w:val="00CB3E97"/>
    <w:rsid w:val="00CB40B5"/>
    <w:rsid w:val="00CB4527"/>
    <w:rsid w:val="00CB45C2"/>
    <w:rsid w:val="00CB4AB3"/>
    <w:rsid w:val="00CB4ACD"/>
    <w:rsid w:val="00CB5438"/>
    <w:rsid w:val="00CB5A83"/>
    <w:rsid w:val="00CB5C87"/>
    <w:rsid w:val="00CB60B1"/>
    <w:rsid w:val="00CB62EB"/>
    <w:rsid w:val="00CB663A"/>
    <w:rsid w:val="00CB6899"/>
    <w:rsid w:val="00CB692F"/>
    <w:rsid w:val="00CB6A9B"/>
    <w:rsid w:val="00CB6CA2"/>
    <w:rsid w:val="00CB708E"/>
    <w:rsid w:val="00CB7205"/>
    <w:rsid w:val="00CB752C"/>
    <w:rsid w:val="00CB7ED5"/>
    <w:rsid w:val="00CC0063"/>
    <w:rsid w:val="00CC0887"/>
    <w:rsid w:val="00CC0B9B"/>
    <w:rsid w:val="00CC0C10"/>
    <w:rsid w:val="00CC0CD2"/>
    <w:rsid w:val="00CC1083"/>
    <w:rsid w:val="00CC13CE"/>
    <w:rsid w:val="00CC1E39"/>
    <w:rsid w:val="00CC1EF9"/>
    <w:rsid w:val="00CC1FFA"/>
    <w:rsid w:val="00CC25F4"/>
    <w:rsid w:val="00CC29E2"/>
    <w:rsid w:val="00CC3069"/>
    <w:rsid w:val="00CC3144"/>
    <w:rsid w:val="00CC3239"/>
    <w:rsid w:val="00CC3854"/>
    <w:rsid w:val="00CC3BB7"/>
    <w:rsid w:val="00CC4169"/>
    <w:rsid w:val="00CC42CD"/>
    <w:rsid w:val="00CC432A"/>
    <w:rsid w:val="00CC44DF"/>
    <w:rsid w:val="00CC476A"/>
    <w:rsid w:val="00CC4FD2"/>
    <w:rsid w:val="00CC50DB"/>
    <w:rsid w:val="00CC5561"/>
    <w:rsid w:val="00CC5ABF"/>
    <w:rsid w:val="00CC5B5A"/>
    <w:rsid w:val="00CC5C0E"/>
    <w:rsid w:val="00CC5F30"/>
    <w:rsid w:val="00CC62A8"/>
    <w:rsid w:val="00CC688A"/>
    <w:rsid w:val="00CC68E1"/>
    <w:rsid w:val="00CC6B6E"/>
    <w:rsid w:val="00CC6DDE"/>
    <w:rsid w:val="00CC71C7"/>
    <w:rsid w:val="00CC71FD"/>
    <w:rsid w:val="00CD040C"/>
    <w:rsid w:val="00CD0CBC"/>
    <w:rsid w:val="00CD0E6F"/>
    <w:rsid w:val="00CD13EA"/>
    <w:rsid w:val="00CD13F2"/>
    <w:rsid w:val="00CD13FF"/>
    <w:rsid w:val="00CD1942"/>
    <w:rsid w:val="00CD205E"/>
    <w:rsid w:val="00CD253D"/>
    <w:rsid w:val="00CD27C6"/>
    <w:rsid w:val="00CD2B52"/>
    <w:rsid w:val="00CD2F10"/>
    <w:rsid w:val="00CD2F3D"/>
    <w:rsid w:val="00CD2F6F"/>
    <w:rsid w:val="00CD34FB"/>
    <w:rsid w:val="00CD3B22"/>
    <w:rsid w:val="00CD3BCE"/>
    <w:rsid w:val="00CD3DD5"/>
    <w:rsid w:val="00CD3E6A"/>
    <w:rsid w:val="00CD41CA"/>
    <w:rsid w:val="00CD43F8"/>
    <w:rsid w:val="00CD477D"/>
    <w:rsid w:val="00CD54C9"/>
    <w:rsid w:val="00CD55AE"/>
    <w:rsid w:val="00CD5853"/>
    <w:rsid w:val="00CD5DC1"/>
    <w:rsid w:val="00CD61C9"/>
    <w:rsid w:val="00CD62E7"/>
    <w:rsid w:val="00CD6437"/>
    <w:rsid w:val="00CD676A"/>
    <w:rsid w:val="00CD6B7A"/>
    <w:rsid w:val="00CD6C63"/>
    <w:rsid w:val="00CD6DA5"/>
    <w:rsid w:val="00CD788D"/>
    <w:rsid w:val="00CD799F"/>
    <w:rsid w:val="00CD7A17"/>
    <w:rsid w:val="00CD7A73"/>
    <w:rsid w:val="00CD7AE3"/>
    <w:rsid w:val="00CD7C9F"/>
    <w:rsid w:val="00CD7DF2"/>
    <w:rsid w:val="00CE0003"/>
    <w:rsid w:val="00CE0852"/>
    <w:rsid w:val="00CE0E16"/>
    <w:rsid w:val="00CE0F7E"/>
    <w:rsid w:val="00CE1525"/>
    <w:rsid w:val="00CE1795"/>
    <w:rsid w:val="00CE18EB"/>
    <w:rsid w:val="00CE2217"/>
    <w:rsid w:val="00CE2276"/>
    <w:rsid w:val="00CE2611"/>
    <w:rsid w:val="00CE2741"/>
    <w:rsid w:val="00CE27AC"/>
    <w:rsid w:val="00CE3C3A"/>
    <w:rsid w:val="00CE3D8D"/>
    <w:rsid w:val="00CE4372"/>
    <w:rsid w:val="00CE4639"/>
    <w:rsid w:val="00CE499E"/>
    <w:rsid w:val="00CE5C98"/>
    <w:rsid w:val="00CE5DF1"/>
    <w:rsid w:val="00CE5F6A"/>
    <w:rsid w:val="00CE5FBF"/>
    <w:rsid w:val="00CE6150"/>
    <w:rsid w:val="00CE6588"/>
    <w:rsid w:val="00CE65D7"/>
    <w:rsid w:val="00CE71ED"/>
    <w:rsid w:val="00CE7332"/>
    <w:rsid w:val="00CE754B"/>
    <w:rsid w:val="00CE7AB8"/>
    <w:rsid w:val="00CE7C4A"/>
    <w:rsid w:val="00CE7E7C"/>
    <w:rsid w:val="00CF004D"/>
    <w:rsid w:val="00CF033A"/>
    <w:rsid w:val="00CF03DB"/>
    <w:rsid w:val="00CF0408"/>
    <w:rsid w:val="00CF0456"/>
    <w:rsid w:val="00CF06C3"/>
    <w:rsid w:val="00CF0E71"/>
    <w:rsid w:val="00CF1107"/>
    <w:rsid w:val="00CF1379"/>
    <w:rsid w:val="00CF17C1"/>
    <w:rsid w:val="00CF188F"/>
    <w:rsid w:val="00CF1E06"/>
    <w:rsid w:val="00CF281A"/>
    <w:rsid w:val="00CF2D98"/>
    <w:rsid w:val="00CF2E8D"/>
    <w:rsid w:val="00CF39C7"/>
    <w:rsid w:val="00CF3BD2"/>
    <w:rsid w:val="00CF3DB2"/>
    <w:rsid w:val="00CF3FD9"/>
    <w:rsid w:val="00CF4048"/>
    <w:rsid w:val="00CF49D9"/>
    <w:rsid w:val="00CF4EBC"/>
    <w:rsid w:val="00CF4F3D"/>
    <w:rsid w:val="00CF4FA9"/>
    <w:rsid w:val="00CF535F"/>
    <w:rsid w:val="00CF55E1"/>
    <w:rsid w:val="00CF560D"/>
    <w:rsid w:val="00CF5DE5"/>
    <w:rsid w:val="00CF5EC4"/>
    <w:rsid w:val="00CF6258"/>
    <w:rsid w:val="00CF628A"/>
    <w:rsid w:val="00CF6586"/>
    <w:rsid w:val="00CF66B9"/>
    <w:rsid w:val="00CF6835"/>
    <w:rsid w:val="00CF6BFD"/>
    <w:rsid w:val="00CF6E72"/>
    <w:rsid w:val="00CF730E"/>
    <w:rsid w:val="00CF7739"/>
    <w:rsid w:val="00CF7DB7"/>
    <w:rsid w:val="00D0007D"/>
    <w:rsid w:val="00D001D4"/>
    <w:rsid w:val="00D0068D"/>
    <w:rsid w:val="00D00F70"/>
    <w:rsid w:val="00D0104E"/>
    <w:rsid w:val="00D01279"/>
    <w:rsid w:val="00D01283"/>
    <w:rsid w:val="00D01297"/>
    <w:rsid w:val="00D012BE"/>
    <w:rsid w:val="00D01361"/>
    <w:rsid w:val="00D01CB2"/>
    <w:rsid w:val="00D0254B"/>
    <w:rsid w:val="00D02556"/>
    <w:rsid w:val="00D027DB"/>
    <w:rsid w:val="00D02BFF"/>
    <w:rsid w:val="00D02F02"/>
    <w:rsid w:val="00D036B1"/>
    <w:rsid w:val="00D039B2"/>
    <w:rsid w:val="00D03D2E"/>
    <w:rsid w:val="00D04851"/>
    <w:rsid w:val="00D0489E"/>
    <w:rsid w:val="00D05190"/>
    <w:rsid w:val="00D052CB"/>
    <w:rsid w:val="00D05407"/>
    <w:rsid w:val="00D05AE5"/>
    <w:rsid w:val="00D05CB9"/>
    <w:rsid w:val="00D0607C"/>
    <w:rsid w:val="00D0619D"/>
    <w:rsid w:val="00D061CC"/>
    <w:rsid w:val="00D065BB"/>
    <w:rsid w:val="00D06C0F"/>
    <w:rsid w:val="00D06D6C"/>
    <w:rsid w:val="00D07108"/>
    <w:rsid w:val="00D0768D"/>
    <w:rsid w:val="00D076C0"/>
    <w:rsid w:val="00D077B1"/>
    <w:rsid w:val="00D078CC"/>
    <w:rsid w:val="00D07B49"/>
    <w:rsid w:val="00D07BA6"/>
    <w:rsid w:val="00D10261"/>
    <w:rsid w:val="00D1041C"/>
    <w:rsid w:val="00D10597"/>
    <w:rsid w:val="00D10CB5"/>
    <w:rsid w:val="00D10FFD"/>
    <w:rsid w:val="00D1124F"/>
    <w:rsid w:val="00D11629"/>
    <w:rsid w:val="00D127CB"/>
    <w:rsid w:val="00D131FB"/>
    <w:rsid w:val="00D1333A"/>
    <w:rsid w:val="00D137DD"/>
    <w:rsid w:val="00D1399E"/>
    <w:rsid w:val="00D13A52"/>
    <w:rsid w:val="00D13A5A"/>
    <w:rsid w:val="00D13A89"/>
    <w:rsid w:val="00D13BA3"/>
    <w:rsid w:val="00D13E6E"/>
    <w:rsid w:val="00D13FF9"/>
    <w:rsid w:val="00D14015"/>
    <w:rsid w:val="00D142CE"/>
    <w:rsid w:val="00D14A9E"/>
    <w:rsid w:val="00D14C17"/>
    <w:rsid w:val="00D14FAF"/>
    <w:rsid w:val="00D150C6"/>
    <w:rsid w:val="00D151AD"/>
    <w:rsid w:val="00D15404"/>
    <w:rsid w:val="00D154B7"/>
    <w:rsid w:val="00D157B5"/>
    <w:rsid w:val="00D15841"/>
    <w:rsid w:val="00D15B50"/>
    <w:rsid w:val="00D15DF7"/>
    <w:rsid w:val="00D1621A"/>
    <w:rsid w:val="00D16326"/>
    <w:rsid w:val="00D16444"/>
    <w:rsid w:val="00D16493"/>
    <w:rsid w:val="00D17007"/>
    <w:rsid w:val="00D172E1"/>
    <w:rsid w:val="00D1772B"/>
    <w:rsid w:val="00D17835"/>
    <w:rsid w:val="00D17978"/>
    <w:rsid w:val="00D17A6D"/>
    <w:rsid w:val="00D17CB4"/>
    <w:rsid w:val="00D17CC4"/>
    <w:rsid w:val="00D200C8"/>
    <w:rsid w:val="00D201A6"/>
    <w:rsid w:val="00D2034F"/>
    <w:rsid w:val="00D2067B"/>
    <w:rsid w:val="00D2088C"/>
    <w:rsid w:val="00D209A5"/>
    <w:rsid w:val="00D209A9"/>
    <w:rsid w:val="00D21329"/>
    <w:rsid w:val="00D215CE"/>
    <w:rsid w:val="00D21C07"/>
    <w:rsid w:val="00D22485"/>
    <w:rsid w:val="00D22530"/>
    <w:rsid w:val="00D22995"/>
    <w:rsid w:val="00D22A00"/>
    <w:rsid w:val="00D22C33"/>
    <w:rsid w:val="00D22C89"/>
    <w:rsid w:val="00D23234"/>
    <w:rsid w:val="00D233EF"/>
    <w:rsid w:val="00D23564"/>
    <w:rsid w:val="00D236EC"/>
    <w:rsid w:val="00D23A75"/>
    <w:rsid w:val="00D23D47"/>
    <w:rsid w:val="00D24264"/>
    <w:rsid w:val="00D246B6"/>
    <w:rsid w:val="00D24719"/>
    <w:rsid w:val="00D24BF4"/>
    <w:rsid w:val="00D24C4D"/>
    <w:rsid w:val="00D24E6E"/>
    <w:rsid w:val="00D254DB"/>
    <w:rsid w:val="00D25EFF"/>
    <w:rsid w:val="00D26607"/>
    <w:rsid w:val="00D2789E"/>
    <w:rsid w:val="00D27B4C"/>
    <w:rsid w:val="00D301BC"/>
    <w:rsid w:val="00D30393"/>
    <w:rsid w:val="00D3050F"/>
    <w:rsid w:val="00D30BA2"/>
    <w:rsid w:val="00D30C95"/>
    <w:rsid w:val="00D30DEC"/>
    <w:rsid w:val="00D3178A"/>
    <w:rsid w:val="00D31903"/>
    <w:rsid w:val="00D3269C"/>
    <w:rsid w:val="00D32A42"/>
    <w:rsid w:val="00D33098"/>
    <w:rsid w:val="00D33707"/>
    <w:rsid w:val="00D33B11"/>
    <w:rsid w:val="00D33E71"/>
    <w:rsid w:val="00D340A8"/>
    <w:rsid w:val="00D34151"/>
    <w:rsid w:val="00D34897"/>
    <w:rsid w:val="00D34AF2"/>
    <w:rsid w:val="00D34B25"/>
    <w:rsid w:val="00D34D69"/>
    <w:rsid w:val="00D35088"/>
    <w:rsid w:val="00D35124"/>
    <w:rsid w:val="00D3517C"/>
    <w:rsid w:val="00D35324"/>
    <w:rsid w:val="00D356AD"/>
    <w:rsid w:val="00D3589B"/>
    <w:rsid w:val="00D35AAD"/>
    <w:rsid w:val="00D364E0"/>
    <w:rsid w:val="00D365BE"/>
    <w:rsid w:val="00D368A8"/>
    <w:rsid w:val="00D36CA1"/>
    <w:rsid w:val="00D36D64"/>
    <w:rsid w:val="00D37AF6"/>
    <w:rsid w:val="00D402B5"/>
    <w:rsid w:val="00D406CA"/>
    <w:rsid w:val="00D40865"/>
    <w:rsid w:val="00D4102B"/>
    <w:rsid w:val="00D41098"/>
    <w:rsid w:val="00D41BE1"/>
    <w:rsid w:val="00D41FC1"/>
    <w:rsid w:val="00D4210F"/>
    <w:rsid w:val="00D429A2"/>
    <w:rsid w:val="00D42F43"/>
    <w:rsid w:val="00D431B3"/>
    <w:rsid w:val="00D43481"/>
    <w:rsid w:val="00D43555"/>
    <w:rsid w:val="00D439B7"/>
    <w:rsid w:val="00D44141"/>
    <w:rsid w:val="00D44380"/>
    <w:rsid w:val="00D445AC"/>
    <w:rsid w:val="00D445B6"/>
    <w:rsid w:val="00D445CB"/>
    <w:rsid w:val="00D4486A"/>
    <w:rsid w:val="00D448D4"/>
    <w:rsid w:val="00D44F4E"/>
    <w:rsid w:val="00D45A04"/>
    <w:rsid w:val="00D45D38"/>
    <w:rsid w:val="00D45D86"/>
    <w:rsid w:val="00D45E97"/>
    <w:rsid w:val="00D45F89"/>
    <w:rsid w:val="00D46A76"/>
    <w:rsid w:val="00D46CD6"/>
    <w:rsid w:val="00D46DB7"/>
    <w:rsid w:val="00D46E16"/>
    <w:rsid w:val="00D46EBE"/>
    <w:rsid w:val="00D46F3C"/>
    <w:rsid w:val="00D47004"/>
    <w:rsid w:val="00D47A6A"/>
    <w:rsid w:val="00D50548"/>
    <w:rsid w:val="00D5060A"/>
    <w:rsid w:val="00D508BB"/>
    <w:rsid w:val="00D509AB"/>
    <w:rsid w:val="00D51050"/>
    <w:rsid w:val="00D51408"/>
    <w:rsid w:val="00D5161D"/>
    <w:rsid w:val="00D518A1"/>
    <w:rsid w:val="00D51AFD"/>
    <w:rsid w:val="00D51C96"/>
    <w:rsid w:val="00D5215D"/>
    <w:rsid w:val="00D52604"/>
    <w:rsid w:val="00D532E0"/>
    <w:rsid w:val="00D53385"/>
    <w:rsid w:val="00D533EB"/>
    <w:rsid w:val="00D53543"/>
    <w:rsid w:val="00D535F5"/>
    <w:rsid w:val="00D53EA7"/>
    <w:rsid w:val="00D53F5A"/>
    <w:rsid w:val="00D5419C"/>
    <w:rsid w:val="00D544B9"/>
    <w:rsid w:val="00D54849"/>
    <w:rsid w:val="00D54FEA"/>
    <w:rsid w:val="00D55232"/>
    <w:rsid w:val="00D554DF"/>
    <w:rsid w:val="00D5561C"/>
    <w:rsid w:val="00D5569D"/>
    <w:rsid w:val="00D558B2"/>
    <w:rsid w:val="00D55B75"/>
    <w:rsid w:val="00D56819"/>
    <w:rsid w:val="00D56FDA"/>
    <w:rsid w:val="00D5704C"/>
    <w:rsid w:val="00D573D9"/>
    <w:rsid w:val="00D57562"/>
    <w:rsid w:val="00D57B5B"/>
    <w:rsid w:val="00D60143"/>
    <w:rsid w:val="00D602B1"/>
    <w:rsid w:val="00D603D6"/>
    <w:rsid w:val="00D605A3"/>
    <w:rsid w:val="00D60A92"/>
    <w:rsid w:val="00D60CBB"/>
    <w:rsid w:val="00D60D8E"/>
    <w:rsid w:val="00D60DD3"/>
    <w:rsid w:val="00D615A2"/>
    <w:rsid w:val="00D615CD"/>
    <w:rsid w:val="00D616AB"/>
    <w:rsid w:val="00D61F0E"/>
    <w:rsid w:val="00D620EE"/>
    <w:rsid w:val="00D62507"/>
    <w:rsid w:val="00D62B05"/>
    <w:rsid w:val="00D62D62"/>
    <w:rsid w:val="00D63015"/>
    <w:rsid w:val="00D6404C"/>
    <w:rsid w:val="00D640F3"/>
    <w:rsid w:val="00D642D2"/>
    <w:rsid w:val="00D6452A"/>
    <w:rsid w:val="00D64987"/>
    <w:rsid w:val="00D64F37"/>
    <w:rsid w:val="00D65298"/>
    <w:rsid w:val="00D6584D"/>
    <w:rsid w:val="00D65C92"/>
    <w:rsid w:val="00D66401"/>
    <w:rsid w:val="00D66754"/>
    <w:rsid w:val="00D667D4"/>
    <w:rsid w:val="00D668EE"/>
    <w:rsid w:val="00D66F1B"/>
    <w:rsid w:val="00D677A6"/>
    <w:rsid w:val="00D679CA"/>
    <w:rsid w:val="00D67C56"/>
    <w:rsid w:val="00D7047F"/>
    <w:rsid w:val="00D70492"/>
    <w:rsid w:val="00D704A8"/>
    <w:rsid w:val="00D7069B"/>
    <w:rsid w:val="00D70C97"/>
    <w:rsid w:val="00D70D0C"/>
    <w:rsid w:val="00D71203"/>
    <w:rsid w:val="00D71E8E"/>
    <w:rsid w:val="00D722DF"/>
    <w:rsid w:val="00D723F8"/>
    <w:rsid w:val="00D7271F"/>
    <w:rsid w:val="00D72D49"/>
    <w:rsid w:val="00D73429"/>
    <w:rsid w:val="00D73739"/>
    <w:rsid w:val="00D73BD2"/>
    <w:rsid w:val="00D74312"/>
    <w:rsid w:val="00D7543A"/>
    <w:rsid w:val="00D75567"/>
    <w:rsid w:val="00D757A2"/>
    <w:rsid w:val="00D7640A"/>
    <w:rsid w:val="00D765D7"/>
    <w:rsid w:val="00D76C8B"/>
    <w:rsid w:val="00D76EB1"/>
    <w:rsid w:val="00D7716B"/>
    <w:rsid w:val="00D776E5"/>
    <w:rsid w:val="00D777D1"/>
    <w:rsid w:val="00D779B0"/>
    <w:rsid w:val="00D779CA"/>
    <w:rsid w:val="00D779D8"/>
    <w:rsid w:val="00D77BC1"/>
    <w:rsid w:val="00D77F84"/>
    <w:rsid w:val="00D806C2"/>
    <w:rsid w:val="00D8076F"/>
    <w:rsid w:val="00D80981"/>
    <w:rsid w:val="00D817B7"/>
    <w:rsid w:val="00D819F0"/>
    <w:rsid w:val="00D81A87"/>
    <w:rsid w:val="00D81D4A"/>
    <w:rsid w:val="00D8251C"/>
    <w:rsid w:val="00D826D4"/>
    <w:rsid w:val="00D82AF7"/>
    <w:rsid w:val="00D82F77"/>
    <w:rsid w:val="00D832C6"/>
    <w:rsid w:val="00D83726"/>
    <w:rsid w:val="00D83909"/>
    <w:rsid w:val="00D840E1"/>
    <w:rsid w:val="00D841A3"/>
    <w:rsid w:val="00D8426B"/>
    <w:rsid w:val="00D84C39"/>
    <w:rsid w:val="00D8501C"/>
    <w:rsid w:val="00D85363"/>
    <w:rsid w:val="00D8544D"/>
    <w:rsid w:val="00D855F5"/>
    <w:rsid w:val="00D8575C"/>
    <w:rsid w:val="00D857F8"/>
    <w:rsid w:val="00D85C39"/>
    <w:rsid w:val="00D86715"/>
    <w:rsid w:val="00D86BDE"/>
    <w:rsid w:val="00D86CA8"/>
    <w:rsid w:val="00D86EB8"/>
    <w:rsid w:val="00D871B3"/>
    <w:rsid w:val="00D872C9"/>
    <w:rsid w:val="00D87B03"/>
    <w:rsid w:val="00D87B17"/>
    <w:rsid w:val="00D9060E"/>
    <w:rsid w:val="00D90974"/>
    <w:rsid w:val="00D90AF3"/>
    <w:rsid w:val="00D91340"/>
    <w:rsid w:val="00D915CD"/>
    <w:rsid w:val="00D91DA5"/>
    <w:rsid w:val="00D91F97"/>
    <w:rsid w:val="00D921A2"/>
    <w:rsid w:val="00D92711"/>
    <w:rsid w:val="00D927D1"/>
    <w:rsid w:val="00D930F4"/>
    <w:rsid w:val="00D93801"/>
    <w:rsid w:val="00D9411E"/>
    <w:rsid w:val="00D94273"/>
    <w:rsid w:val="00D9427A"/>
    <w:rsid w:val="00D944E7"/>
    <w:rsid w:val="00D94594"/>
    <w:rsid w:val="00D946AD"/>
    <w:rsid w:val="00D94F40"/>
    <w:rsid w:val="00D95460"/>
    <w:rsid w:val="00D954E1"/>
    <w:rsid w:val="00D95A16"/>
    <w:rsid w:val="00D95DDD"/>
    <w:rsid w:val="00D9666D"/>
    <w:rsid w:val="00D96E45"/>
    <w:rsid w:val="00D975DE"/>
    <w:rsid w:val="00D97753"/>
    <w:rsid w:val="00D9795F"/>
    <w:rsid w:val="00D97FD8"/>
    <w:rsid w:val="00DA0139"/>
    <w:rsid w:val="00DA065B"/>
    <w:rsid w:val="00DA0EA5"/>
    <w:rsid w:val="00DA0F7A"/>
    <w:rsid w:val="00DA1045"/>
    <w:rsid w:val="00DA1094"/>
    <w:rsid w:val="00DA11FD"/>
    <w:rsid w:val="00DA1A12"/>
    <w:rsid w:val="00DA1AE4"/>
    <w:rsid w:val="00DA1B8A"/>
    <w:rsid w:val="00DA1DCB"/>
    <w:rsid w:val="00DA1EF1"/>
    <w:rsid w:val="00DA20BA"/>
    <w:rsid w:val="00DA24EC"/>
    <w:rsid w:val="00DA24F3"/>
    <w:rsid w:val="00DA27A0"/>
    <w:rsid w:val="00DA27D8"/>
    <w:rsid w:val="00DA2AFD"/>
    <w:rsid w:val="00DA3D40"/>
    <w:rsid w:val="00DA410F"/>
    <w:rsid w:val="00DA41D5"/>
    <w:rsid w:val="00DA41E9"/>
    <w:rsid w:val="00DA46A9"/>
    <w:rsid w:val="00DA4848"/>
    <w:rsid w:val="00DA4B2B"/>
    <w:rsid w:val="00DA4FD0"/>
    <w:rsid w:val="00DA4FDB"/>
    <w:rsid w:val="00DA526F"/>
    <w:rsid w:val="00DA59B1"/>
    <w:rsid w:val="00DA5BE6"/>
    <w:rsid w:val="00DA61A8"/>
    <w:rsid w:val="00DA6CD5"/>
    <w:rsid w:val="00DA6F33"/>
    <w:rsid w:val="00DA75F2"/>
    <w:rsid w:val="00DA782A"/>
    <w:rsid w:val="00DA7A5E"/>
    <w:rsid w:val="00DA7CD2"/>
    <w:rsid w:val="00DA7E67"/>
    <w:rsid w:val="00DB07A0"/>
    <w:rsid w:val="00DB0833"/>
    <w:rsid w:val="00DB191E"/>
    <w:rsid w:val="00DB2218"/>
    <w:rsid w:val="00DB241E"/>
    <w:rsid w:val="00DB24B7"/>
    <w:rsid w:val="00DB2B17"/>
    <w:rsid w:val="00DB307E"/>
    <w:rsid w:val="00DB30D2"/>
    <w:rsid w:val="00DB3118"/>
    <w:rsid w:val="00DB3260"/>
    <w:rsid w:val="00DB3555"/>
    <w:rsid w:val="00DB3DF5"/>
    <w:rsid w:val="00DB43CF"/>
    <w:rsid w:val="00DB4537"/>
    <w:rsid w:val="00DB456A"/>
    <w:rsid w:val="00DB540E"/>
    <w:rsid w:val="00DB5587"/>
    <w:rsid w:val="00DB570D"/>
    <w:rsid w:val="00DB574B"/>
    <w:rsid w:val="00DB5BDE"/>
    <w:rsid w:val="00DB5EEE"/>
    <w:rsid w:val="00DB663C"/>
    <w:rsid w:val="00DB6856"/>
    <w:rsid w:val="00DB6934"/>
    <w:rsid w:val="00DB7620"/>
    <w:rsid w:val="00DB776E"/>
    <w:rsid w:val="00DC0045"/>
    <w:rsid w:val="00DC09B1"/>
    <w:rsid w:val="00DC0A09"/>
    <w:rsid w:val="00DC0B6E"/>
    <w:rsid w:val="00DC0C93"/>
    <w:rsid w:val="00DC1334"/>
    <w:rsid w:val="00DC16DF"/>
    <w:rsid w:val="00DC1832"/>
    <w:rsid w:val="00DC1D09"/>
    <w:rsid w:val="00DC1D0C"/>
    <w:rsid w:val="00DC1F2A"/>
    <w:rsid w:val="00DC1F2B"/>
    <w:rsid w:val="00DC2011"/>
    <w:rsid w:val="00DC221C"/>
    <w:rsid w:val="00DC22ED"/>
    <w:rsid w:val="00DC243B"/>
    <w:rsid w:val="00DC24F0"/>
    <w:rsid w:val="00DC26B8"/>
    <w:rsid w:val="00DC3527"/>
    <w:rsid w:val="00DC3EB6"/>
    <w:rsid w:val="00DC43A7"/>
    <w:rsid w:val="00DC4A02"/>
    <w:rsid w:val="00DC54C9"/>
    <w:rsid w:val="00DC59AC"/>
    <w:rsid w:val="00DC5F95"/>
    <w:rsid w:val="00DC5FB4"/>
    <w:rsid w:val="00DC6026"/>
    <w:rsid w:val="00DC61A6"/>
    <w:rsid w:val="00DC67C7"/>
    <w:rsid w:val="00DC6F0B"/>
    <w:rsid w:val="00DC734C"/>
    <w:rsid w:val="00DC7491"/>
    <w:rsid w:val="00DC783F"/>
    <w:rsid w:val="00DC7C85"/>
    <w:rsid w:val="00DC7FD7"/>
    <w:rsid w:val="00DD0052"/>
    <w:rsid w:val="00DD0160"/>
    <w:rsid w:val="00DD0346"/>
    <w:rsid w:val="00DD08F7"/>
    <w:rsid w:val="00DD0EBA"/>
    <w:rsid w:val="00DD141F"/>
    <w:rsid w:val="00DD1602"/>
    <w:rsid w:val="00DD1BBF"/>
    <w:rsid w:val="00DD215E"/>
    <w:rsid w:val="00DD21A1"/>
    <w:rsid w:val="00DD272C"/>
    <w:rsid w:val="00DD2837"/>
    <w:rsid w:val="00DD29A9"/>
    <w:rsid w:val="00DD29DB"/>
    <w:rsid w:val="00DD2BA6"/>
    <w:rsid w:val="00DD2C9B"/>
    <w:rsid w:val="00DD3439"/>
    <w:rsid w:val="00DD4ACB"/>
    <w:rsid w:val="00DD5339"/>
    <w:rsid w:val="00DD561E"/>
    <w:rsid w:val="00DD597E"/>
    <w:rsid w:val="00DD5BB8"/>
    <w:rsid w:val="00DD5EBD"/>
    <w:rsid w:val="00DD5FD7"/>
    <w:rsid w:val="00DD609C"/>
    <w:rsid w:val="00DD67A0"/>
    <w:rsid w:val="00DD6890"/>
    <w:rsid w:val="00DD70D0"/>
    <w:rsid w:val="00DD7258"/>
    <w:rsid w:val="00DD794A"/>
    <w:rsid w:val="00DE0467"/>
    <w:rsid w:val="00DE0AA5"/>
    <w:rsid w:val="00DE0ABC"/>
    <w:rsid w:val="00DE0B5D"/>
    <w:rsid w:val="00DE10D4"/>
    <w:rsid w:val="00DE1447"/>
    <w:rsid w:val="00DE16C7"/>
    <w:rsid w:val="00DE16FE"/>
    <w:rsid w:val="00DE19E9"/>
    <w:rsid w:val="00DE1AB4"/>
    <w:rsid w:val="00DE1CD2"/>
    <w:rsid w:val="00DE1E3A"/>
    <w:rsid w:val="00DE2447"/>
    <w:rsid w:val="00DE2997"/>
    <w:rsid w:val="00DE2DA7"/>
    <w:rsid w:val="00DE2F76"/>
    <w:rsid w:val="00DE32B1"/>
    <w:rsid w:val="00DE37E0"/>
    <w:rsid w:val="00DE436C"/>
    <w:rsid w:val="00DE44CC"/>
    <w:rsid w:val="00DE478B"/>
    <w:rsid w:val="00DE4A7F"/>
    <w:rsid w:val="00DE4B79"/>
    <w:rsid w:val="00DE4B7F"/>
    <w:rsid w:val="00DE4ECB"/>
    <w:rsid w:val="00DE5185"/>
    <w:rsid w:val="00DE571E"/>
    <w:rsid w:val="00DE5787"/>
    <w:rsid w:val="00DE592A"/>
    <w:rsid w:val="00DE598E"/>
    <w:rsid w:val="00DE5E06"/>
    <w:rsid w:val="00DE5FFE"/>
    <w:rsid w:val="00DE62F4"/>
    <w:rsid w:val="00DE6710"/>
    <w:rsid w:val="00DE717C"/>
    <w:rsid w:val="00DF0218"/>
    <w:rsid w:val="00DF044A"/>
    <w:rsid w:val="00DF06F8"/>
    <w:rsid w:val="00DF0759"/>
    <w:rsid w:val="00DF08A3"/>
    <w:rsid w:val="00DF0F7D"/>
    <w:rsid w:val="00DF1331"/>
    <w:rsid w:val="00DF15B6"/>
    <w:rsid w:val="00DF17AA"/>
    <w:rsid w:val="00DF2CF9"/>
    <w:rsid w:val="00DF350E"/>
    <w:rsid w:val="00DF3EB7"/>
    <w:rsid w:val="00DF45DC"/>
    <w:rsid w:val="00DF472F"/>
    <w:rsid w:val="00DF4C33"/>
    <w:rsid w:val="00DF4F86"/>
    <w:rsid w:val="00DF518C"/>
    <w:rsid w:val="00DF51FD"/>
    <w:rsid w:val="00DF542F"/>
    <w:rsid w:val="00DF5431"/>
    <w:rsid w:val="00DF566C"/>
    <w:rsid w:val="00DF57CF"/>
    <w:rsid w:val="00DF5A4B"/>
    <w:rsid w:val="00DF62D3"/>
    <w:rsid w:val="00DF62F1"/>
    <w:rsid w:val="00DF66EC"/>
    <w:rsid w:val="00DF68D5"/>
    <w:rsid w:val="00DF6AA9"/>
    <w:rsid w:val="00DF6EAB"/>
    <w:rsid w:val="00DF7121"/>
    <w:rsid w:val="00DF744D"/>
    <w:rsid w:val="00DF7658"/>
    <w:rsid w:val="00DF7B44"/>
    <w:rsid w:val="00DF7C5F"/>
    <w:rsid w:val="00DF7C6B"/>
    <w:rsid w:val="00DF7EFA"/>
    <w:rsid w:val="00E0076F"/>
    <w:rsid w:val="00E00C1B"/>
    <w:rsid w:val="00E00CA6"/>
    <w:rsid w:val="00E00CB5"/>
    <w:rsid w:val="00E00D01"/>
    <w:rsid w:val="00E02EB8"/>
    <w:rsid w:val="00E0334F"/>
    <w:rsid w:val="00E03640"/>
    <w:rsid w:val="00E03C58"/>
    <w:rsid w:val="00E04145"/>
    <w:rsid w:val="00E044E6"/>
    <w:rsid w:val="00E04DE1"/>
    <w:rsid w:val="00E04ED0"/>
    <w:rsid w:val="00E04FAF"/>
    <w:rsid w:val="00E051D0"/>
    <w:rsid w:val="00E0704D"/>
    <w:rsid w:val="00E0710B"/>
    <w:rsid w:val="00E07972"/>
    <w:rsid w:val="00E07A61"/>
    <w:rsid w:val="00E10576"/>
    <w:rsid w:val="00E111E6"/>
    <w:rsid w:val="00E114EC"/>
    <w:rsid w:val="00E118D3"/>
    <w:rsid w:val="00E11B22"/>
    <w:rsid w:val="00E11B89"/>
    <w:rsid w:val="00E11C95"/>
    <w:rsid w:val="00E1221A"/>
    <w:rsid w:val="00E122A9"/>
    <w:rsid w:val="00E12545"/>
    <w:rsid w:val="00E12AB2"/>
    <w:rsid w:val="00E12E45"/>
    <w:rsid w:val="00E131A9"/>
    <w:rsid w:val="00E133EC"/>
    <w:rsid w:val="00E13AB1"/>
    <w:rsid w:val="00E14000"/>
    <w:rsid w:val="00E143BA"/>
    <w:rsid w:val="00E14672"/>
    <w:rsid w:val="00E14873"/>
    <w:rsid w:val="00E14D50"/>
    <w:rsid w:val="00E14FF5"/>
    <w:rsid w:val="00E1527C"/>
    <w:rsid w:val="00E15293"/>
    <w:rsid w:val="00E15901"/>
    <w:rsid w:val="00E15FEA"/>
    <w:rsid w:val="00E16570"/>
    <w:rsid w:val="00E172B1"/>
    <w:rsid w:val="00E173E5"/>
    <w:rsid w:val="00E1799F"/>
    <w:rsid w:val="00E201AB"/>
    <w:rsid w:val="00E202BD"/>
    <w:rsid w:val="00E20598"/>
    <w:rsid w:val="00E2065E"/>
    <w:rsid w:val="00E20B31"/>
    <w:rsid w:val="00E20BA6"/>
    <w:rsid w:val="00E2166E"/>
    <w:rsid w:val="00E21AE9"/>
    <w:rsid w:val="00E21B20"/>
    <w:rsid w:val="00E22505"/>
    <w:rsid w:val="00E22A91"/>
    <w:rsid w:val="00E23544"/>
    <w:rsid w:val="00E2377D"/>
    <w:rsid w:val="00E23912"/>
    <w:rsid w:val="00E24140"/>
    <w:rsid w:val="00E241C7"/>
    <w:rsid w:val="00E2450F"/>
    <w:rsid w:val="00E24522"/>
    <w:rsid w:val="00E2454B"/>
    <w:rsid w:val="00E24BD2"/>
    <w:rsid w:val="00E24DF0"/>
    <w:rsid w:val="00E25441"/>
    <w:rsid w:val="00E258C1"/>
    <w:rsid w:val="00E264C1"/>
    <w:rsid w:val="00E267A3"/>
    <w:rsid w:val="00E26D07"/>
    <w:rsid w:val="00E26F38"/>
    <w:rsid w:val="00E27476"/>
    <w:rsid w:val="00E303F5"/>
    <w:rsid w:val="00E313B1"/>
    <w:rsid w:val="00E316B5"/>
    <w:rsid w:val="00E317E0"/>
    <w:rsid w:val="00E3190B"/>
    <w:rsid w:val="00E31A1A"/>
    <w:rsid w:val="00E31C44"/>
    <w:rsid w:val="00E324FF"/>
    <w:rsid w:val="00E32BF5"/>
    <w:rsid w:val="00E32D98"/>
    <w:rsid w:val="00E33408"/>
    <w:rsid w:val="00E33504"/>
    <w:rsid w:val="00E339F5"/>
    <w:rsid w:val="00E344C0"/>
    <w:rsid w:val="00E34999"/>
    <w:rsid w:val="00E34A90"/>
    <w:rsid w:val="00E34E7A"/>
    <w:rsid w:val="00E34FCF"/>
    <w:rsid w:val="00E358BD"/>
    <w:rsid w:val="00E35CE3"/>
    <w:rsid w:val="00E36454"/>
    <w:rsid w:val="00E366B2"/>
    <w:rsid w:val="00E367AD"/>
    <w:rsid w:val="00E36B83"/>
    <w:rsid w:val="00E37274"/>
    <w:rsid w:val="00E37278"/>
    <w:rsid w:val="00E37310"/>
    <w:rsid w:val="00E376AA"/>
    <w:rsid w:val="00E37C3B"/>
    <w:rsid w:val="00E40747"/>
    <w:rsid w:val="00E40752"/>
    <w:rsid w:val="00E40CBF"/>
    <w:rsid w:val="00E40EA4"/>
    <w:rsid w:val="00E40F55"/>
    <w:rsid w:val="00E41B9A"/>
    <w:rsid w:val="00E41D38"/>
    <w:rsid w:val="00E42AA0"/>
    <w:rsid w:val="00E42BB1"/>
    <w:rsid w:val="00E42C34"/>
    <w:rsid w:val="00E43084"/>
    <w:rsid w:val="00E4309E"/>
    <w:rsid w:val="00E432F8"/>
    <w:rsid w:val="00E433D5"/>
    <w:rsid w:val="00E434AB"/>
    <w:rsid w:val="00E436B2"/>
    <w:rsid w:val="00E43D18"/>
    <w:rsid w:val="00E43DBF"/>
    <w:rsid w:val="00E43EF6"/>
    <w:rsid w:val="00E443D0"/>
    <w:rsid w:val="00E450B3"/>
    <w:rsid w:val="00E450D7"/>
    <w:rsid w:val="00E451E5"/>
    <w:rsid w:val="00E453D5"/>
    <w:rsid w:val="00E46367"/>
    <w:rsid w:val="00E46ACB"/>
    <w:rsid w:val="00E46CB9"/>
    <w:rsid w:val="00E46E8C"/>
    <w:rsid w:val="00E47054"/>
    <w:rsid w:val="00E47BC1"/>
    <w:rsid w:val="00E50360"/>
    <w:rsid w:val="00E514B8"/>
    <w:rsid w:val="00E514C1"/>
    <w:rsid w:val="00E51521"/>
    <w:rsid w:val="00E515D8"/>
    <w:rsid w:val="00E51845"/>
    <w:rsid w:val="00E522F1"/>
    <w:rsid w:val="00E525E3"/>
    <w:rsid w:val="00E52AA4"/>
    <w:rsid w:val="00E53342"/>
    <w:rsid w:val="00E536D2"/>
    <w:rsid w:val="00E53943"/>
    <w:rsid w:val="00E53FC3"/>
    <w:rsid w:val="00E540F6"/>
    <w:rsid w:val="00E544F2"/>
    <w:rsid w:val="00E550AE"/>
    <w:rsid w:val="00E56A90"/>
    <w:rsid w:val="00E56CBA"/>
    <w:rsid w:val="00E56DDC"/>
    <w:rsid w:val="00E57315"/>
    <w:rsid w:val="00E57557"/>
    <w:rsid w:val="00E57AB0"/>
    <w:rsid w:val="00E57DA7"/>
    <w:rsid w:val="00E6086C"/>
    <w:rsid w:val="00E61004"/>
    <w:rsid w:val="00E610D0"/>
    <w:rsid w:val="00E610D2"/>
    <w:rsid w:val="00E615CA"/>
    <w:rsid w:val="00E617BF"/>
    <w:rsid w:val="00E62044"/>
    <w:rsid w:val="00E6220C"/>
    <w:rsid w:val="00E6221A"/>
    <w:rsid w:val="00E622F8"/>
    <w:rsid w:val="00E62CEF"/>
    <w:rsid w:val="00E632C0"/>
    <w:rsid w:val="00E633A7"/>
    <w:rsid w:val="00E63D9D"/>
    <w:rsid w:val="00E63E06"/>
    <w:rsid w:val="00E6443E"/>
    <w:rsid w:val="00E64706"/>
    <w:rsid w:val="00E64908"/>
    <w:rsid w:val="00E64BCB"/>
    <w:rsid w:val="00E65185"/>
    <w:rsid w:val="00E6530B"/>
    <w:rsid w:val="00E65359"/>
    <w:rsid w:val="00E6578A"/>
    <w:rsid w:val="00E65BE0"/>
    <w:rsid w:val="00E65F1C"/>
    <w:rsid w:val="00E65FFE"/>
    <w:rsid w:val="00E66CCE"/>
    <w:rsid w:val="00E66E88"/>
    <w:rsid w:val="00E676DF"/>
    <w:rsid w:val="00E67D15"/>
    <w:rsid w:val="00E67F64"/>
    <w:rsid w:val="00E67FF7"/>
    <w:rsid w:val="00E70212"/>
    <w:rsid w:val="00E704F4"/>
    <w:rsid w:val="00E70761"/>
    <w:rsid w:val="00E70B9D"/>
    <w:rsid w:val="00E70E56"/>
    <w:rsid w:val="00E70FB8"/>
    <w:rsid w:val="00E71314"/>
    <w:rsid w:val="00E71514"/>
    <w:rsid w:val="00E716D0"/>
    <w:rsid w:val="00E7171A"/>
    <w:rsid w:val="00E7195F"/>
    <w:rsid w:val="00E7197D"/>
    <w:rsid w:val="00E71B78"/>
    <w:rsid w:val="00E71BB0"/>
    <w:rsid w:val="00E71D10"/>
    <w:rsid w:val="00E7201A"/>
    <w:rsid w:val="00E7214B"/>
    <w:rsid w:val="00E72818"/>
    <w:rsid w:val="00E72B20"/>
    <w:rsid w:val="00E73695"/>
    <w:rsid w:val="00E73B09"/>
    <w:rsid w:val="00E7408B"/>
    <w:rsid w:val="00E74883"/>
    <w:rsid w:val="00E74A22"/>
    <w:rsid w:val="00E74E07"/>
    <w:rsid w:val="00E74F85"/>
    <w:rsid w:val="00E75013"/>
    <w:rsid w:val="00E750B1"/>
    <w:rsid w:val="00E75391"/>
    <w:rsid w:val="00E75423"/>
    <w:rsid w:val="00E75570"/>
    <w:rsid w:val="00E75D8C"/>
    <w:rsid w:val="00E76190"/>
    <w:rsid w:val="00E762B1"/>
    <w:rsid w:val="00E763CD"/>
    <w:rsid w:val="00E76726"/>
    <w:rsid w:val="00E7688E"/>
    <w:rsid w:val="00E768B9"/>
    <w:rsid w:val="00E76F25"/>
    <w:rsid w:val="00E771D4"/>
    <w:rsid w:val="00E774FE"/>
    <w:rsid w:val="00E77717"/>
    <w:rsid w:val="00E77AFE"/>
    <w:rsid w:val="00E801B0"/>
    <w:rsid w:val="00E80233"/>
    <w:rsid w:val="00E8082F"/>
    <w:rsid w:val="00E80ACC"/>
    <w:rsid w:val="00E80BAC"/>
    <w:rsid w:val="00E80CB2"/>
    <w:rsid w:val="00E819FA"/>
    <w:rsid w:val="00E81BBF"/>
    <w:rsid w:val="00E81DB6"/>
    <w:rsid w:val="00E826F0"/>
    <w:rsid w:val="00E82B33"/>
    <w:rsid w:val="00E82BD1"/>
    <w:rsid w:val="00E82C12"/>
    <w:rsid w:val="00E82C4B"/>
    <w:rsid w:val="00E836C0"/>
    <w:rsid w:val="00E83A8C"/>
    <w:rsid w:val="00E83AF8"/>
    <w:rsid w:val="00E83DFB"/>
    <w:rsid w:val="00E841AF"/>
    <w:rsid w:val="00E84335"/>
    <w:rsid w:val="00E84D01"/>
    <w:rsid w:val="00E84F64"/>
    <w:rsid w:val="00E8573C"/>
    <w:rsid w:val="00E858A0"/>
    <w:rsid w:val="00E858F5"/>
    <w:rsid w:val="00E859D5"/>
    <w:rsid w:val="00E85E43"/>
    <w:rsid w:val="00E86072"/>
    <w:rsid w:val="00E86B35"/>
    <w:rsid w:val="00E8703B"/>
    <w:rsid w:val="00E871D1"/>
    <w:rsid w:val="00E8767D"/>
    <w:rsid w:val="00E879B9"/>
    <w:rsid w:val="00E87AC1"/>
    <w:rsid w:val="00E87BF8"/>
    <w:rsid w:val="00E87F99"/>
    <w:rsid w:val="00E9011C"/>
    <w:rsid w:val="00E907A4"/>
    <w:rsid w:val="00E90968"/>
    <w:rsid w:val="00E90CE1"/>
    <w:rsid w:val="00E91124"/>
    <w:rsid w:val="00E9179B"/>
    <w:rsid w:val="00E91F1B"/>
    <w:rsid w:val="00E92384"/>
    <w:rsid w:val="00E926D8"/>
    <w:rsid w:val="00E92942"/>
    <w:rsid w:val="00E929FA"/>
    <w:rsid w:val="00E92DC6"/>
    <w:rsid w:val="00E9300F"/>
    <w:rsid w:val="00E93166"/>
    <w:rsid w:val="00E93404"/>
    <w:rsid w:val="00E937C0"/>
    <w:rsid w:val="00E9389A"/>
    <w:rsid w:val="00E93E9F"/>
    <w:rsid w:val="00E93F85"/>
    <w:rsid w:val="00E94668"/>
    <w:rsid w:val="00E9488C"/>
    <w:rsid w:val="00E94C8B"/>
    <w:rsid w:val="00E94FF4"/>
    <w:rsid w:val="00E951B7"/>
    <w:rsid w:val="00E95A20"/>
    <w:rsid w:val="00E95B7C"/>
    <w:rsid w:val="00E95C26"/>
    <w:rsid w:val="00E96982"/>
    <w:rsid w:val="00E96BB1"/>
    <w:rsid w:val="00E96D73"/>
    <w:rsid w:val="00E96EB6"/>
    <w:rsid w:val="00E974FA"/>
    <w:rsid w:val="00E97862"/>
    <w:rsid w:val="00E97DC4"/>
    <w:rsid w:val="00E97EE9"/>
    <w:rsid w:val="00EA0E38"/>
    <w:rsid w:val="00EA12EC"/>
    <w:rsid w:val="00EA16E3"/>
    <w:rsid w:val="00EA1710"/>
    <w:rsid w:val="00EA1DCF"/>
    <w:rsid w:val="00EA1EDF"/>
    <w:rsid w:val="00EA2709"/>
    <w:rsid w:val="00EA306D"/>
    <w:rsid w:val="00EA3B5B"/>
    <w:rsid w:val="00EA3C5E"/>
    <w:rsid w:val="00EA3F24"/>
    <w:rsid w:val="00EA3FF5"/>
    <w:rsid w:val="00EA4D46"/>
    <w:rsid w:val="00EA4DE3"/>
    <w:rsid w:val="00EA5072"/>
    <w:rsid w:val="00EA5261"/>
    <w:rsid w:val="00EA5289"/>
    <w:rsid w:val="00EA5887"/>
    <w:rsid w:val="00EA5E17"/>
    <w:rsid w:val="00EA621E"/>
    <w:rsid w:val="00EA65E9"/>
    <w:rsid w:val="00EA6664"/>
    <w:rsid w:val="00EA6C0F"/>
    <w:rsid w:val="00EA6DCB"/>
    <w:rsid w:val="00EA7887"/>
    <w:rsid w:val="00EA7B4A"/>
    <w:rsid w:val="00EA7BE2"/>
    <w:rsid w:val="00EA7EF4"/>
    <w:rsid w:val="00EB0731"/>
    <w:rsid w:val="00EB075B"/>
    <w:rsid w:val="00EB07B3"/>
    <w:rsid w:val="00EB0E93"/>
    <w:rsid w:val="00EB10C7"/>
    <w:rsid w:val="00EB1AE5"/>
    <w:rsid w:val="00EB1DBF"/>
    <w:rsid w:val="00EB2090"/>
    <w:rsid w:val="00EB2374"/>
    <w:rsid w:val="00EB240A"/>
    <w:rsid w:val="00EB2955"/>
    <w:rsid w:val="00EB2B4A"/>
    <w:rsid w:val="00EB2CD4"/>
    <w:rsid w:val="00EB2F4D"/>
    <w:rsid w:val="00EB3177"/>
    <w:rsid w:val="00EB31BA"/>
    <w:rsid w:val="00EB362C"/>
    <w:rsid w:val="00EB3BC2"/>
    <w:rsid w:val="00EB3D5A"/>
    <w:rsid w:val="00EB408F"/>
    <w:rsid w:val="00EB40B3"/>
    <w:rsid w:val="00EB43E8"/>
    <w:rsid w:val="00EB4744"/>
    <w:rsid w:val="00EB4748"/>
    <w:rsid w:val="00EB4A10"/>
    <w:rsid w:val="00EB4B10"/>
    <w:rsid w:val="00EB4C24"/>
    <w:rsid w:val="00EB5306"/>
    <w:rsid w:val="00EB5578"/>
    <w:rsid w:val="00EB57A9"/>
    <w:rsid w:val="00EB5899"/>
    <w:rsid w:val="00EB5C2E"/>
    <w:rsid w:val="00EB5C80"/>
    <w:rsid w:val="00EB5C87"/>
    <w:rsid w:val="00EB62D9"/>
    <w:rsid w:val="00EB634E"/>
    <w:rsid w:val="00EB6618"/>
    <w:rsid w:val="00EB6829"/>
    <w:rsid w:val="00EB6885"/>
    <w:rsid w:val="00EB69A4"/>
    <w:rsid w:val="00EB6FC5"/>
    <w:rsid w:val="00EC0500"/>
    <w:rsid w:val="00EC08AE"/>
    <w:rsid w:val="00EC08ED"/>
    <w:rsid w:val="00EC0B87"/>
    <w:rsid w:val="00EC0DF1"/>
    <w:rsid w:val="00EC0EA0"/>
    <w:rsid w:val="00EC0F34"/>
    <w:rsid w:val="00EC1023"/>
    <w:rsid w:val="00EC129E"/>
    <w:rsid w:val="00EC14D7"/>
    <w:rsid w:val="00EC1653"/>
    <w:rsid w:val="00EC1703"/>
    <w:rsid w:val="00EC171D"/>
    <w:rsid w:val="00EC2083"/>
    <w:rsid w:val="00EC254A"/>
    <w:rsid w:val="00EC265A"/>
    <w:rsid w:val="00EC26AF"/>
    <w:rsid w:val="00EC2DF5"/>
    <w:rsid w:val="00EC2E14"/>
    <w:rsid w:val="00EC2F96"/>
    <w:rsid w:val="00EC31F8"/>
    <w:rsid w:val="00EC3729"/>
    <w:rsid w:val="00EC3A5E"/>
    <w:rsid w:val="00EC4077"/>
    <w:rsid w:val="00EC4242"/>
    <w:rsid w:val="00EC49B5"/>
    <w:rsid w:val="00EC4B54"/>
    <w:rsid w:val="00EC4D38"/>
    <w:rsid w:val="00EC4E10"/>
    <w:rsid w:val="00EC5195"/>
    <w:rsid w:val="00EC541D"/>
    <w:rsid w:val="00EC583E"/>
    <w:rsid w:val="00EC5A86"/>
    <w:rsid w:val="00EC5F5D"/>
    <w:rsid w:val="00EC6013"/>
    <w:rsid w:val="00EC6109"/>
    <w:rsid w:val="00EC64D4"/>
    <w:rsid w:val="00EC6602"/>
    <w:rsid w:val="00EC67F6"/>
    <w:rsid w:val="00EC699C"/>
    <w:rsid w:val="00EC6A31"/>
    <w:rsid w:val="00EC6B58"/>
    <w:rsid w:val="00EC6EF1"/>
    <w:rsid w:val="00EC70A2"/>
    <w:rsid w:val="00EC7109"/>
    <w:rsid w:val="00EC790F"/>
    <w:rsid w:val="00EC7A11"/>
    <w:rsid w:val="00EC7D44"/>
    <w:rsid w:val="00EC7D91"/>
    <w:rsid w:val="00EC7ECD"/>
    <w:rsid w:val="00ED062C"/>
    <w:rsid w:val="00ED086D"/>
    <w:rsid w:val="00ED0C5F"/>
    <w:rsid w:val="00ED113B"/>
    <w:rsid w:val="00ED12B1"/>
    <w:rsid w:val="00ED1868"/>
    <w:rsid w:val="00ED1C20"/>
    <w:rsid w:val="00ED21BB"/>
    <w:rsid w:val="00ED267C"/>
    <w:rsid w:val="00ED2DB3"/>
    <w:rsid w:val="00ED3038"/>
    <w:rsid w:val="00ED3332"/>
    <w:rsid w:val="00ED3992"/>
    <w:rsid w:val="00ED39F2"/>
    <w:rsid w:val="00ED3E22"/>
    <w:rsid w:val="00ED3F0A"/>
    <w:rsid w:val="00ED443C"/>
    <w:rsid w:val="00ED4E02"/>
    <w:rsid w:val="00ED579E"/>
    <w:rsid w:val="00ED57E4"/>
    <w:rsid w:val="00ED5883"/>
    <w:rsid w:val="00ED5D16"/>
    <w:rsid w:val="00ED6C36"/>
    <w:rsid w:val="00ED731B"/>
    <w:rsid w:val="00ED748C"/>
    <w:rsid w:val="00ED7D66"/>
    <w:rsid w:val="00EE02C9"/>
    <w:rsid w:val="00EE0441"/>
    <w:rsid w:val="00EE0EC9"/>
    <w:rsid w:val="00EE12CF"/>
    <w:rsid w:val="00EE1CD4"/>
    <w:rsid w:val="00EE1E91"/>
    <w:rsid w:val="00EE2110"/>
    <w:rsid w:val="00EE22AB"/>
    <w:rsid w:val="00EE242D"/>
    <w:rsid w:val="00EE25E3"/>
    <w:rsid w:val="00EE2769"/>
    <w:rsid w:val="00EE36B4"/>
    <w:rsid w:val="00EE3CB3"/>
    <w:rsid w:val="00EE3D0F"/>
    <w:rsid w:val="00EE5096"/>
    <w:rsid w:val="00EE50F1"/>
    <w:rsid w:val="00EE51B8"/>
    <w:rsid w:val="00EE56C6"/>
    <w:rsid w:val="00EE56E8"/>
    <w:rsid w:val="00EE58B9"/>
    <w:rsid w:val="00EE5DE9"/>
    <w:rsid w:val="00EE64E2"/>
    <w:rsid w:val="00EE6B88"/>
    <w:rsid w:val="00EE72D4"/>
    <w:rsid w:val="00EE7895"/>
    <w:rsid w:val="00EF048E"/>
    <w:rsid w:val="00EF05C4"/>
    <w:rsid w:val="00EF0AD7"/>
    <w:rsid w:val="00EF0C54"/>
    <w:rsid w:val="00EF0D14"/>
    <w:rsid w:val="00EF17B9"/>
    <w:rsid w:val="00EF19A8"/>
    <w:rsid w:val="00EF1C28"/>
    <w:rsid w:val="00EF23E1"/>
    <w:rsid w:val="00EF2423"/>
    <w:rsid w:val="00EF2A8F"/>
    <w:rsid w:val="00EF2E3A"/>
    <w:rsid w:val="00EF32A8"/>
    <w:rsid w:val="00EF35DE"/>
    <w:rsid w:val="00EF3916"/>
    <w:rsid w:val="00EF3AD7"/>
    <w:rsid w:val="00EF3C50"/>
    <w:rsid w:val="00EF406D"/>
    <w:rsid w:val="00EF448B"/>
    <w:rsid w:val="00EF52BD"/>
    <w:rsid w:val="00EF542A"/>
    <w:rsid w:val="00EF57CD"/>
    <w:rsid w:val="00EF5EB0"/>
    <w:rsid w:val="00EF5EBC"/>
    <w:rsid w:val="00EF5FB7"/>
    <w:rsid w:val="00EF6124"/>
    <w:rsid w:val="00EF6829"/>
    <w:rsid w:val="00EF6E6C"/>
    <w:rsid w:val="00EF7266"/>
    <w:rsid w:val="00EF7274"/>
    <w:rsid w:val="00EF72F9"/>
    <w:rsid w:val="00EF77CF"/>
    <w:rsid w:val="00EF7B63"/>
    <w:rsid w:val="00EF7E35"/>
    <w:rsid w:val="00F00225"/>
    <w:rsid w:val="00F0054D"/>
    <w:rsid w:val="00F00C29"/>
    <w:rsid w:val="00F00D76"/>
    <w:rsid w:val="00F00FCF"/>
    <w:rsid w:val="00F01193"/>
    <w:rsid w:val="00F014D0"/>
    <w:rsid w:val="00F0159D"/>
    <w:rsid w:val="00F015DD"/>
    <w:rsid w:val="00F0172A"/>
    <w:rsid w:val="00F017E3"/>
    <w:rsid w:val="00F01D6C"/>
    <w:rsid w:val="00F02179"/>
    <w:rsid w:val="00F02287"/>
    <w:rsid w:val="00F02813"/>
    <w:rsid w:val="00F0291A"/>
    <w:rsid w:val="00F02E2B"/>
    <w:rsid w:val="00F02FD4"/>
    <w:rsid w:val="00F03242"/>
    <w:rsid w:val="00F036C0"/>
    <w:rsid w:val="00F040F7"/>
    <w:rsid w:val="00F043CE"/>
    <w:rsid w:val="00F04539"/>
    <w:rsid w:val="00F04638"/>
    <w:rsid w:val="00F0468A"/>
    <w:rsid w:val="00F04790"/>
    <w:rsid w:val="00F0488F"/>
    <w:rsid w:val="00F04A75"/>
    <w:rsid w:val="00F04CF3"/>
    <w:rsid w:val="00F04F56"/>
    <w:rsid w:val="00F05204"/>
    <w:rsid w:val="00F05292"/>
    <w:rsid w:val="00F0609A"/>
    <w:rsid w:val="00F067DB"/>
    <w:rsid w:val="00F06AEC"/>
    <w:rsid w:val="00F0724F"/>
    <w:rsid w:val="00F0763D"/>
    <w:rsid w:val="00F076F6"/>
    <w:rsid w:val="00F078ED"/>
    <w:rsid w:val="00F07B41"/>
    <w:rsid w:val="00F07EE9"/>
    <w:rsid w:val="00F100C8"/>
    <w:rsid w:val="00F10674"/>
    <w:rsid w:val="00F1079D"/>
    <w:rsid w:val="00F108A6"/>
    <w:rsid w:val="00F112CB"/>
    <w:rsid w:val="00F112EE"/>
    <w:rsid w:val="00F11819"/>
    <w:rsid w:val="00F1188D"/>
    <w:rsid w:val="00F11934"/>
    <w:rsid w:val="00F11ED7"/>
    <w:rsid w:val="00F12A85"/>
    <w:rsid w:val="00F12CFD"/>
    <w:rsid w:val="00F132F8"/>
    <w:rsid w:val="00F13794"/>
    <w:rsid w:val="00F13A3D"/>
    <w:rsid w:val="00F14228"/>
    <w:rsid w:val="00F14326"/>
    <w:rsid w:val="00F14657"/>
    <w:rsid w:val="00F14826"/>
    <w:rsid w:val="00F14D7F"/>
    <w:rsid w:val="00F150EC"/>
    <w:rsid w:val="00F15297"/>
    <w:rsid w:val="00F153C5"/>
    <w:rsid w:val="00F158D8"/>
    <w:rsid w:val="00F161F6"/>
    <w:rsid w:val="00F162A6"/>
    <w:rsid w:val="00F163B1"/>
    <w:rsid w:val="00F163FE"/>
    <w:rsid w:val="00F1648C"/>
    <w:rsid w:val="00F16832"/>
    <w:rsid w:val="00F16C03"/>
    <w:rsid w:val="00F16FBC"/>
    <w:rsid w:val="00F17239"/>
    <w:rsid w:val="00F17594"/>
    <w:rsid w:val="00F176EC"/>
    <w:rsid w:val="00F17900"/>
    <w:rsid w:val="00F179A3"/>
    <w:rsid w:val="00F179C9"/>
    <w:rsid w:val="00F17CDD"/>
    <w:rsid w:val="00F20156"/>
    <w:rsid w:val="00F201B0"/>
    <w:rsid w:val="00F2086E"/>
    <w:rsid w:val="00F20E75"/>
    <w:rsid w:val="00F21907"/>
    <w:rsid w:val="00F21A64"/>
    <w:rsid w:val="00F21DB9"/>
    <w:rsid w:val="00F220B9"/>
    <w:rsid w:val="00F22639"/>
    <w:rsid w:val="00F226FB"/>
    <w:rsid w:val="00F22A3B"/>
    <w:rsid w:val="00F22EAF"/>
    <w:rsid w:val="00F23370"/>
    <w:rsid w:val="00F236AB"/>
    <w:rsid w:val="00F23AC6"/>
    <w:rsid w:val="00F23BE5"/>
    <w:rsid w:val="00F23C1E"/>
    <w:rsid w:val="00F23D19"/>
    <w:rsid w:val="00F24082"/>
    <w:rsid w:val="00F2427A"/>
    <w:rsid w:val="00F24577"/>
    <w:rsid w:val="00F246F8"/>
    <w:rsid w:val="00F2479A"/>
    <w:rsid w:val="00F24B5D"/>
    <w:rsid w:val="00F24D6D"/>
    <w:rsid w:val="00F24F54"/>
    <w:rsid w:val="00F257F4"/>
    <w:rsid w:val="00F259EB"/>
    <w:rsid w:val="00F25A16"/>
    <w:rsid w:val="00F25C47"/>
    <w:rsid w:val="00F26018"/>
    <w:rsid w:val="00F260E5"/>
    <w:rsid w:val="00F260EE"/>
    <w:rsid w:val="00F26AC4"/>
    <w:rsid w:val="00F26B9A"/>
    <w:rsid w:val="00F26C1E"/>
    <w:rsid w:val="00F271B5"/>
    <w:rsid w:val="00F27371"/>
    <w:rsid w:val="00F27F0A"/>
    <w:rsid w:val="00F27FCF"/>
    <w:rsid w:val="00F3021A"/>
    <w:rsid w:val="00F30330"/>
    <w:rsid w:val="00F303A6"/>
    <w:rsid w:val="00F3065E"/>
    <w:rsid w:val="00F308E5"/>
    <w:rsid w:val="00F3098C"/>
    <w:rsid w:val="00F30E8A"/>
    <w:rsid w:val="00F30ED2"/>
    <w:rsid w:val="00F314CE"/>
    <w:rsid w:val="00F315C0"/>
    <w:rsid w:val="00F3167A"/>
    <w:rsid w:val="00F31B77"/>
    <w:rsid w:val="00F3215D"/>
    <w:rsid w:val="00F3231E"/>
    <w:rsid w:val="00F3247B"/>
    <w:rsid w:val="00F32508"/>
    <w:rsid w:val="00F32579"/>
    <w:rsid w:val="00F32618"/>
    <w:rsid w:val="00F32719"/>
    <w:rsid w:val="00F32C62"/>
    <w:rsid w:val="00F32DAF"/>
    <w:rsid w:val="00F33183"/>
    <w:rsid w:val="00F332F9"/>
    <w:rsid w:val="00F33F77"/>
    <w:rsid w:val="00F33FCF"/>
    <w:rsid w:val="00F34237"/>
    <w:rsid w:val="00F3437D"/>
    <w:rsid w:val="00F347E6"/>
    <w:rsid w:val="00F34A64"/>
    <w:rsid w:val="00F34BAC"/>
    <w:rsid w:val="00F34C65"/>
    <w:rsid w:val="00F351E2"/>
    <w:rsid w:val="00F35333"/>
    <w:rsid w:val="00F35E42"/>
    <w:rsid w:val="00F35EB3"/>
    <w:rsid w:val="00F35FFC"/>
    <w:rsid w:val="00F360FB"/>
    <w:rsid w:val="00F36B2A"/>
    <w:rsid w:val="00F36B83"/>
    <w:rsid w:val="00F36E09"/>
    <w:rsid w:val="00F3746A"/>
    <w:rsid w:val="00F37B1A"/>
    <w:rsid w:val="00F37EE3"/>
    <w:rsid w:val="00F40738"/>
    <w:rsid w:val="00F4091A"/>
    <w:rsid w:val="00F40BC0"/>
    <w:rsid w:val="00F40D99"/>
    <w:rsid w:val="00F40E49"/>
    <w:rsid w:val="00F40F2F"/>
    <w:rsid w:val="00F41A4B"/>
    <w:rsid w:val="00F41CC4"/>
    <w:rsid w:val="00F421B0"/>
    <w:rsid w:val="00F42692"/>
    <w:rsid w:val="00F42D21"/>
    <w:rsid w:val="00F42EB7"/>
    <w:rsid w:val="00F430A8"/>
    <w:rsid w:val="00F43210"/>
    <w:rsid w:val="00F4325E"/>
    <w:rsid w:val="00F43375"/>
    <w:rsid w:val="00F435A6"/>
    <w:rsid w:val="00F4412F"/>
    <w:rsid w:val="00F4414C"/>
    <w:rsid w:val="00F445AD"/>
    <w:rsid w:val="00F44BBD"/>
    <w:rsid w:val="00F4602D"/>
    <w:rsid w:val="00F46078"/>
    <w:rsid w:val="00F4625B"/>
    <w:rsid w:val="00F462A6"/>
    <w:rsid w:val="00F46506"/>
    <w:rsid w:val="00F46915"/>
    <w:rsid w:val="00F46F5B"/>
    <w:rsid w:val="00F473D5"/>
    <w:rsid w:val="00F47950"/>
    <w:rsid w:val="00F47970"/>
    <w:rsid w:val="00F47A72"/>
    <w:rsid w:val="00F47CF1"/>
    <w:rsid w:val="00F47EAE"/>
    <w:rsid w:val="00F47FCE"/>
    <w:rsid w:val="00F502EB"/>
    <w:rsid w:val="00F50E12"/>
    <w:rsid w:val="00F50EAA"/>
    <w:rsid w:val="00F50FFF"/>
    <w:rsid w:val="00F511A3"/>
    <w:rsid w:val="00F511A5"/>
    <w:rsid w:val="00F519E9"/>
    <w:rsid w:val="00F51D31"/>
    <w:rsid w:val="00F5217D"/>
    <w:rsid w:val="00F522E6"/>
    <w:rsid w:val="00F52750"/>
    <w:rsid w:val="00F527C7"/>
    <w:rsid w:val="00F52B03"/>
    <w:rsid w:val="00F52B05"/>
    <w:rsid w:val="00F52BE9"/>
    <w:rsid w:val="00F52DA5"/>
    <w:rsid w:val="00F53158"/>
    <w:rsid w:val="00F53388"/>
    <w:rsid w:val="00F53756"/>
    <w:rsid w:val="00F53D0A"/>
    <w:rsid w:val="00F53F43"/>
    <w:rsid w:val="00F53F52"/>
    <w:rsid w:val="00F53F8A"/>
    <w:rsid w:val="00F5473F"/>
    <w:rsid w:val="00F54823"/>
    <w:rsid w:val="00F54B54"/>
    <w:rsid w:val="00F54DC5"/>
    <w:rsid w:val="00F55DE1"/>
    <w:rsid w:val="00F56595"/>
    <w:rsid w:val="00F56E20"/>
    <w:rsid w:val="00F57008"/>
    <w:rsid w:val="00F5704E"/>
    <w:rsid w:val="00F5729C"/>
    <w:rsid w:val="00F578D5"/>
    <w:rsid w:val="00F600AA"/>
    <w:rsid w:val="00F603AF"/>
    <w:rsid w:val="00F603F5"/>
    <w:rsid w:val="00F606B3"/>
    <w:rsid w:val="00F608B2"/>
    <w:rsid w:val="00F609C2"/>
    <w:rsid w:val="00F60C39"/>
    <w:rsid w:val="00F61217"/>
    <w:rsid w:val="00F61A19"/>
    <w:rsid w:val="00F61B66"/>
    <w:rsid w:val="00F61BD5"/>
    <w:rsid w:val="00F6281B"/>
    <w:rsid w:val="00F628E9"/>
    <w:rsid w:val="00F62982"/>
    <w:rsid w:val="00F62B70"/>
    <w:rsid w:val="00F63066"/>
    <w:rsid w:val="00F636F0"/>
    <w:rsid w:val="00F638F8"/>
    <w:rsid w:val="00F63D38"/>
    <w:rsid w:val="00F64CB6"/>
    <w:rsid w:val="00F6540A"/>
    <w:rsid w:val="00F6579E"/>
    <w:rsid w:val="00F65D7C"/>
    <w:rsid w:val="00F65F66"/>
    <w:rsid w:val="00F66310"/>
    <w:rsid w:val="00F669D9"/>
    <w:rsid w:val="00F66A7B"/>
    <w:rsid w:val="00F670E7"/>
    <w:rsid w:val="00F67199"/>
    <w:rsid w:val="00F672AD"/>
    <w:rsid w:val="00F67546"/>
    <w:rsid w:val="00F67CCE"/>
    <w:rsid w:val="00F67ECD"/>
    <w:rsid w:val="00F705E9"/>
    <w:rsid w:val="00F7093F"/>
    <w:rsid w:val="00F70EA7"/>
    <w:rsid w:val="00F70F49"/>
    <w:rsid w:val="00F7135F"/>
    <w:rsid w:val="00F71390"/>
    <w:rsid w:val="00F71478"/>
    <w:rsid w:val="00F716BB"/>
    <w:rsid w:val="00F71797"/>
    <w:rsid w:val="00F71AAC"/>
    <w:rsid w:val="00F71D36"/>
    <w:rsid w:val="00F71D4F"/>
    <w:rsid w:val="00F71F42"/>
    <w:rsid w:val="00F71F9D"/>
    <w:rsid w:val="00F7248D"/>
    <w:rsid w:val="00F72639"/>
    <w:rsid w:val="00F72B77"/>
    <w:rsid w:val="00F72BEE"/>
    <w:rsid w:val="00F72F2C"/>
    <w:rsid w:val="00F7373C"/>
    <w:rsid w:val="00F73840"/>
    <w:rsid w:val="00F73A56"/>
    <w:rsid w:val="00F73A5D"/>
    <w:rsid w:val="00F73CDC"/>
    <w:rsid w:val="00F73EFE"/>
    <w:rsid w:val="00F73F97"/>
    <w:rsid w:val="00F74014"/>
    <w:rsid w:val="00F74977"/>
    <w:rsid w:val="00F74C2D"/>
    <w:rsid w:val="00F74D5C"/>
    <w:rsid w:val="00F7502E"/>
    <w:rsid w:val="00F7524D"/>
    <w:rsid w:val="00F7535E"/>
    <w:rsid w:val="00F75648"/>
    <w:rsid w:val="00F762FC"/>
    <w:rsid w:val="00F76B39"/>
    <w:rsid w:val="00F76C19"/>
    <w:rsid w:val="00F76D55"/>
    <w:rsid w:val="00F77867"/>
    <w:rsid w:val="00F77BA3"/>
    <w:rsid w:val="00F77FA8"/>
    <w:rsid w:val="00F800FB"/>
    <w:rsid w:val="00F80899"/>
    <w:rsid w:val="00F808C4"/>
    <w:rsid w:val="00F80C47"/>
    <w:rsid w:val="00F8177A"/>
    <w:rsid w:val="00F81828"/>
    <w:rsid w:val="00F8231D"/>
    <w:rsid w:val="00F827DF"/>
    <w:rsid w:val="00F82895"/>
    <w:rsid w:val="00F828A8"/>
    <w:rsid w:val="00F82929"/>
    <w:rsid w:val="00F82A3F"/>
    <w:rsid w:val="00F82EC4"/>
    <w:rsid w:val="00F8349C"/>
    <w:rsid w:val="00F83559"/>
    <w:rsid w:val="00F835F8"/>
    <w:rsid w:val="00F84004"/>
    <w:rsid w:val="00F84045"/>
    <w:rsid w:val="00F84063"/>
    <w:rsid w:val="00F84111"/>
    <w:rsid w:val="00F84278"/>
    <w:rsid w:val="00F848AE"/>
    <w:rsid w:val="00F848D4"/>
    <w:rsid w:val="00F84AA5"/>
    <w:rsid w:val="00F84B8E"/>
    <w:rsid w:val="00F84CE1"/>
    <w:rsid w:val="00F84F48"/>
    <w:rsid w:val="00F8515A"/>
    <w:rsid w:val="00F859DC"/>
    <w:rsid w:val="00F85B90"/>
    <w:rsid w:val="00F85C2D"/>
    <w:rsid w:val="00F85D39"/>
    <w:rsid w:val="00F86024"/>
    <w:rsid w:val="00F8624B"/>
    <w:rsid w:val="00F862A0"/>
    <w:rsid w:val="00F86A29"/>
    <w:rsid w:val="00F86C75"/>
    <w:rsid w:val="00F8742D"/>
    <w:rsid w:val="00F875CF"/>
    <w:rsid w:val="00F8763E"/>
    <w:rsid w:val="00F87C8D"/>
    <w:rsid w:val="00F87E05"/>
    <w:rsid w:val="00F87E64"/>
    <w:rsid w:val="00F90222"/>
    <w:rsid w:val="00F90778"/>
    <w:rsid w:val="00F90CAB"/>
    <w:rsid w:val="00F90E76"/>
    <w:rsid w:val="00F918D1"/>
    <w:rsid w:val="00F921AA"/>
    <w:rsid w:val="00F92864"/>
    <w:rsid w:val="00F92912"/>
    <w:rsid w:val="00F929E3"/>
    <w:rsid w:val="00F92AF1"/>
    <w:rsid w:val="00F92FF6"/>
    <w:rsid w:val="00F9348A"/>
    <w:rsid w:val="00F9412E"/>
    <w:rsid w:val="00F94510"/>
    <w:rsid w:val="00F94964"/>
    <w:rsid w:val="00F94C2F"/>
    <w:rsid w:val="00F94D0E"/>
    <w:rsid w:val="00F95099"/>
    <w:rsid w:val="00F95320"/>
    <w:rsid w:val="00F95591"/>
    <w:rsid w:val="00F9590F"/>
    <w:rsid w:val="00F95DBC"/>
    <w:rsid w:val="00F95F60"/>
    <w:rsid w:val="00F9619A"/>
    <w:rsid w:val="00F96338"/>
    <w:rsid w:val="00F971EE"/>
    <w:rsid w:val="00F97573"/>
    <w:rsid w:val="00F97577"/>
    <w:rsid w:val="00F97A14"/>
    <w:rsid w:val="00F97C80"/>
    <w:rsid w:val="00FA0454"/>
    <w:rsid w:val="00FA05F2"/>
    <w:rsid w:val="00FA0764"/>
    <w:rsid w:val="00FA0FBE"/>
    <w:rsid w:val="00FA14E0"/>
    <w:rsid w:val="00FA16DB"/>
    <w:rsid w:val="00FA17C1"/>
    <w:rsid w:val="00FA1811"/>
    <w:rsid w:val="00FA1F38"/>
    <w:rsid w:val="00FA1FFD"/>
    <w:rsid w:val="00FA201E"/>
    <w:rsid w:val="00FA211F"/>
    <w:rsid w:val="00FA2206"/>
    <w:rsid w:val="00FA2481"/>
    <w:rsid w:val="00FA2666"/>
    <w:rsid w:val="00FA2771"/>
    <w:rsid w:val="00FA29C5"/>
    <w:rsid w:val="00FA2A85"/>
    <w:rsid w:val="00FA3034"/>
    <w:rsid w:val="00FA30DA"/>
    <w:rsid w:val="00FA3AE2"/>
    <w:rsid w:val="00FA3B46"/>
    <w:rsid w:val="00FA3CA1"/>
    <w:rsid w:val="00FA3E84"/>
    <w:rsid w:val="00FA44BE"/>
    <w:rsid w:val="00FA45BF"/>
    <w:rsid w:val="00FA5AD6"/>
    <w:rsid w:val="00FA5C4B"/>
    <w:rsid w:val="00FA65B0"/>
    <w:rsid w:val="00FA6604"/>
    <w:rsid w:val="00FA6752"/>
    <w:rsid w:val="00FA690A"/>
    <w:rsid w:val="00FA6B1A"/>
    <w:rsid w:val="00FA6E3B"/>
    <w:rsid w:val="00FA7260"/>
    <w:rsid w:val="00FA7489"/>
    <w:rsid w:val="00FA7573"/>
    <w:rsid w:val="00FA77D0"/>
    <w:rsid w:val="00FA7892"/>
    <w:rsid w:val="00FA7FB4"/>
    <w:rsid w:val="00FB0077"/>
    <w:rsid w:val="00FB035B"/>
    <w:rsid w:val="00FB0456"/>
    <w:rsid w:val="00FB061A"/>
    <w:rsid w:val="00FB0924"/>
    <w:rsid w:val="00FB0D2C"/>
    <w:rsid w:val="00FB0F46"/>
    <w:rsid w:val="00FB1173"/>
    <w:rsid w:val="00FB13A1"/>
    <w:rsid w:val="00FB1660"/>
    <w:rsid w:val="00FB16FC"/>
    <w:rsid w:val="00FB1DBB"/>
    <w:rsid w:val="00FB1E0D"/>
    <w:rsid w:val="00FB24AF"/>
    <w:rsid w:val="00FB3077"/>
    <w:rsid w:val="00FB399F"/>
    <w:rsid w:val="00FB3E75"/>
    <w:rsid w:val="00FB40C9"/>
    <w:rsid w:val="00FB482A"/>
    <w:rsid w:val="00FB4C75"/>
    <w:rsid w:val="00FB4DDF"/>
    <w:rsid w:val="00FB5306"/>
    <w:rsid w:val="00FB5C7F"/>
    <w:rsid w:val="00FB6A35"/>
    <w:rsid w:val="00FB6CEF"/>
    <w:rsid w:val="00FB7A11"/>
    <w:rsid w:val="00FB7E95"/>
    <w:rsid w:val="00FC0500"/>
    <w:rsid w:val="00FC09BD"/>
    <w:rsid w:val="00FC0B85"/>
    <w:rsid w:val="00FC115C"/>
    <w:rsid w:val="00FC1C48"/>
    <w:rsid w:val="00FC1CB7"/>
    <w:rsid w:val="00FC1E98"/>
    <w:rsid w:val="00FC1FB0"/>
    <w:rsid w:val="00FC20B5"/>
    <w:rsid w:val="00FC27C6"/>
    <w:rsid w:val="00FC2F21"/>
    <w:rsid w:val="00FC3465"/>
    <w:rsid w:val="00FC420A"/>
    <w:rsid w:val="00FC432A"/>
    <w:rsid w:val="00FC4416"/>
    <w:rsid w:val="00FC4611"/>
    <w:rsid w:val="00FC4626"/>
    <w:rsid w:val="00FC4AA0"/>
    <w:rsid w:val="00FC52C5"/>
    <w:rsid w:val="00FC54ED"/>
    <w:rsid w:val="00FC5996"/>
    <w:rsid w:val="00FC5CB5"/>
    <w:rsid w:val="00FC6165"/>
    <w:rsid w:val="00FC655A"/>
    <w:rsid w:val="00FC6D6F"/>
    <w:rsid w:val="00FC71BB"/>
    <w:rsid w:val="00FC73E9"/>
    <w:rsid w:val="00FC7F9F"/>
    <w:rsid w:val="00FC7FA9"/>
    <w:rsid w:val="00FD01A4"/>
    <w:rsid w:val="00FD0383"/>
    <w:rsid w:val="00FD0DC4"/>
    <w:rsid w:val="00FD0F42"/>
    <w:rsid w:val="00FD142B"/>
    <w:rsid w:val="00FD15D2"/>
    <w:rsid w:val="00FD1C36"/>
    <w:rsid w:val="00FD20CB"/>
    <w:rsid w:val="00FD21FE"/>
    <w:rsid w:val="00FD2345"/>
    <w:rsid w:val="00FD2408"/>
    <w:rsid w:val="00FD2570"/>
    <w:rsid w:val="00FD265A"/>
    <w:rsid w:val="00FD2662"/>
    <w:rsid w:val="00FD2806"/>
    <w:rsid w:val="00FD3006"/>
    <w:rsid w:val="00FD3050"/>
    <w:rsid w:val="00FD30A0"/>
    <w:rsid w:val="00FD3162"/>
    <w:rsid w:val="00FD3511"/>
    <w:rsid w:val="00FD35A3"/>
    <w:rsid w:val="00FD38D4"/>
    <w:rsid w:val="00FD3A20"/>
    <w:rsid w:val="00FD3D14"/>
    <w:rsid w:val="00FD40A6"/>
    <w:rsid w:val="00FD4475"/>
    <w:rsid w:val="00FD4637"/>
    <w:rsid w:val="00FD47A5"/>
    <w:rsid w:val="00FD49B5"/>
    <w:rsid w:val="00FD4B43"/>
    <w:rsid w:val="00FD5146"/>
    <w:rsid w:val="00FD526C"/>
    <w:rsid w:val="00FD54D4"/>
    <w:rsid w:val="00FD54E5"/>
    <w:rsid w:val="00FD5C86"/>
    <w:rsid w:val="00FD5D20"/>
    <w:rsid w:val="00FD5F0C"/>
    <w:rsid w:val="00FD6301"/>
    <w:rsid w:val="00FD6709"/>
    <w:rsid w:val="00FD6B87"/>
    <w:rsid w:val="00FD73D5"/>
    <w:rsid w:val="00FD76DB"/>
    <w:rsid w:val="00FD79E5"/>
    <w:rsid w:val="00FD7D0C"/>
    <w:rsid w:val="00FD7E0B"/>
    <w:rsid w:val="00FE0272"/>
    <w:rsid w:val="00FE02F0"/>
    <w:rsid w:val="00FE0594"/>
    <w:rsid w:val="00FE0C63"/>
    <w:rsid w:val="00FE132B"/>
    <w:rsid w:val="00FE1CA7"/>
    <w:rsid w:val="00FE1F5C"/>
    <w:rsid w:val="00FE24C5"/>
    <w:rsid w:val="00FE2C9F"/>
    <w:rsid w:val="00FE34EE"/>
    <w:rsid w:val="00FE407F"/>
    <w:rsid w:val="00FE4D4F"/>
    <w:rsid w:val="00FE545E"/>
    <w:rsid w:val="00FE5FC0"/>
    <w:rsid w:val="00FE6086"/>
    <w:rsid w:val="00FE63B8"/>
    <w:rsid w:val="00FE6496"/>
    <w:rsid w:val="00FE68BB"/>
    <w:rsid w:val="00FE68FA"/>
    <w:rsid w:val="00FE6DC4"/>
    <w:rsid w:val="00FF0379"/>
    <w:rsid w:val="00FF0892"/>
    <w:rsid w:val="00FF08C9"/>
    <w:rsid w:val="00FF0D29"/>
    <w:rsid w:val="00FF0D79"/>
    <w:rsid w:val="00FF0F14"/>
    <w:rsid w:val="00FF0F32"/>
    <w:rsid w:val="00FF12BF"/>
    <w:rsid w:val="00FF159A"/>
    <w:rsid w:val="00FF1B27"/>
    <w:rsid w:val="00FF1C06"/>
    <w:rsid w:val="00FF1F60"/>
    <w:rsid w:val="00FF266D"/>
    <w:rsid w:val="00FF26A8"/>
    <w:rsid w:val="00FF28DE"/>
    <w:rsid w:val="00FF2EF9"/>
    <w:rsid w:val="00FF352E"/>
    <w:rsid w:val="00FF37CD"/>
    <w:rsid w:val="00FF37FB"/>
    <w:rsid w:val="00FF3964"/>
    <w:rsid w:val="00FF39A0"/>
    <w:rsid w:val="00FF3CE2"/>
    <w:rsid w:val="00FF3E96"/>
    <w:rsid w:val="00FF41E1"/>
    <w:rsid w:val="00FF4536"/>
    <w:rsid w:val="00FF45F9"/>
    <w:rsid w:val="00FF4BE7"/>
    <w:rsid w:val="00FF5944"/>
    <w:rsid w:val="00FF5ED4"/>
    <w:rsid w:val="00FF6156"/>
    <w:rsid w:val="00FF6242"/>
    <w:rsid w:val="00FF633C"/>
    <w:rsid w:val="00FF648B"/>
    <w:rsid w:val="00FF6545"/>
    <w:rsid w:val="00FF69B6"/>
    <w:rsid w:val="00FF6A15"/>
    <w:rsid w:val="00FF6CCA"/>
    <w:rsid w:val="00FF6D45"/>
    <w:rsid w:val="00FF74FF"/>
    <w:rsid w:val="00FF7621"/>
    <w:rsid w:val="00FF7D62"/>
    <w:rsid w:val="00FF7DEE"/>
    <w:rsid w:val="3B134DD3"/>
    <w:rsid w:val="4A5ABFA1"/>
    <w:rsid w:val="5EAECD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60C8"/>
  <w15:docId w15:val="{9ACC2659-2467-458D-ABA7-52C45D1A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F2"/>
    <w:pPr>
      <w:spacing w:after="0" w:line="240" w:lineRule="auto"/>
    </w:pPr>
    <w:rPr>
      <w:rFonts w:ascii="Times New Roman" w:eastAsia="MS Mincho" w:hAnsi="Times New Roman" w:cs="Times New Roman"/>
      <w:sz w:val="24"/>
      <w:szCs w:val="24"/>
      <w:lang w:eastAsia="es-ES"/>
    </w:rPr>
  </w:style>
  <w:style w:type="paragraph" w:styleId="Ttulo1">
    <w:name w:val="heading 1"/>
    <w:basedOn w:val="Normal"/>
    <w:next w:val="Normal"/>
    <w:link w:val="Ttulo1Car"/>
    <w:uiPriority w:val="9"/>
    <w:qFormat/>
    <w:rsid w:val="003817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E36454"/>
    <w:pPr>
      <w:keepNext/>
      <w:widowControl w:val="0"/>
      <w:jc w:val="both"/>
      <w:outlineLvl w:val="1"/>
    </w:pPr>
    <w:rPr>
      <w:rFonts w:eastAsia="Times New Roman"/>
      <w:b/>
      <w:sz w:val="28"/>
      <w:szCs w:val="20"/>
    </w:rPr>
  </w:style>
  <w:style w:type="paragraph" w:styleId="Ttulo3">
    <w:name w:val="heading 3"/>
    <w:basedOn w:val="Normal"/>
    <w:next w:val="Normal"/>
    <w:link w:val="Ttulo3Car"/>
    <w:uiPriority w:val="9"/>
    <w:unhideWhenUsed/>
    <w:qFormat/>
    <w:rsid w:val="006D1B0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8D78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01CD"/>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701CD"/>
    <w:rPr>
      <w:rFonts w:ascii="Tahoma" w:hAnsi="Tahoma" w:cs="Tahoma"/>
      <w:sz w:val="16"/>
      <w:szCs w:val="16"/>
    </w:rPr>
  </w:style>
  <w:style w:type="paragraph" w:styleId="Encabezado">
    <w:name w:val="header"/>
    <w:basedOn w:val="Normal"/>
    <w:link w:val="EncabezadoCar"/>
    <w:uiPriority w:val="99"/>
    <w:unhideWhenUsed/>
    <w:rsid w:val="00C701C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701CD"/>
  </w:style>
  <w:style w:type="paragraph" w:styleId="Piedepgina">
    <w:name w:val="footer"/>
    <w:basedOn w:val="Normal"/>
    <w:link w:val="PiedepginaCar"/>
    <w:uiPriority w:val="99"/>
    <w:unhideWhenUsed/>
    <w:rsid w:val="00C701C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701CD"/>
  </w:style>
  <w:style w:type="paragraph" w:styleId="Textoindependiente">
    <w:name w:val="Body Text"/>
    <w:basedOn w:val="Normal"/>
    <w:link w:val="TextoindependienteCar"/>
    <w:rsid w:val="00B47F89"/>
    <w:pPr>
      <w:jc w:val="both"/>
    </w:pPr>
    <w:rPr>
      <w:rFonts w:ascii="Z@R4B.tmp" w:eastAsia="Z@R4B.tmp" w:hAnsi="Z@R4B.tmp" w:cs="Z@R4B.tmp"/>
      <w:szCs w:val="20"/>
      <w:lang w:val="es-CO"/>
    </w:rPr>
  </w:style>
  <w:style w:type="character" w:customStyle="1" w:styleId="TextoindependienteCar">
    <w:name w:val="Texto independiente Car"/>
    <w:basedOn w:val="Fuentedeprrafopredeter"/>
    <w:link w:val="Textoindependiente"/>
    <w:rsid w:val="00B47F89"/>
    <w:rPr>
      <w:rFonts w:ascii="Z@R4B.tmp" w:eastAsia="Z@R4B.tmp" w:hAnsi="Z@R4B.tmp" w:cs="Z@R4B.tmp"/>
      <w:sz w:val="24"/>
      <w:szCs w:val="20"/>
      <w:lang w:val="es-CO" w:eastAsia="es-ES"/>
    </w:rPr>
  </w:style>
  <w:style w:type="paragraph" w:customStyle="1" w:styleId="Default">
    <w:name w:val="Default"/>
    <w:rsid w:val="00505CEC"/>
    <w:pPr>
      <w:autoSpaceDE w:val="0"/>
      <w:autoSpaceDN w:val="0"/>
      <w:adjustRightInd w:val="0"/>
      <w:spacing w:after="0" w:line="240" w:lineRule="auto"/>
    </w:pPr>
    <w:rPr>
      <w:rFonts w:ascii="Arial Narrow" w:eastAsia="MS Mincho" w:hAnsi="Arial Narrow" w:cs="Arial Narrow"/>
      <w:color w:val="000000"/>
      <w:sz w:val="24"/>
      <w:szCs w:val="24"/>
      <w:lang w:val="es-CO" w:eastAsia="es-CO"/>
    </w:rPr>
  </w:style>
  <w:style w:type="paragraph" w:styleId="Prrafodelista">
    <w:name w:val="List Paragraph"/>
    <w:aliases w:val="Num Bullet 1,LISTA,Párrafo de lista11,EY EPM - Lista"/>
    <w:basedOn w:val="Normal"/>
    <w:link w:val="PrrafodelistaCar"/>
    <w:uiPriority w:val="34"/>
    <w:qFormat/>
    <w:rsid w:val="00816632"/>
    <w:pPr>
      <w:ind w:left="720"/>
      <w:contextualSpacing/>
    </w:pPr>
  </w:style>
  <w:style w:type="character" w:styleId="Refdecomentario">
    <w:name w:val="annotation reference"/>
    <w:basedOn w:val="Fuentedeprrafopredeter"/>
    <w:uiPriority w:val="99"/>
    <w:unhideWhenUsed/>
    <w:rsid w:val="000107B6"/>
    <w:rPr>
      <w:sz w:val="16"/>
      <w:szCs w:val="16"/>
    </w:rPr>
  </w:style>
  <w:style w:type="paragraph" w:styleId="Textocomentario">
    <w:name w:val="annotation text"/>
    <w:basedOn w:val="Normal"/>
    <w:link w:val="TextocomentarioCar"/>
    <w:uiPriority w:val="99"/>
    <w:unhideWhenUsed/>
    <w:rsid w:val="000107B6"/>
    <w:rPr>
      <w:sz w:val="20"/>
      <w:szCs w:val="20"/>
    </w:rPr>
  </w:style>
  <w:style w:type="character" w:customStyle="1" w:styleId="TextocomentarioCar">
    <w:name w:val="Texto comentario Car"/>
    <w:basedOn w:val="Fuentedeprrafopredeter"/>
    <w:link w:val="Textocomentario"/>
    <w:uiPriority w:val="99"/>
    <w:rsid w:val="000107B6"/>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107B6"/>
    <w:rPr>
      <w:b/>
      <w:bCs/>
    </w:rPr>
  </w:style>
  <w:style w:type="character" w:customStyle="1" w:styleId="AsuntodelcomentarioCar">
    <w:name w:val="Asunto del comentario Car"/>
    <w:basedOn w:val="TextocomentarioCar"/>
    <w:link w:val="Asuntodelcomentario"/>
    <w:uiPriority w:val="99"/>
    <w:semiHidden/>
    <w:rsid w:val="000107B6"/>
    <w:rPr>
      <w:rFonts w:ascii="Times New Roman" w:eastAsia="MS Mincho" w:hAnsi="Times New Roman" w:cs="Times New Roman"/>
      <w:b/>
      <w:bCs/>
      <w:sz w:val="20"/>
      <w:szCs w:val="20"/>
      <w:lang w:eastAsia="es-ES"/>
    </w:rPr>
  </w:style>
  <w:style w:type="table" w:styleId="Listaclara-nfasis2">
    <w:name w:val="Light List Accent 2"/>
    <w:basedOn w:val="Tablanormal"/>
    <w:uiPriority w:val="61"/>
    <w:rsid w:val="00956B2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rsid w:val="00E36454"/>
    <w:rPr>
      <w:rFonts w:ascii="Times New Roman" w:eastAsia="Times New Roman" w:hAnsi="Times New Roman" w:cs="Times New Roman"/>
      <w:b/>
      <w:sz w:val="28"/>
      <w:szCs w:val="20"/>
      <w:lang w:eastAsia="es-ES"/>
    </w:rPr>
  </w:style>
  <w:style w:type="table" w:styleId="Tablaconcuadrcula">
    <w:name w:val="Table Grid"/>
    <w:basedOn w:val="Tablanormal"/>
    <w:uiPriority w:val="59"/>
    <w:rsid w:val="001672B8"/>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817CA"/>
    <w:rPr>
      <w:rFonts w:asciiTheme="majorHAnsi" w:eastAsiaTheme="majorEastAsia" w:hAnsiTheme="majorHAnsi" w:cstheme="majorBidi"/>
      <w:color w:val="365F91" w:themeColor="accent1" w:themeShade="BF"/>
      <w:sz w:val="32"/>
      <w:szCs w:val="32"/>
      <w:lang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3817CA"/>
    <w:rPr>
      <w:rFonts w:ascii="Calibri" w:eastAsia="Times New Roman" w:hAnsi="Calibri"/>
      <w:sz w:val="20"/>
      <w:szCs w:val="20"/>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basedOn w:val="Fuentedeprrafopredeter"/>
    <w:link w:val="Textonotapie"/>
    <w:uiPriority w:val="99"/>
    <w:rsid w:val="003817CA"/>
    <w:rPr>
      <w:rFonts w:ascii="Calibri" w:eastAsia="Times New Roman" w:hAnsi="Calibri" w:cs="Times New Roman"/>
      <w:sz w:val="20"/>
      <w:szCs w:val="20"/>
      <w:lang w:val="es-CO" w:eastAsia="es-CO"/>
    </w:rPr>
  </w:style>
  <w:style w:type="character" w:styleId="Refdenotaalpie">
    <w:name w:val="footnote reference"/>
    <w:aliases w:val="Ref,de nota al pie,Texto de nota al pie,Ref. de nota al pie2"/>
    <w:uiPriority w:val="99"/>
    <w:unhideWhenUsed/>
    <w:rsid w:val="003817CA"/>
    <w:rPr>
      <w:vertAlign w:val="superscript"/>
    </w:rPr>
  </w:style>
  <w:style w:type="paragraph" w:customStyle="1" w:styleId="Encabezadodeinformacin">
    <w:name w:val="Encabezado de información"/>
    <w:basedOn w:val="Normal"/>
    <w:uiPriority w:val="2"/>
    <w:qFormat/>
    <w:rsid w:val="00B37146"/>
    <w:pPr>
      <w:spacing w:after="60"/>
      <w:ind w:left="29" w:right="29"/>
      <w:jc w:val="right"/>
    </w:pPr>
    <w:rPr>
      <w:rFonts w:asciiTheme="minorHAnsi" w:eastAsiaTheme="minorHAnsi" w:hAnsiTheme="minorHAnsi" w:cstheme="minorBidi"/>
      <w:b/>
      <w:bCs/>
      <w:color w:val="4F81BD" w:themeColor="accent1"/>
      <w:sz w:val="36"/>
      <w:szCs w:val="20"/>
      <w:lang w:val="en-US" w:eastAsia="en-US"/>
    </w:rPr>
  </w:style>
  <w:style w:type="paragraph" w:customStyle="1" w:styleId="Pgina">
    <w:name w:val="Página"/>
    <w:basedOn w:val="Normal"/>
    <w:next w:val="Normal"/>
    <w:uiPriority w:val="99"/>
    <w:unhideWhenUsed/>
    <w:qFormat/>
    <w:rsid w:val="00B37146"/>
    <w:pPr>
      <w:spacing w:after="40"/>
    </w:pPr>
    <w:rPr>
      <w:rFonts w:asciiTheme="minorHAnsi" w:eastAsiaTheme="minorHAnsi" w:hAnsiTheme="minorHAnsi" w:cstheme="minorBidi"/>
      <w:noProof/>
      <w:color w:val="000000" w:themeColor="text1"/>
      <w:sz w:val="36"/>
      <w:szCs w:val="20"/>
      <w:lang w:val="en-US" w:eastAsia="en-US"/>
    </w:rPr>
  </w:style>
  <w:style w:type="character" w:customStyle="1" w:styleId="PrrafodelistaCar">
    <w:name w:val="Párrafo de lista Car"/>
    <w:aliases w:val="Num Bullet 1 Car,LISTA Car,Párrafo de lista11 Car,EY EPM - Lista Car"/>
    <w:link w:val="Prrafodelista"/>
    <w:uiPriority w:val="34"/>
    <w:rsid w:val="00CB1F4A"/>
    <w:rPr>
      <w:rFonts w:ascii="Times New Roman" w:eastAsia="MS Mincho" w:hAnsi="Times New Roman" w:cs="Times New Roman"/>
      <w:sz w:val="24"/>
      <w:szCs w:val="24"/>
      <w:lang w:eastAsia="es-ES"/>
    </w:rPr>
  </w:style>
  <w:style w:type="character" w:customStyle="1" w:styleId="apple-converted-space">
    <w:name w:val="apple-converted-space"/>
    <w:basedOn w:val="Fuentedeprrafopredeter"/>
    <w:rsid w:val="006345D7"/>
  </w:style>
  <w:style w:type="table" w:customStyle="1" w:styleId="Tabladecuadrcula4-nfasis21">
    <w:name w:val="Tabla de cuadrícula 4 - Énfasis 21"/>
    <w:basedOn w:val="Tablanormal"/>
    <w:uiPriority w:val="49"/>
    <w:rsid w:val="00A217F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nfasis21">
    <w:name w:val="Tabla de cuadrícula 5 oscura - Énfasis 21"/>
    <w:basedOn w:val="Tablanormal"/>
    <w:uiPriority w:val="50"/>
    <w:rsid w:val="00A217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decuadrcula6concolores-nfasis21">
    <w:name w:val="Tabla de cuadrícula 6 con colores - Énfasis 21"/>
    <w:basedOn w:val="Tablanormal"/>
    <w:uiPriority w:val="51"/>
    <w:rsid w:val="00A217F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3-nfasis21">
    <w:name w:val="Tabla de lista 3 - Énfasis 21"/>
    <w:basedOn w:val="Tablanormal"/>
    <w:uiPriority w:val="48"/>
    <w:rsid w:val="00A217F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Ttulo3Car">
    <w:name w:val="Título 3 Car"/>
    <w:basedOn w:val="Fuentedeprrafopredeter"/>
    <w:link w:val="Ttulo3"/>
    <w:uiPriority w:val="9"/>
    <w:rsid w:val="006D1B09"/>
    <w:rPr>
      <w:rFonts w:asciiTheme="majorHAnsi" w:eastAsiaTheme="majorEastAsia" w:hAnsiTheme="majorHAnsi" w:cstheme="majorBidi"/>
      <w:color w:val="243F60" w:themeColor="accent1" w:themeShade="7F"/>
      <w:sz w:val="24"/>
      <w:szCs w:val="24"/>
      <w:lang w:eastAsia="es-ES"/>
    </w:rPr>
  </w:style>
  <w:style w:type="paragraph" w:styleId="TtuloTDC">
    <w:name w:val="TOC Heading"/>
    <w:basedOn w:val="Ttulo1"/>
    <w:next w:val="Normal"/>
    <w:uiPriority w:val="39"/>
    <w:unhideWhenUsed/>
    <w:qFormat/>
    <w:rsid w:val="00995E57"/>
    <w:pPr>
      <w:spacing w:line="259" w:lineRule="auto"/>
      <w:outlineLvl w:val="9"/>
    </w:pPr>
    <w:rPr>
      <w:lang w:val="es-CO" w:eastAsia="es-CO"/>
    </w:rPr>
  </w:style>
  <w:style w:type="paragraph" w:styleId="TDC1">
    <w:name w:val="toc 1"/>
    <w:basedOn w:val="Normal"/>
    <w:next w:val="Normal"/>
    <w:autoRedefine/>
    <w:uiPriority w:val="39"/>
    <w:unhideWhenUsed/>
    <w:rsid w:val="007E4A3F"/>
    <w:pPr>
      <w:spacing w:before="240" w:after="120" w:line="288" w:lineRule="auto"/>
      <w:ind w:left="567" w:hanging="567"/>
      <w:jc w:val="both"/>
    </w:pPr>
    <w:rPr>
      <w:rFonts w:ascii="Verdana" w:hAnsi="Verdana"/>
      <w:b/>
      <w:bCs/>
      <w:sz w:val="22"/>
      <w:szCs w:val="20"/>
    </w:rPr>
  </w:style>
  <w:style w:type="paragraph" w:styleId="TDC2">
    <w:name w:val="toc 2"/>
    <w:basedOn w:val="Normal"/>
    <w:next w:val="Normal"/>
    <w:autoRedefine/>
    <w:uiPriority w:val="39"/>
    <w:unhideWhenUsed/>
    <w:rsid w:val="007E4A3F"/>
    <w:pPr>
      <w:tabs>
        <w:tab w:val="left" w:pos="720"/>
        <w:tab w:val="right" w:leader="dot" w:pos="9394"/>
      </w:tabs>
      <w:spacing w:before="240" w:after="120" w:line="288" w:lineRule="auto"/>
      <w:ind w:left="454"/>
      <w:jc w:val="both"/>
    </w:pPr>
    <w:rPr>
      <w:rFonts w:ascii="Verdana" w:hAnsi="Verdana"/>
      <w:b/>
      <w:sz w:val="22"/>
      <w:szCs w:val="20"/>
    </w:rPr>
  </w:style>
  <w:style w:type="paragraph" w:styleId="TDC3">
    <w:name w:val="toc 3"/>
    <w:basedOn w:val="Textosinformato"/>
    <w:next w:val="Normal"/>
    <w:autoRedefine/>
    <w:uiPriority w:val="39"/>
    <w:unhideWhenUsed/>
    <w:rsid w:val="007E4A3F"/>
    <w:pPr>
      <w:tabs>
        <w:tab w:val="right" w:leader="dot" w:pos="9394"/>
      </w:tabs>
      <w:ind w:left="480"/>
    </w:pPr>
    <w:rPr>
      <w:rFonts w:ascii="Verdana" w:eastAsiaTheme="minorHAnsi" w:hAnsi="Verdana" w:cs="Arial"/>
      <w:iCs/>
      <w:noProof/>
      <w:sz w:val="22"/>
      <w:szCs w:val="20"/>
      <w:lang w:val="es-CO" w:eastAsia="en-US"/>
    </w:rPr>
  </w:style>
  <w:style w:type="character" w:styleId="Hipervnculo">
    <w:name w:val="Hyperlink"/>
    <w:basedOn w:val="Fuentedeprrafopredeter"/>
    <w:uiPriority w:val="99"/>
    <w:unhideWhenUsed/>
    <w:rsid w:val="00995E57"/>
    <w:rPr>
      <w:color w:val="0000FF" w:themeColor="hyperlink"/>
      <w:u w:val="single"/>
    </w:rPr>
  </w:style>
  <w:style w:type="paragraph" w:styleId="TDC4">
    <w:name w:val="toc 4"/>
    <w:basedOn w:val="Normal"/>
    <w:next w:val="Normal"/>
    <w:autoRedefine/>
    <w:uiPriority w:val="39"/>
    <w:unhideWhenUsed/>
    <w:rsid w:val="00EC4B54"/>
    <w:pPr>
      <w:ind w:left="720"/>
    </w:pPr>
    <w:rPr>
      <w:rFonts w:asciiTheme="minorHAnsi" w:hAnsiTheme="minorHAnsi"/>
      <w:sz w:val="18"/>
      <w:szCs w:val="18"/>
    </w:rPr>
  </w:style>
  <w:style w:type="paragraph" w:styleId="TDC5">
    <w:name w:val="toc 5"/>
    <w:basedOn w:val="Normal"/>
    <w:next w:val="Normal"/>
    <w:autoRedefine/>
    <w:uiPriority w:val="39"/>
    <w:unhideWhenUsed/>
    <w:rsid w:val="00643FE0"/>
    <w:pPr>
      <w:ind w:left="960"/>
    </w:pPr>
    <w:rPr>
      <w:rFonts w:asciiTheme="minorHAnsi" w:hAnsiTheme="minorHAnsi"/>
      <w:sz w:val="18"/>
      <w:szCs w:val="18"/>
    </w:rPr>
  </w:style>
  <w:style w:type="paragraph" w:styleId="TDC6">
    <w:name w:val="toc 6"/>
    <w:basedOn w:val="Normal"/>
    <w:next w:val="Normal"/>
    <w:autoRedefine/>
    <w:uiPriority w:val="39"/>
    <w:unhideWhenUsed/>
    <w:rsid w:val="00643FE0"/>
    <w:pPr>
      <w:ind w:left="1200"/>
    </w:pPr>
    <w:rPr>
      <w:rFonts w:asciiTheme="minorHAnsi" w:hAnsiTheme="minorHAnsi"/>
      <w:sz w:val="18"/>
      <w:szCs w:val="18"/>
    </w:rPr>
  </w:style>
  <w:style w:type="paragraph" w:styleId="TDC7">
    <w:name w:val="toc 7"/>
    <w:basedOn w:val="Normal"/>
    <w:next w:val="Normal"/>
    <w:autoRedefine/>
    <w:uiPriority w:val="39"/>
    <w:unhideWhenUsed/>
    <w:rsid w:val="00643FE0"/>
    <w:pPr>
      <w:ind w:left="1440"/>
    </w:pPr>
    <w:rPr>
      <w:rFonts w:asciiTheme="minorHAnsi" w:hAnsiTheme="minorHAnsi"/>
      <w:sz w:val="18"/>
      <w:szCs w:val="18"/>
    </w:rPr>
  </w:style>
  <w:style w:type="paragraph" w:styleId="TDC8">
    <w:name w:val="toc 8"/>
    <w:basedOn w:val="Normal"/>
    <w:next w:val="Normal"/>
    <w:autoRedefine/>
    <w:uiPriority w:val="39"/>
    <w:unhideWhenUsed/>
    <w:rsid w:val="00643FE0"/>
    <w:pPr>
      <w:ind w:left="1680"/>
    </w:pPr>
    <w:rPr>
      <w:rFonts w:asciiTheme="minorHAnsi" w:hAnsiTheme="minorHAnsi"/>
      <w:sz w:val="18"/>
      <w:szCs w:val="18"/>
    </w:rPr>
  </w:style>
  <w:style w:type="paragraph" w:styleId="TDC9">
    <w:name w:val="toc 9"/>
    <w:basedOn w:val="Normal"/>
    <w:next w:val="Normal"/>
    <w:autoRedefine/>
    <w:uiPriority w:val="39"/>
    <w:unhideWhenUsed/>
    <w:rsid w:val="00643FE0"/>
    <w:pPr>
      <w:ind w:left="1920"/>
    </w:pPr>
    <w:rPr>
      <w:rFonts w:asciiTheme="minorHAnsi" w:hAnsiTheme="minorHAnsi"/>
      <w:sz w:val="18"/>
      <w:szCs w:val="18"/>
    </w:rPr>
  </w:style>
  <w:style w:type="character" w:customStyle="1" w:styleId="Ttulo4Car">
    <w:name w:val="Título 4 Car"/>
    <w:basedOn w:val="Fuentedeprrafopredeter"/>
    <w:link w:val="Ttulo4"/>
    <w:uiPriority w:val="9"/>
    <w:semiHidden/>
    <w:rsid w:val="008D7837"/>
    <w:rPr>
      <w:rFonts w:asciiTheme="majorHAnsi" w:eastAsiaTheme="majorEastAsia" w:hAnsiTheme="majorHAnsi" w:cstheme="majorBidi"/>
      <w:i/>
      <w:iCs/>
      <w:color w:val="365F91" w:themeColor="accent1" w:themeShade="BF"/>
      <w:sz w:val="24"/>
      <w:szCs w:val="24"/>
      <w:lang w:eastAsia="es-ES"/>
    </w:rPr>
  </w:style>
  <w:style w:type="paragraph" w:styleId="Textosinformato">
    <w:name w:val="Plain Text"/>
    <w:basedOn w:val="Normal"/>
    <w:link w:val="TextosinformatoCar"/>
    <w:uiPriority w:val="99"/>
    <w:semiHidden/>
    <w:unhideWhenUsed/>
    <w:rsid w:val="00D46E16"/>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D46E16"/>
    <w:rPr>
      <w:rFonts w:ascii="Consolas" w:eastAsia="MS Mincho" w:hAnsi="Consolas" w:cs="Consolas"/>
      <w:sz w:val="21"/>
      <w:szCs w:val="21"/>
      <w:lang w:eastAsia="es-ES"/>
    </w:rPr>
  </w:style>
  <w:style w:type="character" w:styleId="Nmerodelnea">
    <w:name w:val="line number"/>
    <w:basedOn w:val="Fuentedeprrafopredeter"/>
    <w:uiPriority w:val="99"/>
    <w:semiHidden/>
    <w:unhideWhenUsed/>
    <w:rsid w:val="00C86678"/>
  </w:style>
  <w:style w:type="paragraph" w:customStyle="1" w:styleId="Sinespaciado1">
    <w:name w:val="Sin espaciado1"/>
    <w:next w:val="Sinespaciado"/>
    <w:uiPriority w:val="1"/>
    <w:qFormat/>
    <w:rsid w:val="000C5FB7"/>
    <w:pPr>
      <w:spacing w:after="0" w:line="240" w:lineRule="auto"/>
    </w:pPr>
    <w:rPr>
      <w:lang w:val="es-CO"/>
    </w:rPr>
  </w:style>
  <w:style w:type="paragraph" w:styleId="Sinespaciado">
    <w:name w:val="No Spacing"/>
    <w:link w:val="SinespaciadoCar"/>
    <w:uiPriority w:val="1"/>
    <w:qFormat/>
    <w:rsid w:val="000C5FB7"/>
    <w:pPr>
      <w:spacing w:after="0" w:line="240" w:lineRule="auto"/>
    </w:pPr>
    <w:rPr>
      <w:rFonts w:ascii="Times New Roman" w:eastAsia="MS Mincho" w:hAnsi="Times New Roman" w:cs="Times New Roman"/>
      <w:sz w:val="24"/>
      <w:szCs w:val="24"/>
      <w:lang w:eastAsia="es-ES"/>
    </w:rPr>
  </w:style>
  <w:style w:type="table" w:customStyle="1" w:styleId="Tabladecuadrcula7concolores-nfasis21">
    <w:name w:val="Tabla de cuadrícula 7 con colores - Énfasis 21"/>
    <w:basedOn w:val="Tablanormal"/>
    <w:uiPriority w:val="52"/>
    <w:rsid w:val="00B74A6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delista2-nfasis21">
    <w:name w:val="Tabla de lista 2 - Énfasis 21"/>
    <w:basedOn w:val="Tablanormal"/>
    <w:uiPriority w:val="47"/>
    <w:rsid w:val="00B74A6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4-nfasis21">
    <w:name w:val="Tabla de lista 4 - Énfasis 21"/>
    <w:basedOn w:val="Tablanormal"/>
    <w:uiPriority w:val="49"/>
    <w:rsid w:val="00B74A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6concolores-nfasis21">
    <w:name w:val="Tabla de lista 6 con colores - Énfasis 21"/>
    <w:basedOn w:val="Tablanormal"/>
    <w:uiPriority w:val="51"/>
    <w:rsid w:val="00B74A6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2-nfasis21">
    <w:name w:val="Tabla de cuadrícula 2 - Énfasis 21"/>
    <w:basedOn w:val="Tablanormal"/>
    <w:uiPriority w:val="47"/>
    <w:rsid w:val="00B74A6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3-nfasis21">
    <w:name w:val="Tabla de cuadrícula 3 - Énfasis 21"/>
    <w:basedOn w:val="Tablanormal"/>
    <w:uiPriority w:val="48"/>
    <w:rsid w:val="00B74A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delista1clara-nfasis21">
    <w:name w:val="Tabla de lista 1 clara - Énfasis 21"/>
    <w:basedOn w:val="Tablanormal"/>
    <w:uiPriority w:val="46"/>
    <w:rsid w:val="00B74A6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5oscura-nfasis21">
    <w:name w:val="Tabla de lista 5 oscura - Énfasis 21"/>
    <w:basedOn w:val="Tablanormal"/>
    <w:uiPriority w:val="50"/>
    <w:rsid w:val="00B74A6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M14">
    <w:name w:val="CM14"/>
    <w:basedOn w:val="Default"/>
    <w:next w:val="Default"/>
    <w:uiPriority w:val="99"/>
    <w:rsid w:val="004B1E1E"/>
    <w:rPr>
      <w:rFonts w:ascii="Arial" w:eastAsiaTheme="minorHAnsi" w:hAnsi="Arial" w:cs="Arial"/>
      <w:color w:val="auto"/>
      <w:lang w:eastAsia="en-US"/>
    </w:rPr>
  </w:style>
  <w:style w:type="table" w:customStyle="1" w:styleId="Listaclara-nfasis21">
    <w:name w:val="Lista clara - Énfasis 21"/>
    <w:basedOn w:val="Tablanormal"/>
    <w:next w:val="Listaclara-nfasis2"/>
    <w:uiPriority w:val="61"/>
    <w:rsid w:val="00110C0D"/>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22">
    <w:name w:val="Lista clara - Énfasis 22"/>
    <w:basedOn w:val="Tablanormal"/>
    <w:next w:val="Listaclara-nfasis2"/>
    <w:uiPriority w:val="61"/>
    <w:rsid w:val="005E414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SinespaciadoCar">
    <w:name w:val="Sin espaciado Car"/>
    <w:link w:val="Sinespaciado"/>
    <w:uiPriority w:val="1"/>
    <w:rsid w:val="00B56C31"/>
    <w:rPr>
      <w:rFonts w:ascii="Times New Roman" w:eastAsia="MS Mincho" w:hAnsi="Times New Roman" w:cs="Times New Roman"/>
      <w:sz w:val="24"/>
      <w:szCs w:val="24"/>
      <w:lang w:eastAsia="es-ES"/>
    </w:rPr>
  </w:style>
  <w:style w:type="character" w:styleId="Hipervnculovisitado">
    <w:name w:val="FollowedHyperlink"/>
    <w:basedOn w:val="Fuentedeprrafopredeter"/>
    <w:uiPriority w:val="99"/>
    <w:semiHidden/>
    <w:unhideWhenUsed/>
    <w:rsid w:val="00906A2F"/>
    <w:rPr>
      <w:color w:val="954F72"/>
      <w:u w:val="single"/>
    </w:rPr>
  </w:style>
  <w:style w:type="paragraph" w:customStyle="1" w:styleId="msonormal0">
    <w:name w:val="msonormal"/>
    <w:basedOn w:val="Normal"/>
    <w:rsid w:val="00906A2F"/>
    <w:pPr>
      <w:spacing w:before="100" w:beforeAutospacing="1" w:after="100" w:afterAutospacing="1"/>
    </w:pPr>
    <w:rPr>
      <w:rFonts w:eastAsia="Times New Roman"/>
      <w:lang w:val="es-CO" w:eastAsia="es-CO"/>
    </w:rPr>
  </w:style>
  <w:style w:type="paragraph" w:customStyle="1" w:styleId="font5">
    <w:name w:val="font5"/>
    <w:basedOn w:val="Normal"/>
    <w:rsid w:val="00906A2F"/>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font6">
    <w:name w:val="font6"/>
    <w:basedOn w:val="Normal"/>
    <w:rsid w:val="00906A2F"/>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xl64">
    <w:name w:val="xl64"/>
    <w:basedOn w:val="Normal"/>
    <w:rsid w:val="00906A2F"/>
    <w:pPr>
      <w:shd w:val="clear" w:color="000000" w:fill="FFFFFF"/>
      <w:spacing w:before="100" w:beforeAutospacing="1" w:after="100" w:afterAutospacing="1"/>
    </w:pPr>
    <w:rPr>
      <w:rFonts w:ascii="Arial Narrow" w:eastAsia="Times New Roman" w:hAnsi="Arial Narrow"/>
      <w:sz w:val="20"/>
      <w:szCs w:val="20"/>
      <w:lang w:val="es-CO" w:eastAsia="es-CO"/>
    </w:rPr>
  </w:style>
  <w:style w:type="paragraph" w:customStyle="1" w:styleId="xl65">
    <w:name w:val="xl65"/>
    <w:basedOn w:val="Normal"/>
    <w:rsid w:val="00906A2F"/>
    <w:pPr>
      <w:shd w:val="clear" w:color="000000" w:fill="FFFFFF"/>
      <w:spacing w:before="100" w:beforeAutospacing="1" w:after="100" w:afterAutospacing="1"/>
    </w:pPr>
    <w:rPr>
      <w:rFonts w:ascii="Arial Narrow" w:eastAsia="Times New Roman" w:hAnsi="Arial Narrow"/>
      <w:sz w:val="20"/>
      <w:szCs w:val="20"/>
      <w:lang w:val="es-CO" w:eastAsia="es-CO"/>
    </w:rPr>
  </w:style>
  <w:style w:type="paragraph" w:customStyle="1" w:styleId="xl66">
    <w:name w:val="xl66"/>
    <w:basedOn w:val="Normal"/>
    <w:rsid w:val="00906A2F"/>
    <w:pPr>
      <w:shd w:val="clear" w:color="000000" w:fill="FFFFFF"/>
      <w:spacing w:before="100" w:beforeAutospacing="1" w:after="100" w:afterAutospacing="1"/>
      <w:jc w:val="center"/>
    </w:pPr>
    <w:rPr>
      <w:rFonts w:ascii="Arial Narrow" w:eastAsia="Times New Roman" w:hAnsi="Arial Narrow"/>
      <w:sz w:val="20"/>
      <w:szCs w:val="20"/>
      <w:lang w:val="es-CO" w:eastAsia="es-CO"/>
    </w:rPr>
  </w:style>
  <w:style w:type="paragraph" w:customStyle="1" w:styleId="xl67">
    <w:name w:val="xl67"/>
    <w:basedOn w:val="Normal"/>
    <w:rsid w:val="00906A2F"/>
    <w:pPr>
      <w:shd w:val="clear" w:color="000000" w:fill="FFFFFF"/>
      <w:spacing w:before="100" w:beforeAutospacing="1" w:after="100" w:afterAutospacing="1"/>
      <w:jc w:val="right"/>
    </w:pPr>
    <w:rPr>
      <w:rFonts w:ascii="Arial Narrow" w:eastAsia="Times New Roman" w:hAnsi="Arial Narrow"/>
      <w:sz w:val="20"/>
      <w:szCs w:val="20"/>
      <w:lang w:val="es-CO" w:eastAsia="es-CO"/>
    </w:rPr>
  </w:style>
  <w:style w:type="paragraph" w:customStyle="1" w:styleId="xl68">
    <w:name w:val="xl68"/>
    <w:basedOn w:val="Normal"/>
    <w:rsid w:val="00906A2F"/>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jc w:val="center"/>
      <w:textAlignment w:val="center"/>
    </w:pPr>
    <w:rPr>
      <w:rFonts w:ascii="Arial Narrow" w:eastAsia="Times New Roman" w:hAnsi="Arial Narrow"/>
      <w:b/>
      <w:bCs/>
      <w:sz w:val="20"/>
      <w:szCs w:val="20"/>
      <w:lang w:val="es-CO" w:eastAsia="es-CO"/>
    </w:rPr>
  </w:style>
  <w:style w:type="paragraph" w:customStyle="1" w:styleId="xl69">
    <w:name w:val="xl69"/>
    <w:basedOn w:val="Normal"/>
    <w:rsid w:val="00906A2F"/>
    <w:pPr>
      <w:pBdr>
        <w:top w:val="single" w:sz="8" w:space="0" w:color="808080"/>
        <w:left w:val="single" w:sz="8" w:space="0" w:color="808080"/>
        <w:bottom w:val="single" w:sz="8" w:space="0" w:color="808080"/>
        <w:right w:val="single" w:sz="8" w:space="0" w:color="808080"/>
      </w:pBdr>
      <w:shd w:val="clear" w:color="000000" w:fill="FFFFFF"/>
      <w:spacing w:before="100" w:beforeAutospacing="1" w:after="100" w:afterAutospacing="1"/>
      <w:jc w:val="center"/>
      <w:textAlignment w:val="center"/>
    </w:pPr>
    <w:rPr>
      <w:rFonts w:ascii="Arial Narrow" w:eastAsia="Times New Roman" w:hAnsi="Arial Narrow"/>
      <w:b/>
      <w:bCs/>
      <w:sz w:val="20"/>
      <w:szCs w:val="20"/>
      <w:lang w:val="es-CO" w:eastAsia="es-CO"/>
    </w:rPr>
  </w:style>
  <w:style w:type="paragraph" w:customStyle="1" w:styleId="xl70">
    <w:name w:val="xl70"/>
    <w:basedOn w:val="Normal"/>
    <w:rsid w:val="00906A2F"/>
    <w:pPr>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71">
    <w:name w:val="xl71"/>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72">
    <w:name w:val="xl72"/>
    <w:basedOn w:val="Normal"/>
    <w:rsid w:val="00906A2F"/>
    <w:pPr>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73">
    <w:name w:val="xl73"/>
    <w:basedOn w:val="Normal"/>
    <w:rsid w:val="00906A2F"/>
    <w:pPr>
      <w:pBdr>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74">
    <w:name w:val="xl74"/>
    <w:basedOn w:val="Normal"/>
    <w:rsid w:val="00906A2F"/>
    <w:pPr>
      <w:pBdr>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75">
    <w:name w:val="xl75"/>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76">
    <w:name w:val="xl76"/>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77">
    <w:name w:val="xl77"/>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78">
    <w:name w:val="xl78"/>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79">
    <w:name w:val="xl79"/>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80">
    <w:name w:val="xl80"/>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81">
    <w:name w:val="xl81"/>
    <w:basedOn w:val="Normal"/>
    <w:rsid w:val="00906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0"/>
      <w:szCs w:val="20"/>
      <w:lang w:val="es-CO" w:eastAsia="es-CO"/>
    </w:rPr>
  </w:style>
  <w:style w:type="paragraph" w:customStyle="1" w:styleId="xl82">
    <w:name w:val="xl82"/>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83">
    <w:name w:val="xl83"/>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Arial Narrow" w:eastAsia="Times New Roman" w:hAnsi="Arial Narrow"/>
      <w:sz w:val="20"/>
      <w:szCs w:val="20"/>
      <w:lang w:val="es-CO" w:eastAsia="es-CO"/>
    </w:rPr>
  </w:style>
  <w:style w:type="paragraph" w:customStyle="1" w:styleId="xl84">
    <w:name w:val="xl84"/>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85">
    <w:name w:val="xl85"/>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86">
    <w:name w:val="xl86"/>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87">
    <w:name w:val="xl87"/>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88">
    <w:name w:val="xl88"/>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89">
    <w:name w:val="xl89"/>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0">
    <w:name w:val="xl90"/>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1">
    <w:name w:val="xl91"/>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92">
    <w:name w:val="xl92"/>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3">
    <w:name w:val="xl93"/>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4">
    <w:name w:val="xl94"/>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5">
    <w:name w:val="xl95"/>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6">
    <w:name w:val="xl96"/>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sz w:val="20"/>
      <w:szCs w:val="20"/>
      <w:lang w:val="es-CO" w:eastAsia="es-CO"/>
    </w:rPr>
  </w:style>
  <w:style w:type="paragraph" w:customStyle="1" w:styleId="xl97">
    <w:name w:val="xl97"/>
    <w:basedOn w:val="Normal"/>
    <w:rsid w:val="00906A2F"/>
    <w:pPr>
      <w:pBdr>
        <w:top w:val="single" w:sz="4" w:space="0" w:color="808080"/>
        <w:left w:val="single" w:sz="4" w:space="0" w:color="808080"/>
        <w:bottom w:val="single" w:sz="4" w:space="0" w:color="808080"/>
        <w:right w:val="single" w:sz="4" w:space="7" w:color="808080"/>
      </w:pBdr>
      <w:shd w:val="clear" w:color="000000" w:fill="FFFFFF"/>
      <w:spacing w:before="100" w:beforeAutospacing="1" w:after="100" w:afterAutospacing="1"/>
      <w:ind w:firstLineChars="100" w:firstLine="100"/>
      <w:jc w:val="right"/>
      <w:textAlignment w:val="center"/>
    </w:pPr>
    <w:rPr>
      <w:rFonts w:ascii="Arial Narrow" w:eastAsia="Times New Roman" w:hAnsi="Arial Narrow"/>
      <w:sz w:val="20"/>
      <w:szCs w:val="20"/>
      <w:lang w:val="es-CO" w:eastAsia="es-CO"/>
    </w:rPr>
  </w:style>
  <w:style w:type="paragraph" w:customStyle="1" w:styleId="xl98">
    <w:name w:val="xl98"/>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Arial Narrow" w:eastAsia="Times New Roman" w:hAnsi="Arial Narrow"/>
      <w:sz w:val="20"/>
      <w:szCs w:val="20"/>
      <w:lang w:val="es-CO" w:eastAsia="es-CO"/>
    </w:rPr>
  </w:style>
  <w:style w:type="paragraph" w:customStyle="1" w:styleId="xl99">
    <w:name w:val="xl99"/>
    <w:basedOn w:val="Normal"/>
    <w:rsid w:val="00906A2F"/>
    <w:pPr>
      <w:shd w:val="clear" w:color="000000" w:fill="FFFFFF"/>
      <w:spacing w:before="100" w:beforeAutospacing="1" w:after="100" w:afterAutospacing="1"/>
    </w:pPr>
    <w:rPr>
      <w:rFonts w:ascii="Arial Narrow" w:eastAsia="Times New Roman" w:hAnsi="Arial Narrow"/>
      <w:b/>
      <w:bCs/>
      <w:sz w:val="20"/>
      <w:szCs w:val="20"/>
      <w:lang w:val="es-CO" w:eastAsia="es-CO"/>
    </w:rPr>
  </w:style>
  <w:style w:type="paragraph" w:customStyle="1" w:styleId="xl100">
    <w:name w:val="xl100"/>
    <w:basedOn w:val="Normal"/>
    <w:rsid w:val="00906A2F"/>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Narrow" w:eastAsia="Times New Roman" w:hAnsi="Arial Narrow"/>
      <w:b/>
      <w:bCs/>
      <w:sz w:val="20"/>
      <w:szCs w:val="20"/>
      <w:lang w:val="es-CO" w:eastAsia="es-CO"/>
    </w:rPr>
  </w:style>
  <w:style w:type="paragraph" w:customStyle="1" w:styleId="xl101">
    <w:name w:val="xl101"/>
    <w:basedOn w:val="Normal"/>
    <w:rsid w:val="00906A2F"/>
    <w:pPr>
      <w:shd w:val="clear" w:color="000000" w:fill="FFFFFF"/>
      <w:spacing w:before="100" w:beforeAutospacing="1" w:after="100" w:afterAutospacing="1"/>
    </w:pPr>
    <w:rPr>
      <w:rFonts w:ascii="Arial Narrow" w:eastAsia="Times New Roman" w:hAnsi="Arial Narrow"/>
      <w:b/>
      <w:bCs/>
      <w:sz w:val="20"/>
      <w:szCs w:val="20"/>
      <w:lang w:val="es-CO" w:eastAsia="es-CO"/>
    </w:rPr>
  </w:style>
  <w:style w:type="paragraph" w:customStyle="1" w:styleId="xl102">
    <w:name w:val="xl102"/>
    <w:basedOn w:val="Normal"/>
    <w:rsid w:val="00906A2F"/>
    <w:pPr>
      <w:shd w:val="clear" w:color="000000" w:fill="FFFFFF"/>
      <w:spacing w:before="100" w:beforeAutospacing="1" w:after="100" w:afterAutospacing="1"/>
      <w:jc w:val="center"/>
    </w:pPr>
    <w:rPr>
      <w:rFonts w:ascii="Arial Narrow" w:eastAsia="Times New Roman" w:hAnsi="Arial Narrow"/>
      <w:b/>
      <w:bCs/>
      <w:sz w:val="20"/>
      <w:szCs w:val="20"/>
      <w:lang w:val="es-CO" w:eastAsia="es-CO"/>
    </w:rPr>
  </w:style>
  <w:style w:type="paragraph" w:customStyle="1" w:styleId="xl103">
    <w:name w:val="xl103"/>
    <w:basedOn w:val="Normal"/>
    <w:rsid w:val="00906A2F"/>
    <w:pPr>
      <w:shd w:val="clear" w:color="000000" w:fill="FFFFFF"/>
      <w:spacing w:before="100" w:beforeAutospacing="1" w:after="100" w:afterAutospacing="1"/>
      <w:jc w:val="right"/>
    </w:pPr>
    <w:rPr>
      <w:rFonts w:ascii="Arial Narrow" w:eastAsia="Times New Roman" w:hAnsi="Arial Narrow"/>
      <w:b/>
      <w:bCs/>
      <w:sz w:val="20"/>
      <w:szCs w:val="20"/>
      <w:lang w:val="es-CO" w:eastAsia="es-CO"/>
    </w:rPr>
  </w:style>
  <w:style w:type="table" w:customStyle="1" w:styleId="Tabladelista3-nfasis22">
    <w:name w:val="Tabla de lista 3 - Énfasis 22"/>
    <w:basedOn w:val="Tablanormal"/>
    <w:uiPriority w:val="48"/>
    <w:rsid w:val="00906A2F"/>
    <w:pPr>
      <w:spacing w:after="0" w:line="240" w:lineRule="auto"/>
    </w:pPr>
    <w:rPr>
      <w:lang w:val="es-CO"/>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Revisin">
    <w:name w:val="Revision"/>
    <w:hidden/>
    <w:uiPriority w:val="99"/>
    <w:semiHidden/>
    <w:rsid w:val="00905DDE"/>
    <w:pPr>
      <w:spacing w:after="0" w:line="240" w:lineRule="auto"/>
    </w:pPr>
    <w:rPr>
      <w:rFonts w:ascii="Times New Roman" w:eastAsia="MS Mincho" w:hAnsi="Times New Roman" w:cs="Times New Roman"/>
      <w:sz w:val="24"/>
      <w:szCs w:val="24"/>
      <w:lang w:eastAsia="es-ES"/>
    </w:rPr>
  </w:style>
  <w:style w:type="table" w:customStyle="1" w:styleId="Tabladecuadrcula2-nfasis22">
    <w:name w:val="Tabla de cuadrícula 2 - Énfasis 22"/>
    <w:basedOn w:val="Tablanormal"/>
    <w:uiPriority w:val="47"/>
    <w:rsid w:val="00E143B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3-nfasis22">
    <w:name w:val="Tabla de cuadrícula 3 - Énfasis 22"/>
    <w:basedOn w:val="Tablanormal"/>
    <w:uiPriority w:val="48"/>
    <w:rsid w:val="00E143B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decuadrcula7concolores-nfasis22">
    <w:name w:val="Tabla de cuadrícula 7 con colores - Énfasis 22"/>
    <w:basedOn w:val="Tablanormal"/>
    <w:uiPriority w:val="52"/>
    <w:rsid w:val="007A741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delista7concolores-nfasis21">
    <w:name w:val="Tabla de lista 7 con colores - Énfasis 21"/>
    <w:basedOn w:val="Tablanormal"/>
    <w:uiPriority w:val="52"/>
    <w:rsid w:val="007A741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3">
    <w:name w:val="xl63"/>
    <w:basedOn w:val="Normal"/>
    <w:rsid w:val="00315888"/>
    <w:pPr>
      <w:spacing w:before="100" w:beforeAutospacing="1" w:after="100" w:afterAutospacing="1"/>
    </w:pPr>
    <w:rPr>
      <w:rFonts w:ascii="Arial Narrow" w:eastAsia="Times New Roman" w:hAnsi="Arial Narrow"/>
      <w:sz w:val="12"/>
      <w:szCs w:val="12"/>
      <w:lang w:val="es-CO" w:eastAsia="es-CO"/>
    </w:rPr>
  </w:style>
  <w:style w:type="table" w:customStyle="1" w:styleId="Tabladelista4-nfasis22">
    <w:name w:val="Tabla de lista 4 - Énfasis 22"/>
    <w:basedOn w:val="Tablanormal"/>
    <w:uiPriority w:val="49"/>
    <w:rsid w:val="003C00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6concolores-nfasis22">
    <w:name w:val="Tabla de cuadrícula 6 con colores - Énfasis 22"/>
    <w:basedOn w:val="Tablanormal"/>
    <w:uiPriority w:val="51"/>
    <w:rsid w:val="00FE132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4-nfasis11">
    <w:name w:val="Tabla de lista 4 - Énfasis 11"/>
    <w:basedOn w:val="Tablanormal"/>
    <w:uiPriority w:val="49"/>
    <w:rsid w:val="006A314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1">
    <w:name w:val="Tabla de lista 3 - Énfasis 11"/>
    <w:basedOn w:val="Tablanormal"/>
    <w:uiPriority w:val="48"/>
    <w:rsid w:val="006A314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cuadrcula7concolores-nfasis11">
    <w:name w:val="Tabla de cuadrícula 7 con colores - Énfasis 11"/>
    <w:basedOn w:val="Tablanormal"/>
    <w:uiPriority w:val="52"/>
    <w:rsid w:val="00851FB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3-nfasis11">
    <w:name w:val="Tabla de cuadrícula 3 - Énfasis 11"/>
    <w:basedOn w:val="Tablanormal"/>
    <w:uiPriority w:val="48"/>
    <w:rsid w:val="00851FB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6concolores-nfasis11">
    <w:name w:val="Tabla de cuadrícula 6 con colores - Énfasis 11"/>
    <w:basedOn w:val="Tablanormal"/>
    <w:uiPriority w:val="51"/>
    <w:rsid w:val="003E4C8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11">
    <w:name w:val="Tabla de cuadrícula 4 - Énfasis 11"/>
    <w:basedOn w:val="Tablanormal"/>
    <w:uiPriority w:val="49"/>
    <w:rsid w:val="003E4C8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Finaldelformulario">
    <w:name w:val="HTML Bottom of Form"/>
    <w:basedOn w:val="Normal"/>
    <w:next w:val="Normal"/>
    <w:link w:val="z-FinaldelformularioCar"/>
    <w:hidden/>
    <w:uiPriority w:val="99"/>
    <w:semiHidden/>
    <w:unhideWhenUsed/>
    <w:rsid w:val="004C77D0"/>
    <w:pPr>
      <w:pBdr>
        <w:top w:val="single" w:sz="6" w:space="1" w:color="auto"/>
      </w:pBdr>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semiHidden/>
    <w:rsid w:val="004C77D0"/>
    <w:rPr>
      <w:rFonts w:ascii="Arial" w:eastAsia="Times New Roman" w:hAnsi="Arial" w:cs="Arial"/>
      <w:vanish/>
      <w:sz w:val="16"/>
      <w:szCs w:val="16"/>
      <w:lang w:val="es-CO" w:eastAsia="es-CO"/>
    </w:rPr>
  </w:style>
  <w:style w:type="paragraph" w:styleId="Ttulo">
    <w:name w:val="Title"/>
    <w:basedOn w:val="Normal"/>
    <w:next w:val="Normal"/>
    <w:link w:val="TtuloCar"/>
    <w:uiPriority w:val="10"/>
    <w:qFormat/>
    <w:rsid w:val="00D065B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65BB"/>
    <w:rPr>
      <w:rFonts w:asciiTheme="majorHAnsi" w:eastAsiaTheme="majorEastAsia" w:hAnsiTheme="majorHAnsi" w:cstheme="majorBidi"/>
      <w:spacing w:val="-10"/>
      <w:kern w:val="28"/>
      <w:sz w:val="56"/>
      <w:szCs w:val="56"/>
      <w:lang w:eastAsia="es-ES"/>
    </w:rPr>
  </w:style>
  <w:style w:type="paragraph" w:styleId="Citadestacada">
    <w:name w:val="Intense Quote"/>
    <w:basedOn w:val="Normal"/>
    <w:next w:val="Normal"/>
    <w:link w:val="CitadestacadaCar"/>
    <w:uiPriority w:val="30"/>
    <w:qFormat/>
    <w:rsid w:val="00D065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D065BB"/>
    <w:rPr>
      <w:rFonts w:ascii="Times New Roman" w:eastAsia="MS Mincho" w:hAnsi="Times New Roman" w:cs="Times New Roman"/>
      <w:i/>
      <w:iCs/>
      <w:color w:val="4F81BD" w:themeColor="accent1"/>
      <w:sz w:val="24"/>
      <w:szCs w:val="24"/>
      <w:lang w:eastAsia="es-ES"/>
    </w:rPr>
  </w:style>
  <w:style w:type="character" w:styleId="nfasis">
    <w:name w:val="Emphasis"/>
    <w:basedOn w:val="Fuentedeprrafopredeter"/>
    <w:uiPriority w:val="20"/>
    <w:qFormat/>
    <w:rsid w:val="0018513F"/>
    <w:rPr>
      <w:i/>
      <w:iCs/>
    </w:rPr>
  </w:style>
  <w:style w:type="table" w:customStyle="1" w:styleId="Tabladelista6concolores-nfasis11">
    <w:name w:val="Tabla de lista 6 con colores - Énfasis 11"/>
    <w:basedOn w:val="Tablanormal"/>
    <w:uiPriority w:val="51"/>
    <w:rsid w:val="00B2463B"/>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4-nfasis12">
    <w:name w:val="Tabla de lista 4 - Énfasis 12"/>
    <w:basedOn w:val="Tablanormal"/>
    <w:uiPriority w:val="49"/>
    <w:rsid w:val="00B2463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2">
    <w:name w:val="Tabla de lista 3 - Énfasis 12"/>
    <w:basedOn w:val="Tablanormal"/>
    <w:uiPriority w:val="48"/>
    <w:rsid w:val="00B2463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cuadrcula7concolores-nfasis12">
    <w:name w:val="Tabla de cuadrícula 7 con colores - Énfasis 12"/>
    <w:basedOn w:val="Tablanormal"/>
    <w:uiPriority w:val="52"/>
    <w:rsid w:val="00B2463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5oscura-nfasis11">
    <w:name w:val="Tabla de cuadrícula 5 oscura - Énfasis 11"/>
    <w:basedOn w:val="Tablanormal"/>
    <w:uiPriority w:val="50"/>
    <w:rsid w:val="00B24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2">
    <w:name w:val="Tabla de cuadrícula 4 - Énfasis 12"/>
    <w:basedOn w:val="Tablanormal"/>
    <w:uiPriority w:val="49"/>
    <w:rsid w:val="00B2463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1">
    <w:name w:val="Cuadrícula de tabla clara1"/>
    <w:basedOn w:val="Tablanormal"/>
    <w:uiPriority w:val="40"/>
    <w:rsid w:val="008410AB"/>
    <w:pPr>
      <w:spacing w:after="0" w:line="240" w:lineRule="auto"/>
    </w:pPr>
    <w:rPr>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5oscura-nfasis12">
    <w:name w:val="Tabla de cuadrícula 5 oscura - Énfasis 12"/>
    <w:basedOn w:val="Tablanormal"/>
    <w:uiPriority w:val="50"/>
    <w:rsid w:val="00C104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Cuadrculaclara-nfasis1">
    <w:name w:val="Light Grid Accent 1"/>
    <w:basedOn w:val="Tablanormal"/>
    <w:uiPriority w:val="62"/>
    <w:rsid w:val="00892A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M22">
    <w:name w:val="CM22"/>
    <w:basedOn w:val="Default"/>
    <w:next w:val="Default"/>
    <w:uiPriority w:val="99"/>
    <w:rsid w:val="00806B00"/>
    <w:rPr>
      <w:rFonts w:ascii="Arial" w:eastAsiaTheme="minorHAnsi"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065">
      <w:bodyDiv w:val="1"/>
      <w:marLeft w:val="0"/>
      <w:marRight w:val="0"/>
      <w:marTop w:val="0"/>
      <w:marBottom w:val="0"/>
      <w:divBdr>
        <w:top w:val="none" w:sz="0" w:space="0" w:color="auto"/>
        <w:left w:val="none" w:sz="0" w:space="0" w:color="auto"/>
        <w:bottom w:val="none" w:sz="0" w:space="0" w:color="auto"/>
        <w:right w:val="none" w:sz="0" w:space="0" w:color="auto"/>
      </w:divBdr>
    </w:div>
    <w:div w:id="4677806">
      <w:bodyDiv w:val="1"/>
      <w:marLeft w:val="0"/>
      <w:marRight w:val="0"/>
      <w:marTop w:val="0"/>
      <w:marBottom w:val="0"/>
      <w:divBdr>
        <w:top w:val="none" w:sz="0" w:space="0" w:color="auto"/>
        <w:left w:val="none" w:sz="0" w:space="0" w:color="auto"/>
        <w:bottom w:val="none" w:sz="0" w:space="0" w:color="auto"/>
        <w:right w:val="none" w:sz="0" w:space="0" w:color="auto"/>
      </w:divBdr>
    </w:div>
    <w:div w:id="7146125">
      <w:bodyDiv w:val="1"/>
      <w:marLeft w:val="0"/>
      <w:marRight w:val="0"/>
      <w:marTop w:val="0"/>
      <w:marBottom w:val="0"/>
      <w:divBdr>
        <w:top w:val="none" w:sz="0" w:space="0" w:color="auto"/>
        <w:left w:val="none" w:sz="0" w:space="0" w:color="auto"/>
        <w:bottom w:val="none" w:sz="0" w:space="0" w:color="auto"/>
        <w:right w:val="none" w:sz="0" w:space="0" w:color="auto"/>
      </w:divBdr>
    </w:div>
    <w:div w:id="11885259">
      <w:bodyDiv w:val="1"/>
      <w:marLeft w:val="0"/>
      <w:marRight w:val="0"/>
      <w:marTop w:val="0"/>
      <w:marBottom w:val="0"/>
      <w:divBdr>
        <w:top w:val="none" w:sz="0" w:space="0" w:color="auto"/>
        <w:left w:val="none" w:sz="0" w:space="0" w:color="auto"/>
        <w:bottom w:val="none" w:sz="0" w:space="0" w:color="auto"/>
        <w:right w:val="none" w:sz="0" w:space="0" w:color="auto"/>
      </w:divBdr>
    </w:div>
    <w:div w:id="12071619">
      <w:bodyDiv w:val="1"/>
      <w:marLeft w:val="0"/>
      <w:marRight w:val="0"/>
      <w:marTop w:val="0"/>
      <w:marBottom w:val="0"/>
      <w:divBdr>
        <w:top w:val="none" w:sz="0" w:space="0" w:color="auto"/>
        <w:left w:val="none" w:sz="0" w:space="0" w:color="auto"/>
        <w:bottom w:val="none" w:sz="0" w:space="0" w:color="auto"/>
        <w:right w:val="none" w:sz="0" w:space="0" w:color="auto"/>
      </w:divBdr>
    </w:div>
    <w:div w:id="18556763">
      <w:bodyDiv w:val="1"/>
      <w:marLeft w:val="0"/>
      <w:marRight w:val="0"/>
      <w:marTop w:val="0"/>
      <w:marBottom w:val="0"/>
      <w:divBdr>
        <w:top w:val="none" w:sz="0" w:space="0" w:color="auto"/>
        <w:left w:val="none" w:sz="0" w:space="0" w:color="auto"/>
        <w:bottom w:val="none" w:sz="0" w:space="0" w:color="auto"/>
        <w:right w:val="none" w:sz="0" w:space="0" w:color="auto"/>
      </w:divBdr>
    </w:div>
    <w:div w:id="24867394">
      <w:bodyDiv w:val="1"/>
      <w:marLeft w:val="0"/>
      <w:marRight w:val="0"/>
      <w:marTop w:val="0"/>
      <w:marBottom w:val="0"/>
      <w:divBdr>
        <w:top w:val="none" w:sz="0" w:space="0" w:color="auto"/>
        <w:left w:val="none" w:sz="0" w:space="0" w:color="auto"/>
        <w:bottom w:val="none" w:sz="0" w:space="0" w:color="auto"/>
        <w:right w:val="none" w:sz="0" w:space="0" w:color="auto"/>
      </w:divBdr>
    </w:div>
    <w:div w:id="29035039">
      <w:bodyDiv w:val="1"/>
      <w:marLeft w:val="0"/>
      <w:marRight w:val="0"/>
      <w:marTop w:val="0"/>
      <w:marBottom w:val="0"/>
      <w:divBdr>
        <w:top w:val="none" w:sz="0" w:space="0" w:color="auto"/>
        <w:left w:val="none" w:sz="0" w:space="0" w:color="auto"/>
        <w:bottom w:val="none" w:sz="0" w:space="0" w:color="auto"/>
        <w:right w:val="none" w:sz="0" w:space="0" w:color="auto"/>
      </w:divBdr>
    </w:div>
    <w:div w:id="32581106">
      <w:bodyDiv w:val="1"/>
      <w:marLeft w:val="0"/>
      <w:marRight w:val="0"/>
      <w:marTop w:val="0"/>
      <w:marBottom w:val="0"/>
      <w:divBdr>
        <w:top w:val="none" w:sz="0" w:space="0" w:color="auto"/>
        <w:left w:val="none" w:sz="0" w:space="0" w:color="auto"/>
        <w:bottom w:val="none" w:sz="0" w:space="0" w:color="auto"/>
        <w:right w:val="none" w:sz="0" w:space="0" w:color="auto"/>
      </w:divBdr>
    </w:div>
    <w:div w:id="32770798">
      <w:bodyDiv w:val="1"/>
      <w:marLeft w:val="0"/>
      <w:marRight w:val="0"/>
      <w:marTop w:val="0"/>
      <w:marBottom w:val="0"/>
      <w:divBdr>
        <w:top w:val="none" w:sz="0" w:space="0" w:color="auto"/>
        <w:left w:val="none" w:sz="0" w:space="0" w:color="auto"/>
        <w:bottom w:val="none" w:sz="0" w:space="0" w:color="auto"/>
        <w:right w:val="none" w:sz="0" w:space="0" w:color="auto"/>
      </w:divBdr>
    </w:div>
    <w:div w:id="36245139">
      <w:bodyDiv w:val="1"/>
      <w:marLeft w:val="0"/>
      <w:marRight w:val="0"/>
      <w:marTop w:val="0"/>
      <w:marBottom w:val="0"/>
      <w:divBdr>
        <w:top w:val="none" w:sz="0" w:space="0" w:color="auto"/>
        <w:left w:val="none" w:sz="0" w:space="0" w:color="auto"/>
        <w:bottom w:val="none" w:sz="0" w:space="0" w:color="auto"/>
        <w:right w:val="none" w:sz="0" w:space="0" w:color="auto"/>
      </w:divBdr>
    </w:div>
    <w:div w:id="41712792">
      <w:bodyDiv w:val="1"/>
      <w:marLeft w:val="0"/>
      <w:marRight w:val="0"/>
      <w:marTop w:val="0"/>
      <w:marBottom w:val="0"/>
      <w:divBdr>
        <w:top w:val="none" w:sz="0" w:space="0" w:color="auto"/>
        <w:left w:val="none" w:sz="0" w:space="0" w:color="auto"/>
        <w:bottom w:val="none" w:sz="0" w:space="0" w:color="auto"/>
        <w:right w:val="none" w:sz="0" w:space="0" w:color="auto"/>
      </w:divBdr>
    </w:div>
    <w:div w:id="49111125">
      <w:bodyDiv w:val="1"/>
      <w:marLeft w:val="0"/>
      <w:marRight w:val="0"/>
      <w:marTop w:val="0"/>
      <w:marBottom w:val="0"/>
      <w:divBdr>
        <w:top w:val="none" w:sz="0" w:space="0" w:color="auto"/>
        <w:left w:val="none" w:sz="0" w:space="0" w:color="auto"/>
        <w:bottom w:val="none" w:sz="0" w:space="0" w:color="auto"/>
        <w:right w:val="none" w:sz="0" w:space="0" w:color="auto"/>
      </w:divBdr>
    </w:div>
    <w:div w:id="49576035">
      <w:bodyDiv w:val="1"/>
      <w:marLeft w:val="0"/>
      <w:marRight w:val="0"/>
      <w:marTop w:val="0"/>
      <w:marBottom w:val="0"/>
      <w:divBdr>
        <w:top w:val="none" w:sz="0" w:space="0" w:color="auto"/>
        <w:left w:val="none" w:sz="0" w:space="0" w:color="auto"/>
        <w:bottom w:val="none" w:sz="0" w:space="0" w:color="auto"/>
        <w:right w:val="none" w:sz="0" w:space="0" w:color="auto"/>
      </w:divBdr>
    </w:div>
    <w:div w:id="52197703">
      <w:bodyDiv w:val="1"/>
      <w:marLeft w:val="0"/>
      <w:marRight w:val="0"/>
      <w:marTop w:val="0"/>
      <w:marBottom w:val="0"/>
      <w:divBdr>
        <w:top w:val="none" w:sz="0" w:space="0" w:color="auto"/>
        <w:left w:val="none" w:sz="0" w:space="0" w:color="auto"/>
        <w:bottom w:val="none" w:sz="0" w:space="0" w:color="auto"/>
        <w:right w:val="none" w:sz="0" w:space="0" w:color="auto"/>
      </w:divBdr>
    </w:div>
    <w:div w:id="53504732">
      <w:bodyDiv w:val="1"/>
      <w:marLeft w:val="0"/>
      <w:marRight w:val="0"/>
      <w:marTop w:val="0"/>
      <w:marBottom w:val="0"/>
      <w:divBdr>
        <w:top w:val="none" w:sz="0" w:space="0" w:color="auto"/>
        <w:left w:val="none" w:sz="0" w:space="0" w:color="auto"/>
        <w:bottom w:val="none" w:sz="0" w:space="0" w:color="auto"/>
        <w:right w:val="none" w:sz="0" w:space="0" w:color="auto"/>
      </w:divBdr>
      <w:divsChild>
        <w:div w:id="693264151">
          <w:marLeft w:val="-225"/>
          <w:marRight w:val="-225"/>
          <w:marTop w:val="0"/>
          <w:marBottom w:val="0"/>
          <w:divBdr>
            <w:top w:val="none" w:sz="0" w:space="0" w:color="auto"/>
            <w:left w:val="none" w:sz="0" w:space="0" w:color="auto"/>
            <w:bottom w:val="none" w:sz="0" w:space="0" w:color="auto"/>
            <w:right w:val="none" w:sz="0" w:space="0" w:color="auto"/>
          </w:divBdr>
        </w:div>
        <w:div w:id="1475683060">
          <w:marLeft w:val="-225"/>
          <w:marRight w:val="-225"/>
          <w:marTop w:val="0"/>
          <w:marBottom w:val="0"/>
          <w:divBdr>
            <w:top w:val="none" w:sz="0" w:space="0" w:color="auto"/>
            <w:left w:val="none" w:sz="0" w:space="0" w:color="auto"/>
            <w:bottom w:val="none" w:sz="0" w:space="0" w:color="auto"/>
            <w:right w:val="none" w:sz="0" w:space="0" w:color="auto"/>
          </w:divBdr>
          <w:divsChild>
            <w:div w:id="658652096">
              <w:marLeft w:val="0"/>
              <w:marRight w:val="0"/>
              <w:marTop w:val="0"/>
              <w:marBottom w:val="0"/>
              <w:divBdr>
                <w:top w:val="none" w:sz="0" w:space="0" w:color="auto"/>
                <w:left w:val="none" w:sz="0" w:space="0" w:color="auto"/>
                <w:bottom w:val="none" w:sz="0" w:space="0" w:color="auto"/>
                <w:right w:val="none" w:sz="0" w:space="0" w:color="auto"/>
              </w:divBdr>
              <w:divsChild>
                <w:div w:id="418913636">
                  <w:marLeft w:val="0"/>
                  <w:marRight w:val="0"/>
                  <w:marTop w:val="0"/>
                  <w:marBottom w:val="0"/>
                  <w:divBdr>
                    <w:top w:val="none" w:sz="0" w:space="0" w:color="auto"/>
                    <w:left w:val="none" w:sz="0" w:space="0" w:color="auto"/>
                    <w:bottom w:val="none" w:sz="0" w:space="0" w:color="auto"/>
                    <w:right w:val="none" w:sz="0" w:space="0" w:color="auto"/>
                  </w:divBdr>
                  <w:divsChild>
                    <w:div w:id="1756970586">
                      <w:marLeft w:val="0"/>
                      <w:marRight w:val="0"/>
                      <w:marTop w:val="0"/>
                      <w:marBottom w:val="0"/>
                      <w:divBdr>
                        <w:top w:val="none" w:sz="0" w:space="0" w:color="auto"/>
                        <w:left w:val="none" w:sz="0" w:space="0" w:color="auto"/>
                        <w:bottom w:val="none" w:sz="0" w:space="0" w:color="auto"/>
                        <w:right w:val="none" w:sz="0" w:space="0" w:color="auto"/>
                      </w:divBdr>
                      <w:divsChild>
                        <w:div w:id="1630892289">
                          <w:marLeft w:val="0"/>
                          <w:marRight w:val="0"/>
                          <w:marTop w:val="0"/>
                          <w:marBottom w:val="0"/>
                          <w:divBdr>
                            <w:top w:val="none" w:sz="0" w:space="0" w:color="auto"/>
                            <w:left w:val="none" w:sz="0" w:space="0" w:color="auto"/>
                            <w:bottom w:val="none" w:sz="0" w:space="0" w:color="auto"/>
                            <w:right w:val="none" w:sz="0" w:space="0" w:color="auto"/>
                          </w:divBdr>
                          <w:divsChild>
                            <w:div w:id="207183170">
                              <w:marLeft w:val="0"/>
                              <w:marRight w:val="0"/>
                              <w:marTop w:val="0"/>
                              <w:marBottom w:val="0"/>
                              <w:divBdr>
                                <w:top w:val="none" w:sz="0" w:space="0" w:color="auto"/>
                                <w:left w:val="none" w:sz="0" w:space="0" w:color="auto"/>
                                <w:bottom w:val="none" w:sz="0" w:space="0" w:color="auto"/>
                                <w:right w:val="none" w:sz="0" w:space="0" w:color="auto"/>
                              </w:divBdr>
                              <w:divsChild>
                                <w:div w:id="1178420343">
                                  <w:marLeft w:val="0"/>
                                  <w:marRight w:val="0"/>
                                  <w:marTop w:val="0"/>
                                  <w:marBottom w:val="0"/>
                                  <w:divBdr>
                                    <w:top w:val="none" w:sz="0" w:space="0" w:color="auto"/>
                                    <w:left w:val="none" w:sz="0" w:space="0" w:color="auto"/>
                                    <w:bottom w:val="none" w:sz="0" w:space="0" w:color="auto"/>
                                    <w:right w:val="none" w:sz="0" w:space="0" w:color="auto"/>
                                  </w:divBdr>
                                  <w:divsChild>
                                    <w:div w:id="1427767351">
                                      <w:marLeft w:val="0"/>
                                      <w:marRight w:val="0"/>
                                      <w:marTop w:val="0"/>
                                      <w:marBottom w:val="0"/>
                                      <w:divBdr>
                                        <w:top w:val="none" w:sz="0" w:space="0" w:color="auto"/>
                                        <w:left w:val="none" w:sz="0" w:space="0" w:color="auto"/>
                                        <w:bottom w:val="none" w:sz="0" w:space="0" w:color="auto"/>
                                        <w:right w:val="none" w:sz="0" w:space="0" w:color="auto"/>
                                      </w:divBdr>
                                      <w:divsChild>
                                        <w:div w:id="1378311390">
                                          <w:marLeft w:val="0"/>
                                          <w:marRight w:val="0"/>
                                          <w:marTop w:val="0"/>
                                          <w:marBottom w:val="0"/>
                                          <w:divBdr>
                                            <w:top w:val="none" w:sz="0" w:space="0" w:color="auto"/>
                                            <w:left w:val="none" w:sz="0" w:space="0" w:color="auto"/>
                                            <w:bottom w:val="none" w:sz="0" w:space="0" w:color="auto"/>
                                            <w:right w:val="none" w:sz="0" w:space="0" w:color="auto"/>
                                          </w:divBdr>
                                          <w:divsChild>
                                            <w:div w:id="1102646615">
                                              <w:marLeft w:val="0"/>
                                              <w:marRight w:val="0"/>
                                              <w:marTop w:val="0"/>
                                              <w:marBottom w:val="0"/>
                                              <w:divBdr>
                                                <w:top w:val="none" w:sz="0" w:space="0" w:color="auto"/>
                                                <w:left w:val="none" w:sz="0" w:space="0" w:color="auto"/>
                                                <w:bottom w:val="none" w:sz="0" w:space="0" w:color="auto"/>
                                                <w:right w:val="none" w:sz="0" w:space="0" w:color="auto"/>
                                              </w:divBdr>
                                              <w:divsChild>
                                                <w:div w:id="452090571">
                                                  <w:marLeft w:val="0"/>
                                                  <w:marRight w:val="0"/>
                                                  <w:marTop w:val="0"/>
                                                  <w:marBottom w:val="0"/>
                                                  <w:divBdr>
                                                    <w:top w:val="none" w:sz="0" w:space="0" w:color="auto"/>
                                                    <w:left w:val="none" w:sz="0" w:space="0" w:color="auto"/>
                                                    <w:bottom w:val="none" w:sz="0" w:space="0" w:color="auto"/>
                                                    <w:right w:val="none" w:sz="0" w:space="0" w:color="auto"/>
                                                  </w:divBdr>
                                                  <w:divsChild>
                                                    <w:div w:id="1822041395">
                                                      <w:marLeft w:val="0"/>
                                                      <w:marRight w:val="0"/>
                                                      <w:marTop w:val="0"/>
                                                      <w:marBottom w:val="0"/>
                                                      <w:divBdr>
                                                        <w:top w:val="none" w:sz="0" w:space="0" w:color="auto"/>
                                                        <w:left w:val="none" w:sz="0" w:space="0" w:color="auto"/>
                                                        <w:bottom w:val="none" w:sz="0" w:space="0" w:color="auto"/>
                                                        <w:right w:val="none" w:sz="0" w:space="0" w:color="auto"/>
                                                      </w:divBdr>
                                                      <w:divsChild>
                                                        <w:div w:id="505634468">
                                                          <w:marLeft w:val="0"/>
                                                          <w:marRight w:val="0"/>
                                                          <w:marTop w:val="0"/>
                                                          <w:marBottom w:val="0"/>
                                                          <w:divBdr>
                                                            <w:top w:val="none" w:sz="0" w:space="0" w:color="auto"/>
                                                            <w:left w:val="none" w:sz="0" w:space="0" w:color="auto"/>
                                                            <w:bottom w:val="none" w:sz="0" w:space="0" w:color="auto"/>
                                                            <w:right w:val="none" w:sz="0" w:space="0" w:color="auto"/>
                                                          </w:divBdr>
                                                          <w:divsChild>
                                                            <w:div w:id="1579825290">
                                                              <w:marLeft w:val="0"/>
                                                              <w:marRight w:val="0"/>
                                                              <w:marTop w:val="0"/>
                                                              <w:marBottom w:val="0"/>
                                                              <w:divBdr>
                                                                <w:top w:val="none" w:sz="0" w:space="0" w:color="auto"/>
                                                                <w:left w:val="none" w:sz="0" w:space="0" w:color="auto"/>
                                                                <w:bottom w:val="none" w:sz="0" w:space="0" w:color="auto"/>
                                                                <w:right w:val="none" w:sz="0" w:space="0" w:color="auto"/>
                                                              </w:divBdr>
                                                              <w:divsChild>
                                                                <w:div w:id="333262086">
                                                                  <w:marLeft w:val="0"/>
                                                                  <w:marRight w:val="0"/>
                                                                  <w:marTop w:val="0"/>
                                                                  <w:marBottom w:val="0"/>
                                                                  <w:divBdr>
                                                                    <w:top w:val="none" w:sz="0" w:space="0" w:color="auto"/>
                                                                    <w:left w:val="none" w:sz="0" w:space="0" w:color="auto"/>
                                                                    <w:bottom w:val="none" w:sz="0" w:space="0" w:color="auto"/>
                                                                    <w:right w:val="none" w:sz="0" w:space="0" w:color="auto"/>
                                                                  </w:divBdr>
                                                                  <w:divsChild>
                                                                    <w:div w:id="1228418732">
                                                                      <w:marLeft w:val="0"/>
                                                                      <w:marRight w:val="0"/>
                                                                      <w:marTop w:val="0"/>
                                                                      <w:marBottom w:val="0"/>
                                                                      <w:divBdr>
                                                                        <w:top w:val="none" w:sz="0" w:space="0" w:color="auto"/>
                                                                        <w:left w:val="none" w:sz="0" w:space="0" w:color="auto"/>
                                                                        <w:bottom w:val="none" w:sz="0" w:space="0" w:color="auto"/>
                                                                        <w:right w:val="none" w:sz="0" w:space="0" w:color="auto"/>
                                                                      </w:divBdr>
                                                                      <w:divsChild>
                                                                        <w:div w:id="138378200">
                                                                          <w:marLeft w:val="0"/>
                                                                          <w:marRight w:val="0"/>
                                                                          <w:marTop w:val="0"/>
                                                                          <w:marBottom w:val="0"/>
                                                                          <w:divBdr>
                                                                            <w:top w:val="none" w:sz="0" w:space="0" w:color="auto"/>
                                                                            <w:left w:val="none" w:sz="0" w:space="0" w:color="auto"/>
                                                                            <w:bottom w:val="none" w:sz="0" w:space="0" w:color="auto"/>
                                                                            <w:right w:val="none" w:sz="0" w:space="0" w:color="auto"/>
                                                                          </w:divBdr>
                                                                          <w:divsChild>
                                                                            <w:div w:id="1116145798">
                                                                              <w:marLeft w:val="0"/>
                                                                              <w:marRight w:val="0"/>
                                                                              <w:marTop w:val="0"/>
                                                                              <w:marBottom w:val="0"/>
                                                                              <w:divBdr>
                                                                                <w:top w:val="none" w:sz="0" w:space="0" w:color="auto"/>
                                                                                <w:left w:val="none" w:sz="0" w:space="0" w:color="auto"/>
                                                                                <w:bottom w:val="none" w:sz="0" w:space="0" w:color="auto"/>
                                                                                <w:right w:val="none" w:sz="0" w:space="0" w:color="auto"/>
                                                                              </w:divBdr>
                                                                              <w:divsChild>
                                                                                <w:div w:id="1864779629">
                                                                                  <w:marLeft w:val="0"/>
                                                                                  <w:marRight w:val="0"/>
                                                                                  <w:marTop w:val="0"/>
                                                                                  <w:marBottom w:val="0"/>
                                                                                  <w:divBdr>
                                                                                    <w:top w:val="none" w:sz="0" w:space="0" w:color="auto"/>
                                                                                    <w:left w:val="none" w:sz="0" w:space="0" w:color="auto"/>
                                                                                    <w:bottom w:val="none" w:sz="0" w:space="0" w:color="auto"/>
                                                                                    <w:right w:val="none" w:sz="0" w:space="0" w:color="auto"/>
                                                                                  </w:divBdr>
                                                                                  <w:divsChild>
                                                                                    <w:div w:id="425538733">
                                                                                      <w:marLeft w:val="0"/>
                                                                                      <w:marRight w:val="0"/>
                                                                                      <w:marTop w:val="0"/>
                                                                                      <w:marBottom w:val="0"/>
                                                                                      <w:divBdr>
                                                                                        <w:top w:val="none" w:sz="0" w:space="0" w:color="auto"/>
                                                                                        <w:left w:val="none" w:sz="0" w:space="0" w:color="auto"/>
                                                                                        <w:bottom w:val="none" w:sz="0" w:space="0" w:color="auto"/>
                                                                                        <w:right w:val="none" w:sz="0" w:space="0" w:color="auto"/>
                                                                                      </w:divBdr>
                                                                                      <w:divsChild>
                                                                                        <w:div w:id="1327128460">
                                                                                          <w:marLeft w:val="0"/>
                                                                                          <w:marRight w:val="0"/>
                                                                                          <w:marTop w:val="0"/>
                                                                                          <w:marBottom w:val="0"/>
                                                                                          <w:divBdr>
                                                                                            <w:top w:val="none" w:sz="0" w:space="0" w:color="auto"/>
                                                                                            <w:left w:val="none" w:sz="0" w:space="0" w:color="auto"/>
                                                                                            <w:bottom w:val="none" w:sz="0" w:space="0" w:color="auto"/>
                                                                                            <w:right w:val="none" w:sz="0" w:space="0" w:color="auto"/>
                                                                                          </w:divBdr>
                                                                                          <w:divsChild>
                                                                                            <w:div w:id="287274301">
                                                                                              <w:marLeft w:val="0"/>
                                                                                              <w:marRight w:val="0"/>
                                                                                              <w:marTop w:val="0"/>
                                                                                              <w:marBottom w:val="0"/>
                                                                                              <w:divBdr>
                                                                                                <w:top w:val="none" w:sz="0" w:space="0" w:color="auto"/>
                                                                                                <w:left w:val="none" w:sz="0" w:space="0" w:color="auto"/>
                                                                                                <w:bottom w:val="none" w:sz="0" w:space="0" w:color="auto"/>
                                                                                                <w:right w:val="none" w:sz="0" w:space="0" w:color="auto"/>
                                                                                              </w:divBdr>
                                                                                              <w:divsChild>
                                                                                                <w:div w:id="1456868560">
                                                                                                  <w:marLeft w:val="0"/>
                                                                                                  <w:marRight w:val="0"/>
                                                                                                  <w:marTop w:val="0"/>
                                                                                                  <w:marBottom w:val="0"/>
                                                                                                  <w:divBdr>
                                                                                                    <w:top w:val="none" w:sz="0" w:space="0" w:color="auto"/>
                                                                                                    <w:left w:val="none" w:sz="0" w:space="0" w:color="auto"/>
                                                                                                    <w:bottom w:val="none" w:sz="0" w:space="0" w:color="auto"/>
                                                                                                    <w:right w:val="none" w:sz="0" w:space="0" w:color="auto"/>
                                                                                                  </w:divBdr>
                                                                                                  <w:divsChild>
                                                                                                    <w:div w:id="1415124722">
                                                                                                      <w:marLeft w:val="0"/>
                                                                                                      <w:marRight w:val="0"/>
                                                                                                      <w:marTop w:val="0"/>
                                                                                                      <w:marBottom w:val="0"/>
                                                                                                      <w:divBdr>
                                                                                                        <w:top w:val="none" w:sz="0" w:space="0" w:color="auto"/>
                                                                                                        <w:left w:val="none" w:sz="0" w:space="0" w:color="auto"/>
                                                                                                        <w:bottom w:val="none" w:sz="0" w:space="0" w:color="auto"/>
                                                                                                        <w:right w:val="none" w:sz="0" w:space="0" w:color="auto"/>
                                                                                                      </w:divBdr>
                                                                                                      <w:divsChild>
                                                                                                        <w:div w:id="1245266263">
                                                                                                          <w:marLeft w:val="0"/>
                                                                                                          <w:marRight w:val="0"/>
                                                                                                          <w:marTop w:val="0"/>
                                                                                                          <w:marBottom w:val="0"/>
                                                                                                          <w:divBdr>
                                                                                                            <w:top w:val="none" w:sz="0" w:space="0" w:color="auto"/>
                                                                                                            <w:left w:val="none" w:sz="0" w:space="0" w:color="auto"/>
                                                                                                            <w:bottom w:val="none" w:sz="0" w:space="0" w:color="auto"/>
                                                                                                            <w:right w:val="none" w:sz="0" w:space="0" w:color="auto"/>
                                                                                                          </w:divBdr>
                                                                                                          <w:divsChild>
                                                                                                            <w:div w:id="829447904">
                                                                                                              <w:marLeft w:val="0"/>
                                                                                                              <w:marRight w:val="0"/>
                                                                                                              <w:marTop w:val="75"/>
                                                                                                              <w:marBottom w:val="0"/>
                                                                                                              <w:divBdr>
                                                                                                                <w:top w:val="none" w:sz="0" w:space="0" w:color="auto"/>
                                                                                                                <w:left w:val="none" w:sz="0" w:space="0" w:color="auto"/>
                                                                                                                <w:bottom w:val="none" w:sz="0" w:space="0" w:color="auto"/>
                                                                                                                <w:right w:val="none" w:sz="0" w:space="0" w:color="auto"/>
                                                                                                              </w:divBdr>
                                                                                                              <w:divsChild>
                                                                                                                <w:div w:id="14185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3497">
                                                                                              <w:marLeft w:val="0"/>
                                                                                              <w:marRight w:val="0"/>
                                                                                              <w:marTop w:val="0"/>
                                                                                              <w:marBottom w:val="0"/>
                                                                                              <w:divBdr>
                                                                                                <w:top w:val="none" w:sz="0" w:space="0" w:color="auto"/>
                                                                                                <w:left w:val="none" w:sz="0" w:space="0" w:color="auto"/>
                                                                                                <w:bottom w:val="none" w:sz="0" w:space="0" w:color="auto"/>
                                                                                                <w:right w:val="none" w:sz="0" w:space="0" w:color="auto"/>
                                                                                              </w:divBdr>
                                                                                              <w:divsChild>
                                                                                                <w:div w:id="1449398552">
                                                                                                  <w:marLeft w:val="0"/>
                                                                                                  <w:marRight w:val="0"/>
                                                                                                  <w:marTop w:val="0"/>
                                                                                                  <w:marBottom w:val="0"/>
                                                                                                  <w:divBdr>
                                                                                                    <w:top w:val="none" w:sz="0" w:space="0" w:color="auto"/>
                                                                                                    <w:left w:val="none" w:sz="0" w:space="0" w:color="auto"/>
                                                                                                    <w:bottom w:val="none" w:sz="0" w:space="0" w:color="auto"/>
                                                                                                    <w:right w:val="none" w:sz="0" w:space="0" w:color="auto"/>
                                                                                                  </w:divBdr>
                                                                                                  <w:divsChild>
                                                                                                    <w:div w:id="2096894502">
                                                                                                      <w:marLeft w:val="0"/>
                                                                                                      <w:marRight w:val="0"/>
                                                                                                      <w:marTop w:val="0"/>
                                                                                                      <w:marBottom w:val="0"/>
                                                                                                      <w:divBdr>
                                                                                                        <w:top w:val="none" w:sz="0" w:space="0" w:color="auto"/>
                                                                                                        <w:left w:val="none" w:sz="0" w:space="0" w:color="auto"/>
                                                                                                        <w:bottom w:val="none" w:sz="0" w:space="0" w:color="auto"/>
                                                                                                        <w:right w:val="none" w:sz="0" w:space="0" w:color="auto"/>
                                                                                                      </w:divBdr>
                                                                                                      <w:divsChild>
                                                                                                        <w:div w:id="570383253">
                                                                                                          <w:marLeft w:val="0"/>
                                                                                                          <w:marRight w:val="0"/>
                                                                                                          <w:marTop w:val="0"/>
                                                                                                          <w:marBottom w:val="0"/>
                                                                                                          <w:divBdr>
                                                                                                            <w:top w:val="none" w:sz="0" w:space="0" w:color="auto"/>
                                                                                                            <w:left w:val="none" w:sz="0" w:space="0" w:color="auto"/>
                                                                                                            <w:bottom w:val="none" w:sz="0" w:space="0" w:color="auto"/>
                                                                                                            <w:right w:val="none" w:sz="0" w:space="0" w:color="auto"/>
                                                                                                          </w:divBdr>
                                                                                                          <w:divsChild>
                                                                                                            <w:div w:id="393819174">
                                                                                                              <w:marLeft w:val="0"/>
                                                                                                              <w:marRight w:val="0"/>
                                                                                                              <w:marTop w:val="75"/>
                                                                                                              <w:marBottom w:val="60"/>
                                                                                                              <w:divBdr>
                                                                                                                <w:top w:val="none" w:sz="0" w:space="0" w:color="auto"/>
                                                                                                                <w:left w:val="none" w:sz="0" w:space="0" w:color="auto"/>
                                                                                                                <w:bottom w:val="none" w:sz="0" w:space="0" w:color="auto"/>
                                                                                                                <w:right w:val="none" w:sz="0" w:space="0" w:color="auto"/>
                                                                                                              </w:divBdr>
                                                                                                              <w:divsChild>
                                                                                                                <w:div w:id="4025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60861">
      <w:bodyDiv w:val="1"/>
      <w:marLeft w:val="0"/>
      <w:marRight w:val="0"/>
      <w:marTop w:val="0"/>
      <w:marBottom w:val="0"/>
      <w:divBdr>
        <w:top w:val="none" w:sz="0" w:space="0" w:color="auto"/>
        <w:left w:val="none" w:sz="0" w:space="0" w:color="auto"/>
        <w:bottom w:val="none" w:sz="0" w:space="0" w:color="auto"/>
        <w:right w:val="none" w:sz="0" w:space="0" w:color="auto"/>
      </w:divBdr>
    </w:div>
    <w:div w:id="67464093">
      <w:bodyDiv w:val="1"/>
      <w:marLeft w:val="0"/>
      <w:marRight w:val="0"/>
      <w:marTop w:val="0"/>
      <w:marBottom w:val="0"/>
      <w:divBdr>
        <w:top w:val="none" w:sz="0" w:space="0" w:color="auto"/>
        <w:left w:val="none" w:sz="0" w:space="0" w:color="auto"/>
        <w:bottom w:val="none" w:sz="0" w:space="0" w:color="auto"/>
        <w:right w:val="none" w:sz="0" w:space="0" w:color="auto"/>
      </w:divBdr>
    </w:div>
    <w:div w:id="75593221">
      <w:bodyDiv w:val="1"/>
      <w:marLeft w:val="0"/>
      <w:marRight w:val="0"/>
      <w:marTop w:val="0"/>
      <w:marBottom w:val="0"/>
      <w:divBdr>
        <w:top w:val="none" w:sz="0" w:space="0" w:color="auto"/>
        <w:left w:val="none" w:sz="0" w:space="0" w:color="auto"/>
        <w:bottom w:val="none" w:sz="0" w:space="0" w:color="auto"/>
        <w:right w:val="none" w:sz="0" w:space="0" w:color="auto"/>
      </w:divBdr>
    </w:div>
    <w:div w:id="81799081">
      <w:bodyDiv w:val="1"/>
      <w:marLeft w:val="0"/>
      <w:marRight w:val="0"/>
      <w:marTop w:val="0"/>
      <w:marBottom w:val="0"/>
      <w:divBdr>
        <w:top w:val="none" w:sz="0" w:space="0" w:color="auto"/>
        <w:left w:val="none" w:sz="0" w:space="0" w:color="auto"/>
        <w:bottom w:val="none" w:sz="0" w:space="0" w:color="auto"/>
        <w:right w:val="none" w:sz="0" w:space="0" w:color="auto"/>
      </w:divBdr>
    </w:div>
    <w:div w:id="82142302">
      <w:bodyDiv w:val="1"/>
      <w:marLeft w:val="0"/>
      <w:marRight w:val="0"/>
      <w:marTop w:val="0"/>
      <w:marBottom w:val="0"/>
      <w:divBdr>
        <w:top w:val="none" w:sz="0" w:space="0" w:color="auto"/>
        <w:left w:val="none" w:sz="0" w:space="0" w:color="auto"/>
        <w:bottom w:val="none" w:sz="0" w:space="0" w:color="auto"/>
        <w:right w:val="none" w:sz="0" w:space="0" w:color="auto"/>
      </w:divBdr>
    </w:div>
    <w:div w:id="86775933">
      <w:bodyDiv w:val="1"/>
      <w:marLeft w:val="0"/>
      <w:marRight w:val="0"/>
      <w:marTop w:val="0"/>
      <w:marBottom w:val="0"/>
      <w:divBdr>
        <w:top w:val="none" w:sz="0" w:space="0" w:color="auto"/>
        <w:left w:val="none" w:sz="0" w:space="0" w:color="auto"/>
        <w:bottom w:val="none" w:sz="0" w:space="0" w:color="auto"/>
        <w:right w:val="none" w:sz="0" w:space="0" w:color="auto"/>
      </w:divBdr>
    </w:div>
    <w:div w:id="91778228">
      <w:bodyDiv w:val="1"/>
      <w:marLeft w:val="0"/>
      <w:marRight w:val="0"/>
      <w:marTop w:val="0"/>
      <w:marBottom w:val="0"/>
      <w:divBdr>
        <w:top w:val="none" w:sz="0" w:space="0" w:color="auto"/>
        <w:left w:val="none" w:sz="0" w:space="0" w:color="auto"/>
        <w:bottom w:val="none" w:sz="0" w:space="0" w:color="auto"/>
        <w:right w:val="none" w:sz="0" w:space="0" w:color="auto"/>
      </w:divBdr>
    </w:div>
    <w:div w:id="94601124">
      <w:bodyDiv w:val="1"/>
      <w:marLeft w:val="0"/>
      <w:marRight w:val="0"/>
      <w:marTop w:val="0"/>
      <w:marBottom w:val="0"/>
      <w:divBdr>
        <w:top w:val="none" w:sz="0" w:space="0" w:color="auto"/>
        <w:left w:val="none" w:sz="0" w:space="0" w:color="auto"/>
        <w:bottom w:val="none" w:sz="0" w:space="0" w:color="auto"/>
        <w:right w:val="none" w:sz="0" w:space="0" w:color="auto"/>
      </w:divBdr>
    </w:div>
    <w:div w:id="101145495">
      <w:bodyDiv w:val="1"/>
      <w:marLeft w:val="0"/>
      <w:marRight w:val="0"/>
      <w:marTop w:val="0"/>
      <w:marBottom w:val="0"/>
      <w:divBdr>
        <w:top w:val="none" w:sz="0" w:space="0" w:color="auto"/>
        <w:left w:val="none" w:sz="0" w:space="0" w:color="auto"/>
        <w:bottom w:val="none" w:sz="0" w:space="0" w:color="auto"/>
        <w:right w:val="none" w:sz="0" w:space="0" w:color="auto"/>
      </w:divBdr>
    </w:div>
    <w:div w:id="107743248">
      <w:bodyDiv w:val="1"/>
      <w:marLeft w:val="0"/>
      <w:marRight w:val="0"/>
      <w:marTop w:val="0"/>
      <w:marBottom w:val="0"/>
      <w:divBdr>
        <w:top w:val="none" w:sz="0" w:space="0" w:color="auto"/>
        <w:left w:val="none" w:sz="0" w:space="0" w:color="auto"/>
        <w:bottom w:val="none" w:sz="0" w:space="0" w:color="auto"/>
        <w:right w:val="none" w:sz="0" w:space="0" w:color="auto"/>
      </w:divBdr>
    </w:div>
    <w:div w:id="110590175">
      <w:bodyDiv w:val="1"/>
      <w:marLeft w:val="0"/>
      <w:marRight w:val="0"/>
      <w:marTop w:val="0"/>
      <w:marBottom w:val="0"/>
      <w:divBdr>
        <w:top w:val="none" w:sz="0" w:space="0" w:color="auto"/>
        <w:left w:val="none" w:sz="0" w:space="0" w:color="auto"/>
        <w:bottom w:val="none" w:sz="0" w:space="0" w:color="auto"/>
        <w:right w:val="none" w:sz="0" w:space="0" w:color="auto"/>
      </w:divBdr>
    </w:div>
    <w:div w:id="115635828">
      <w:bodyDiv w:val="1"/>
      <w:marLeft w:val="0"/>
      <w:marRight w:val="0"/>
      <w:marTop w:val="0"/>
      <w:marBottom w:val="0"/>
      <w:divBdr>
        <w:top w:val="none" w:sz="0" w:space="0" w:color="auto"/>
        <w:left w:val="none" w:sz="0" w:space="0" w:color="auto"/>
        <w:bottom w:val="none" w:sz="0" w:space="0" w:color="auto"/>
        <w:right w:val="none" w:sz="0" w:space="0" w:color="auto"/>
      </w:divBdr>
    </w:div>
    <w:div w:id="117842855">
      <w:bodyDiv w:val="1"/>
      <w:marLeft w:val="0"/>
      <w:marRight w:val="0"/>
      <w:marTop w:val="0"/>
      <w:marBottom w:val="0"/>
      <w:divBdr>
        <w:top w:val="none" w:sz="0" w:space="0" w:color="auto"/>
        <w:left w:val="none" w:sz="0" w:space="0" w:color="auto"/>
        <w:bottom w:val="none" w:sz="0" w:space="0" w:color="auto"/>
        <w:right w:val="none" w:sz="0" w:space="0" w:color="auto"/>
      </w:divBdr>
    </w:div>
    <w:div w:id="120609322">
      <w:bodyDiv w:val="1"/>
      <w:marLeft w:val="0"/>
      <w:marRight w:val="0"/>
      <w:marTop w:val="0"/>
      <w:marBottom w:val="0"/>
      <w:divBdr>
        <w:top w:val="none" w:sz="0" w:space="0" w:color="auto"/>
        <w:left w:val="none" w:sz="0" w:space="0" w:color="auto"/>
        <w:bottom w:val="none" w:sz="0" w:space="0" w:color="auto"/>
        <w:right w:val="none" w:sz="0" w:space="0" w:color="auto"/>
      </w:divBdr>
    </w:div>
    <w:div w:id="125927385">
      <w:bodyDiv w:val="1"/>
      <w:marLeft w:val="0"/>
      <w:marRight w:val="0"/>
      <w:marTop w:val="0"/>
      <w:marBottom w:val="0"/>
      <w:divBdr>
        <w:top w:val="none" w:sz="0" w:space="0" w:color="auto"/>
        <w:left w:val="none" w:sz="0" w:space="0" w:color="auto"/>
        <w:bottom w:val="none" w:sz="0" w:space="0" w:color="auto"/>
        <w:right w:val="none" w:sz="0" w:space="0" w:color="auto"/>
      </w:divBdr>
    </w:div>
    <w:div w:id="132917610">
      <w:bodyDiv w:val="1"/>
      <w:marLeft w:val="0"/>
      <w:marRight w:val="0"/>
      <w:marTop w:val="0"/>
      <w:marBottom w:val="0"/>
      <w:divBdr>
        <w:top w:val="none" w:sz="0" w:space="0" w:color="auto"/>
        <w:left w:val="none" w:sz="0" w:space="0" w:color="auto"/>
        <w:bottom w:val="none" w:sz="0" w:space="0" w:color="auto"/>
        <w:right w:val="none" w:sz="0" w:space="0" w:color="auto"/>
      </w:divBdr>
    </w:div>
    <w:div w:id="133185936">
      <w:bodyDiv w:val="1"/>
      <w:marLeft w:val="0"/>
      <w:marRight w:val="0"/>
      <w:marTop w:val="0"/>
      <w:marBottom w:val="0"/>
      <w:divBdr>
        <w:top w:val="none" w:sz="0" w:space="0" w:color="auto"/>
        <w:left w:val="none" w:sz="0" w:space="0" w:color="auto"/>
        <w:bottom w:val="none" w:sz="0" w:space="0" w:color="auto"/>
        <w:right w:val="none" w:sz="0" w:space="0" w:color="auto"/>
      </w:divBdr>
    </w:div>
    <w:div w:id="143743785">
      <w:bodyDiv w:val="1"/>
      <w:marLeft w:val="0"/>
      <w:marRight w:val="0"/>
      <w:marTop w:val="0"/>
      <w:marBottom w:val="0"/>
      <w:divBdr>
        <w:top w:val="none" w:sz="0" w:space="0" w:color="auto"/>
        <w:left w:val="none" w:sz="0" w:space="0" w:color="auto"/>
        <w:bottom w:val="none" w:sz="0" w:space="0" w:color="auto"/>
        <w:right w:val="none" w:sz="0" w:space="0" w:color="auto"/>
      </w:divBdr>
    </w:div>
    <w:div w:id="145510004">
      <w:bodyDiv w:val="1"/>
      <w:marLeft w:val="0"/>
      <w:marRight w:val="0"/>
      <w:marTop w:val="0"/>
      <w:marBottom w:val="0"/>
      <w:divBdr>
        <w:top w:val="none" w:sz="0" w:space="0" w:color="auto"/>
        <w:left w:val="none" w:sz="0" w:space="0" w:color="auto"/>
        <w:bottom w:val="none" w:sz="0" w:space="0" w:color="auto"/>
        <w:right w:val="none" w:sz="0" w:space="0" w:color="auto"/>
      </w:divBdr>
    </w:div>
    <w:div w:id="149055604">
      <w:bodyDiv w:val="1"/>
      <w:marLeft w:val="0"/>
      <w:marRight w:val="0"/>
      <w:marTop w:val="0"/>
      <w:marBottom w:val="0"/>
      <w:divBdr>
        <w:top w:val="none" w:sz="0" w:space="0" w:color="auto"/>
        <w:left w:val="none" w:sz="0" w:space="0" w:color="auto"/>
        <w:bottom w:val="none" w:sz="0" w:space="0" w:color="auto"/>
        <w:right w:val="none" w:sz="0" w:space="0" w:color="auto"/>
      </w:divBdr>
    </w:div>
    <w:div w:id="155387630">
      <w:bodyDiv w:val="1"/>
      <w:marLeft w:val="0"/>
      <w:marRight w:val="0"/>
      <w:marTop w:val="0"/>
      <w:marBottom w:val="0"/>
      <w:divBdr>
        <w:top w:val="none" w:sz="0" w:space="0" w:color="auto"/>
        <w:left w:val="none" w:sz="0" w:space="0" w:color="auto"/>
        <w:bottom w:val="none" w:sz="0" w:space="0" w:color="auto"/>
        <w:right w:val="none" w:sz="0" w:space="0" w:color="auto"/>
      </w:divBdr>
    </w:div>
    <w:div w:id="160587261">
      <w:bodyDiv w:val="1"/>
      <w:marLeft w:val="0"/>
      <w:marRight w:val="0"/>
      <w:marTop w:val="0"/>
      <w:marBottom w:val="0"/>
      <w:divBdr>
        <w:top w:val="none" w:sz="0" w:space="0" w:color="auto"/>
        <w:left w:val="none" w:sz="0" w:space="0" w:color="auto"/>
        <w:bottom w:val="none" w:sz="0" w:space="0" w:color="auto"/>
        <w:right w:val="none" w:sz="0" w:space="0" w:color="auto"/>
      </w:divBdr>
    </w:div>
    <w:div w:id="165292972">
      <w:bodyDiv w:val="1"/>
      <w:marLeft w:val="0"/>
      <w:marRight w:val="0"/>
      <w:marTop w:val="0"/>
      <w:marBottom w:val="0"/>
      <w:divBdr>
        <w:top w:val="none" w:sz="0" w:space="0" w:color="auto"/>
        <w:left w:val="none" w:sz="0" w:space="0" w:color="auto"/>
        <w:bottom w:val="none" w:sz="0" w:space="0" w:color="auto"/>
        <w:right w:val="none" w:sz="0" w:space="0" w:color="auto"/>
      </w:divBdr>
    </w:div>
    <w:div w:id="170919402">
      <w:bodyDiv w:val="1"/>
      <w:marLeft w:val="0"/>
      <w:marRight w:val="0"/>
      <w:marTop w:val="0"/>
      <w:marBottom w:val="0"/>
      <w:divBdr>
        <w:top w:val="none" w:sz="0" w:space="0" w:color="auto"/>
        <w:left w:val="none" w:sz="0" w:space="0" w:color="auto"/>
        <w:bottom w:val="none" w:sz="0" w:space="0" w:color="auto"/>
        <w:right w:val="none" w:sz="0" w:space="0" w:color="auto"/>
      </w:divBdr>
    </w:div>
    <w:div w:id="183709821">
      <w:bodyDiv w:val="1"/>
      <w:marLeft w:val="0"/>
      <w:marRight w:val="0"/>
      <w:marTop w:val="0"/>
      <w:marBottom w:val="0"/>
      <w:divBdr>
        <w:top w:val="none" w:sz="0" w:space="0" w:color="auto"/>
        <w:left w:val="none" w:sz="0" w:space="0" w:color="auto"/>
        <w:bottom w:val="none" w:sz="0" w:space="0" w:color="auto"/>
        <w:right w:val="none" w:sz="0" w:space="0" w:color="auto"/>
      </w:divBdr>
    </w:div>
    <w:div w:id="184826077">
      <w:bodyDiv w:val="1"/>
      <w:marLeft w:val="0"/>
      <w:marRight w:val="0"/>
      <w:marTop w:val="0"/>
      <w:marBottom w:val="0"/>
      <w:divBdr>
        <w:top w:val="none" w:sz="0" w:space="0" w:color="auto"/>
        <w:left w:val="none" w:sz="0" w:space="0" w:color="auto"/>
        <w:bottom w:val="none" w:sz="0" w:space="0" w:color="auto"/>
        <w:right w:val="none" w:sz="0" w:space="0" w:color="auto"/>
      </w:divBdr>
    </w:div>
    <w:div w:id="186721101">
      <w:bodyDiv w:val="1"/>
      <w:marLeft w:val="0"/>
      <w:marRight w:val="0"/>
      <w:marTop w:val="0"/>
      <w:marBottom w:val="0"/>
      <w:divBdr>
        <w:top w:val="none" w:sz="0" w:space="0" w:color="auto"/>
        <w:left w:val="none" w:sz="0" w:space="0" w:color="auto"/>
        <w:bottom w:val="none" w:sz="0" w:space="0" w:color="auto"/>
        <w:right w:val="none" w:sz="0" w:space="0" w:color="auto"/>
      </w:divBdr>
    </w:div>
    <w:div w:id="188641517">
      <w:bodyDiv w:val="1"/>
      <w:marLeft w:val="0"/>
      <w:marRight w:val="0"/>
      <w:marTop w:val="0"/>
      <w:marBottom w:val="0"/>
      <w:divBdr>
        <w:top w:val="none" w:sz="0" w:space="0" w:color="auto"/>
        <w:left w:val="none" w:sz="0" w:space="0" w:color="auto"/>
        <w:bottom w:val="none" w:sz="0" w:space="0" w:color="auto"/>
        <w:right w:val="none" w:sz="0" w:space="0" w:color="auto"/>
      </w:divBdr>
    </w:div>
    <w:div w:id="188951404">
      <w:bodyDiv w:val="1"/>
      <w:marLeft w:val="0"/>
      <w:marRight w:val="0"/>
      <w:marTop w:val="0"/>
      <w:marBottom w:val="0"/>
      <w:divBdr>
        <w:top w:val="none" w:sz="0" w:space="0" w:color="auto"/>
        <w:left w:val="none" w:sz="0" w:space="0" w:color="auto"/>
        <w:bottom w:val="none" w:sz="0" w:space="0" w:color="auto"/>
        <w:right w:val="none" w:sz="0" w:space="0" w:color="auto"/>
      </w:divBdr>
    </w:div>
    <w:div w:id="190807059">
      <w:bodyDiv w:val="1"/>
      <w:marLeft w:val="0"/>
      <w:marRight w:val="0"/>
      <w:marTop w:val="0"/>
      <w:marBottom w:val="0"/>
      <w:divBdr>
        <w:top w:val="none" w:sz="0" w:space="0" w:color="auto"/>
        <w:left w:val="none" w:sz="0" w:space="0" w:color="auto"/>
        <w:bottom w:val="none" w:sz="0" w:space="0" w:color="auto"/>
        <w:right w:val="none" w:sz="0" w:space="0" w:color="auto"/>
      </w:divBdr>
    </w:div>
    <w:div w:id="192227015">
      <w:bodyDiv w:val="1"/>
      <w:marLeft w:val="0"/>
      <w:marRight w:val="0"/>
      <w:marTop w:val="0"/>
      <w:marBottom w:val="0"/>
      <w:divBdr>
        <w:top w:val="none" w:sz="0" w:space="0" w:color="auto"/>
        <w:left w:val="none" w:sz="0" w:space="0" w:color="auto"/>
        <w:bottom w:val="none" w:sz="0" w:space="0" w:color="auto"/>
        <w:right w:val="none" w:sz="0" w:space="0" w:color="auto"/>
      </w:divBdr>
    </w:div>
    <w:div w:id="197745359">
      <w:bodyDiv w:val="1"/>
      <w:marLeft w:val="0"/>
      <w:marRight w:val="0"/>
      <w:marTop w:val="0"/>
      <w:marBottom w:val="0"/>
      <w:divBdr>
        <w:top w:val="none" w:sz="0" w:space="0" w:color="auto"/>
        <w:left w:val="none" w:sz="0" w:space="0" w:color="auto"/>
        <w:bottom w:val="none" w:sz="0" w:space="0" w:color="auto"/>
        <w:right w:val="none" w:sz="0" w:space="0" w:color="auto"/>
      </w:divBdr>
    </w:div>
    <w:div w:id="199512431">
      <w:bodyDiv w:val="1"/>
      <w:marLeft w:val="0"/>
      <w:marRight w:val="0"/>
      <w:marTop w:val="0"/>
      <w:marBottom w:val="0"/>
      <w:divBdr>
        <w:top w:val="none" w:sz="0" w:space="0" w:color="auto"/>
        <w:left w:val="none" w:sz="0" w:space="0" w:color="auto"/>
        <w:bottom w:val="none" w:sz="0" w:space="0" w:color="auto"/>
        <w:right w:val="none" w:sz="0" w:space="0" w:color="auto"/>
      </w:divBdr>
    </w:div>
    <w:div w:id="205065263">
      <w:bodyDiv w:val="1"/>
      <w:marLeft w:val="0"/>
      <w:marRight w:val="0"/>
      <w:marTop w:val="0"/>
      <w:marBottom w:val="0"/>
      <w:divBdr>
        <w:top w:val="none" w:sz="0" w:space="0" w:color="auto"/>
        <w:left w:val="none" w:sz="0" w:space="0" w:color="auto"/>
        <w:bottom w:val="none" w:sz="0" w:space="0" w:color="auto"/>
        <w:right w:val="none" w:sz="0" w:space="0" w:color="auto"/>
      </w:divBdr>
    </w:div>
    <w:div w:id="207114137">
      <w:bodyDiv w:val="1"/>
      <w:marLeft w:val="0"/>
      <w:marRight w:val="0"/>
      <w:marTop w:val="0"/>
      <w:marBottom w:val="0"/>
      <w:divBdr>
        <w:top w:val="none" w:sz="0" w:space="0" w:color="auto"/>
        <w:left w:val="none" w:sz="0" w:space="0" w:color="auto"/>
        <w:bottom w:val="none" w:sz="0" w:space="0" w:color="auto"/>
        <w:right w:val="none" w:sz="0" w:space="0" w:color="auto"/>
      </w:divBdr>
    </w:div>
    <w:div w:id="208225035">
      <w:bodyDiv w:val="1"/>
      <w:marLeft w:val="0"/>
      <w:marRight w:val="0"/>
      <w:marTop w:val="0"/>
      <w:marBottom w:val="0"/>
      <w:divBdr>
        <w:top w:val="none" w:sz="0" w:space="0" w:color="auto"/>
        <w:left w:val="none" w:sz="0" w:space="0" w:color="auto"/>
        <w:bottom w:val="none" w:sz="0" w:space="0" w:color="auto"/>
        <w:right w:val="none" w:sz="0" w:space="0" w:color="auto"/>
      </w:divBdr>
    </w:div>
    <w:div w:id="211116600">
      <w:bodyDiv w:val="1"/>
      <w:marLeft w:val="0"/>
      <w:marRight w:val="0"/>
      <w:marTop w:val="0"/>
      <w:marBottom w:val="0"/>
      <w:divBdr>
        <w:top w:val="none" w:sz="0" w:space="0" w:color="auto"/>
        <w:left w:val="none" w:sz="0" w:space="0" w:color="auto"/>
        <w:bottom w:val="none" w:sz="0" w:space="0" w:color="auto"/>
        <w:right w:val="none" w:sz="0" w:space="0" w:color="auto"/>
      </w:divBdr>
    </w:div>
    <w:div w:id="211502701">
      <w:bodyDiv w:val="1"/>
      <w:marLeft w:val="0"/>
      <w:marRight w:val="0"/>
      <w:marTop w:val="0"/>
      <w:marBottom w:val="0"/>
      <w:divBdr>
        <w:top w:val="none" w:sz="0" w:space="0" w:color="auto"/>
        <w:left w:val="none" w:sz="0" w:space="0" w:color="auto"/>
        <w:bottom w:val="none" w:sz="0" w:space="0" w:color="auto"/>
        <w:right w:val="none" w:sz="0" w:space="0" w:color="auto"/>
      </w:divBdr>
    </w:div>
    <w:div w:id="218712045">
      <w:bodyDiv w:val="1"/>
      <w:marLeft w:val="0"/>
      <w:marRight w:val="0"/>
      <w:marTop w:val="0"/>
      <w:marBottom w:val="0"/>
      <w:divBdr>
        <w:top w:val="none" w:sz="0" w:space="0" w:color="auto"/>
        <w:left w:val="none" w:sz="0" w:space="0" w:color="auto"/>
        <w:bottom w:val="none" w:sz="0" w:space="0" w:color="auto"/>
        <w:right w:val="none" w:sz="0" w:space="0" w:color="auto"/>
      </w:divBdr>
    </w:div>
    <w:div w:id="220675506">
      <w:bodyDiv w:val="1"/>
      <w:marLeft w:val="0"/>
      <w:marRight w:val="0"/>
      <w:marTop w:val="0"/>
      <w:marBottom w:val="0"/>
      <w:divBdr>
        <w:top w:val="none" w:sz="0" w:space="0" w:color="auto"/>
        <w:left w:val="none" w:sz="0" w:space="0" w:color="auto"/>
        <w:bottom w:val="none" w:sz="0" w:space="0" w:color="auto"/>
        <w:right w:val="none" w:sz="0" w:space="0" w:color="auto"/>
      </w:divBdr>
    </w:div>
    <w:div w:id="229387753">
      <w:bodyDiv w:val="1"/>
      <w:marLeft w:val="0"/>
      <w:marRight w:val="0"/>
      <w:marTop w:val="0"/>
      <w:marBottom w:val="0"/>
      <w:divBdr>
        <w:top w:val="none" w:sz="0" w:space="0" w:color="auto"/>
        <w:left w:val="none" w:sz="0" w:space="0" w:color="auto"/>
        <w:bottom w:val="none" w:sz="0" w:space="0" w:color="auto"/>
        <w:right w:val="none" w:sz="0" w:space="0" w:color="auto"/>
      </w:divBdr>
    </w:div>
    <w:div w:id="234321566">
      <w:bodyDiv w:val="1"/>
      <w:marLeft w:val="0"/>
      <w:marRight w:val="0"/>
      <w:marTop w:val="0"/>
      <w:marBottom w:val="0"/>
      <w:divBdr>
        <w:top w:val="none" w:sz="0" w:space="0" w:color="auto"/>
        <w:left w:val="none" w:sz="0" w:space="0" w:color="auto"/>
        <w:bottom w:val="none" w:sz="0" w:space="0" w:color="auto"/>
        <w:right w:val="none" w:sz="0" w:space="0" w:color="auto"/>
      </w:divBdr>
    </w:div>
    <w:div w:id="237835851">
      <w:bodyDiv w:val="1"/>
      <w:marLeft w:val="0"/>
      <w:marRight w:val="0"/>
      <w:marTop w:val="0"/>
      <w:marBottom w:val="0"/>
      <w:divBdr>
        <w:top w:val="none" w:sz="0" w:space="0" w:color="auto"/>
        <w:left w:val="none" w:sz="0" w:space="0" w:color="auto"/>
        <w:bottom w:val="none" w:sz="0" w:space="0" w:color="auto"/>
        <w:right w:val="none" w:sz="0" w:space="0" w:color="auto"/>
      </w:divBdr>
    </w:div>
    <w:div w:id="240481456">
      <w:bodyDiv w:val="1"/>
      <w:marLeft w:val="0"/>
      <w:marRight w:val="0"/>
      <w:marTop w:val="0"/>
      <w:marBottom w:val="0"/>
      <w:divBdr>
        <w:top w:val="none" w:sz="0" w:space="0" w:color="auto"/>
        <w:left w:val="none" w:sz="0" w:space="0" w:color="auto"/>
        <w:bottom w:val="none" w:sz="0" w:space="0" w:color="auto"/>
        <w:right w:val="none" w:sz="0" w:space="0" w:color="auto"/>
      </w:divBdr>
    </w:div>
    <w:div w:id="252323117">
      <w:bodyDiv w:val="1"/>
      <w:marLeft w:val="0"/>
      <w:marRight w:val="0"/>
      <w:marTop w:val="0"/>
      <w:marBottom w:val="0"/>
      <w:divBdr>
        <w:top w:val="none" w:sz="0" w:space="0" w:color="auto"/>
        <w:left w:val="none" w:sz="0" w:space="0" w:color="auto"/>
        <w:bottom w:val="none" w:sz="0" w:space="0" w:color="auto"/>
        <w:right w:val="none" w:sz="0" w:space="0" w:color="auto"/>
      </w:divBdr>
    </w:div>
    <w:div w:id="256408454">
      <w:bodyDiv w:val="1"/>
      <w:marLeft w:val="0"/>
      <w:marRight w:val="0"/>
      <w:marTop w:val="0"/>
      <w:marBottom w:val="0"/>
      <w:divBdr>
        <w:top w:val="none" w:sz="0" w:space="0" w:color="auto"/>
        <w:left w:val="none" w:sz="0" w:space="0" w:color="auto"/>
        <w:bottom w:val="none" w:sz="0" w:space="0" w:color="auto"/>
        <w:right w:val="none" w:sz="0" w:space="0" w:color="auto"/>
      </w:divBdr>
    </w:div>
    <w:div w:id="259534055">
      <w:bodyDiv w:val="1"/>
      <w:marLeft w:val="0"/>
      <w:marRight w:val="0"/>
      <w:marTop w:val="0"/>
      <w:marBottom w:val="0"/>
      <w:divBdr>
        <w:top w:val="none" w:sz="0" w:space="0" w:color="auto"/>
        <w:left w:val="none" w:sz="0" w:space="0" w:color="auto"/>
        <w:bottom w:val="none" w:sz="0" w:space="0" w:color="auto"/>
        <w:right w:val="none" w:sz="0" w:space="0" w:color="auto"/>
      </w:divBdr>
    </w:div>
    <w:div w:id="262300494">
      <w:bodyDiv w:val="1"/>
      <w:marLeft w:val="0"/>
      <w:marRight w:val="0"/>
      <w:marTop w:val="0"/>
      <w:marBottom w:val="0"/>
      <w:divBdr>
        <w:top w:val="none" w:sz="0" w:space="0" w:color="auto"/>
        <w:left w:val="none" w:sz="0" w:space="0" w:color="auto"/>
        <w:bottom w:val="none" w:sz="0" w:space="0" w:color="auto"/>
        <w:right w:val="none" w:sz="0" w:space="0" w:color="auto"/>
      </w:divBdr>
    </w:div>
    <w:div w:id="263927340">
      <w:bodyDiv w:val="1"/>
      <w:marLeft w:val="0"/>
      <w:marRight w:val="0"/>
      <w:marTop w:val="0"/>
      <w:marBottom w:val="0"/>
      <w:divBdr>
        <w:top w:val="none" w:sz="0" w:space="0" w:color="auto"/>
        <w:left w:val="none" w:sz="0" w:space="0" w:color="auto"/>
        <w:bottom w:val="none" w:sz="0" w:space="0" w:color="auto"/>
        <w:right w:val="none" w:sz="0" w:space="0" w:color="auto"/>
      </w:divBdr>
    </w:div>
    <w:div w:id="263999431">
      <w:bodyDiv w:val="1"/>
      <w:marLeft w:val="0"/>
      <w:marRight w:val="0"/>
      <w:marTop w:val="0"/>
      <w:marBottom w:val="0"/>
      <w:divBdr>
        <w:top w:val="none" w:sz="0" w:space="0" w:color="auto"/>
        <w:left w:val="none" w:sz="0" w:space="0" w:color="auto"/>
        <w:bottom w:val="none" w:sz="0" w:space="0" w:color="auto"/>
        <w:right w:val="none" w:sz="0" w:space="0" w:color="auto"/>
      </w:divBdr>
    </w:div>
    <w:div w:id="266619903">
      <w:bodyDiv w:val="1"/>
      <w:marLeft w:val="0"/>
      <w:marRight w:val="0"/>
      <w:marTop w:val="0"/>
      <w:marBottom w:val="0"/>
      <w:divBdr>
        <w:top w:val="none" w:sz="0" w:space="0" w:color="auto"/>
        <w:left w:val="none" w:sz="0" w:space="0" w:color="auto"/>
        <w:bottom w:val="none" w:sz="0" w:space="0" w:color="auto"/>
        <w:right w:val="none" w:sz="0" w:space="0" w:color="auto"/>
      </w:divBdr>
    </w:div>
    <w:div w:id="267471600">
      <w:bodyDiv w:val="1"/>
      <w:marLeft w:val="0"/>
      <w:marRight w:val="0"/>
      <w:marTop w:val="0"/>
      <w:marBottom w:val="0"/>
      <w:divBdr>
        <w:top w:val="none" w:sz="0" w:space="0" w:color="auto"/>
        <w:left w:val="none" w:sz="0" w:space="0" w:color="auto"/>
        <w:bottom w:val="none" w:sz="0" w:space="0" w:color="auto"/>
        <w:right w:val="none" w:sz="0" w:space="0" w:color="auto"/>
      </w:divBdr>
    </w:div>
    <w:div w:id="270862893">
      <w:bodyDiv w:val="1"/>
      <w:marLeft w:val="0"/>
      <w:marRight w:val="0"/>
      <w:marTop w:val="0"/>
      <w:marBottom w:val="0"/>
      <w:divBdr>
        <w:top w:val="none" w:sz="0" w:space="0" w:color="auto"/>
        <w:left w:val="none" w:sz="0" w:space="0" w:color="auto"/>
        <w:bottom w:val="none" w:sz="0" w:space="0" w:color="auto"/>
        <w:right w:val="none" w:sz="0" w:space="0" w:color="auto"/>
      </w:divBdr>
    </w:div>
    <w:div w:id="275986602">
      <w:bodyDiv w:val="1"/>
      <w:marLeft w:val="0"/>
      <w:marRight w:val="0"/>
      <w:marTop w:val="0"/>
      <w:marBottom w:val="0"/>
      <w:divBdr>
        <w:top w:val="none" w:sz="0" w:space="0" w:color="auto"/>
        <w:left w:val="none" w:sz="0" w:space="0" w:color="auto"/>
        <w:bottom w:val="none" w:sz="0" w:space="0" w:color="auto"/>
        <w:right w:val="none" w:sz="0" w:space="0" w:color="auto"/>
      </w:divBdr>
    </w:div>
    <w:div w:id="283929673">
      <w:bodyDiv w:val="1"/>
      <w:marLeft w:val="0"/>
      <w:marRight w:val="0"/>
      <w:marTop w:val="0"/>
      <w:marBottom w:val="0"/>
      <w:divBdr>
        <w:top w:val="none" w:sz="0" w:space="0" w:color="auto"/>
        <w:left w:val="none" w:sz="0" w:space="0" w:color="auto"/>
        <w:bottom w:val="none" w:sz="0" w:space="0" w:color="auto"/>
        <w:right w:val="none" w:sz="0" w:space="0" w:color="auto"/>
      </w:divBdr>
    </w:div>
    <w:div w:id="285161490">
      <w:bodyDiv w:val="1"/>
      <w:marLeft w:val="0"/>
      <w:marRight w:val="0"/>
      <w:marTop w:val="0"/>
      <w:marBottom w:val="0"/>
      <w:divBdr>
        <w:top w:val="none" w:sz="0" w:space="0" w:color="auto"/>
        <w:left w:val="none" w:sz="0" w:space="0" w:color="auto"/>
        <w:bottom w:val="none" w:sz="0" w:space="0" w:color="auto"/>
        <w:right w:val="none" w:sz="0" w:space="0" w:color="auto"/>
      </w:divBdr>
    </w:div>
    <w:div w:id="294485219">
      <w:bodyDiv w:val="1"/>
      <w:marLeft w:val="0"/>
      <w:marRight w:val="0"/>
      <w:marTop w:val="0"/>
      <w:marBottom w:val="0"/>
      <w:divBdr>
        <w:top w:val="none" w:sz="0" w:space="0" w:color="auto"/>
        <w:left w:val="none" w:sz="0" w:space="0" w:color="auto"/>
        <w:bottom w:val="none" w:sz="0" w:space="0" w:color="auto"/>
        <w:right w:val="none" w:sz="0" w:space="0" w:color="auto"/>
      </w:divBdr>
    </w:div>
    <w:div w:id="296255122">
      <w:bodyDiv w:val="1"/>
      <w:marLeft w:val="0"/>
      <w:marRight w:val="0"/>
      <w:marTop w:val="0"/>
      <w:marBottom w:val="0"/>
      <w:divBdr>
        <w:top w:val="none" w:sz="0" w:space="0" w:color="auto"/>
        <w:left w:val="none" w:sz="0" w:space="0" w:color="auto"/>
        <w:bottom w:val="none" w:sz="0" w:space="0" w:color="auto"/>
        <w:right w:val="none" w:sz="0" w:space="0" w:color="auto"/>
      </w:divBdr>
    </w:div>
    <w:div w:id="296299985">
      <w:bodyDiv w:val="1"/>
      <w:marLeft w:val="0"/>
      <w:marRight w:val="0"/>
      <w:marTop w:val="0"/>
      <w:marBottom w:val="0"/>
      <w:divBdr>
        <w:top w:val="none" w:sz="0" w:space="0" w:color="auto"/>
        <w:left w:val="none" w:sz="0" w:space="0" w:color="auto"/>
        <w:bottom w:val="none" w:sz="0" w:space="0" w:color="auto"/>
        <w:right w:val="none" w:sz="0" w:space="0" w:color="auto"/>
      </w:divBdr>
    </w:div>
    <w:div w:id="297153095">
      <w:bodyDiv w:val="1"/>
      <w:marLeft w:val="0"/>
      <w:marRight w:val="0"/>
      <w:marTop w:val="0"/>
      <w:marBottom w:val="0"/>
      <w:divBdr>
        <w:top w:val="none" w:sz="0" w:space="0" w:color="auto"/>
        <w:left w:val="none" w:sz="0" w:space="0" w:color="auto"/>
        <w:bottom w:val="none" w:sz="0" w:space="0" w:color="auto"/>
        <w:right w:val="none" w:sz="0" w:space="0" w:color="auto"/>
      </w:divBdr>
    </w:div>
    <w:div w:id="297540595">
      <w:bodyDiv w:val="1"/>
      <w:marLeft w:val="0"/>
      <w:marRight w:val="0"/>
      <w:marTop w:val="0"/>
      <w:marBottom w:val="0"/>
      <w:divBdr>
        <w:top w:val="none" w:sz="0" w:space="0" w:color="auto"/>
        <w:left w:val="none" w:sz="0" w:space="0" w:color="auto"/>
        <w:bottom w:val="none" w:sz="0" w:space="0" w:color="auto"/>
        <w:right w:val="none" w:sz="0" w:space="0" w:color="auto"/>
      </w:divBdr>
    </w:div>
    <w:div w:id="301734151">
      <w:bodyDiv w:val="1"/>
      <w:marLeft w:val="0"/>
      <w:marRight w:val="0"/>
      <w:marTop w:val="0"/>
      <w:marBottom w:val="0"/>
      <w:divBdr>
        <w:top w:val="none" w:sz="0" w:space="0" w:color="auto"/>
        <w:left w:val="none" w:sz="0" w:space="0" w:color="auto"/>
        <w:bottom w:val="none" w:sz="0" w:space="0" w:color="auto"/>
        <w:right w:val="none" w:sz="0" w:space="0" w:color="auto"/>
      </w:divBdr>
    </w:div>
    <w:div w:id="309097117">
      <w:bodyDiv w:val="1"/>
      <w:marLeft w:val="0"/>
      <w:marRight w:val="0"/>
      <w:marTop w:val="0"/>
      <w:marBottom w:val="0"/>
      <w:divBdr>
        <w:top w:val="none" w:sz="0" w:space="0" w:color="auto"/>
        <w:left w:val="none" w:sz="0" w:space="0" w:color="auto"/>
        <w:bottom w:val="none" w:sz="0" w:space="0" w:color="auto"/>
        <w:right w:val="none" w:sz="0" w:space="0" w:color="auto"/>
      </w:divBdr>
    </w:div>
    <w:div w:id="309141483">
      <w:bodyDiv w:val="1"/>
      <w:marLeft w:val="0"/>
      <w:marRight w:val="0"/>
      <w:marTop w:val="0"/>
      <w:marBottom w:val="0"/>
      <w:divBdr>
        <w:top w:val="none" w:sz="0" w:space="0" w:color="auto"/>
        <w:left w:val="none" w:sz="0" w:space="0" w:color="auto"/>
        <w:bottom w:val="none" w:sz="0" w:space="0" w:color="auto"/>
        <w:right w:val="none" w:sz="0" w:space="0" w:color="auto"/>
      </w:divBdr>
    </w:div>
    <w:div w:id="312566063">
      <w:bodyDiv w:val="1"/>
      <w:marLeft w:val="0"/>
      <w:marRight w:val="0"/>
      <w:marTop w:val="0"/>
      <w:marBottom w:val="0"/>
      <w:divBdr>
        <w:top w:val="none" w:sz="0" w:space="0" w:color="auto"/>
        <w:left w:val="none" w:sz="0" w:space="0" w:color="auto"/>
        <w:bottom w:val="none" w:sz="0" w:space="0" w:color="auto"/>
        <w:right w:val="none" w:sz="0" w:space="0" w:color="auto"/>
      </w:divBdr>
    </w:div>
    <w:div w:id="314066099">
      <w:bodyDiv w:val="1"/>
      <w:marLeft w:val="0"/>
      <w:marRight w:val="0"/>
      <w:marTop w:val="0"/>
      <w:marBottom w:val="0"/>
      <w:divBdr>
        <w:top w:val="none" w:sz="0" w:space="0" w:color="auto"/>
        <w:left w:val="none" w:sz="0" w:space="0" w:color="auto"/>
        <w:bottom w:val="none" w:sz="0" w:space="0" w:color="auto"/>
        <w:right w:val="none" w:sz="0" w:space="0" w:color="auto"/>
      </w:divBdr>
    </w:div>
    <w:div w:id="322853114">
      <w:bodyDiv w:val="1"/>
      <w:marLeft w:val="0"/>
      <w:marRight w:val="0"/>
      <w:marTop w:val="0"/>
      <w:marBottom w:val="0"/>
      <w:divBdr>
        <w:top w:val="none" w:sz="0" w:space="0" w:color="auto"/>
        <w:left w:val="none" w:sz="0" w:space="0" w:color="auto"/>
        <w:bottom w:val="none" w:sz="0" w:space="0" w:color="auto"/>
        <w:right w:val="none" w:sz="0" w:space="0" w:color="auto"/>
      </w:divBdr>
    </w:div>
    <w:div w:id="331613718">
      <w:bodyDiv w:val="1"/>
      <w:marLeft w:val="0"/>
      <w:marRight w:val="0"/>
      <w:marTop w:val="0"/>
      <w:marBottom w:val="0"/>
      <w:divBdr>
        <w:top w:val="none" w:sz="0" w:space="0" w:color="auto"/>
        <w:left w:val="none" w:sz="0" w:space="0" w:color="auto"/>
        <w:bottom w:val="none" w:sz="0" w:space="0" w:color="auto"/>
        <w:right w:val="none" w:sz="0" w:space="0" w:color="auto"/>
      </w:divBdr>
    </w:div>
    <w:div w:id="337314879">
      <w:bodyDiv w:val="1"/>
      <w:marLeft w:val="0"/>
      <w:marRight w:val="0"/>
      <w:marTop w:val="0"/>
      <w:marBottom w:val="0"/>
      <w:divBdr>
        <w:top w:val="none" w:sz="0" w:space="0" w:color="auto"/>
        <w:left w:val="none" w:sz="0" w:space="0" w:color="auto"/>
        <w:bottom w:val="none" w:sz="0" w:space="0" w:color="auto"/>
        <w:right w:val="none" w:sz="0" w:space="0" w:color="auto"/>
      </w:divBdr>
    </w:div>
    <w:div w:id="337315077">
      <w:bodyDiv w:val="1"/>
      <w:marLeft w:val="0"/>
      <w:marRight w:val="0"/>
      <w:marTop w:val="0"/>
      <w:marBottom w:val="0"/>
      <w:divBdr>
        <w:top w:val="none" w:sz="0" w:space="0" w:color="auto"/>
        <w:left w:val="none" w:sz="0" w:space="0" w:color="auto"/>
        <w:bottom w:val="none" w:sz="0" w:space="0" w:color="auto"/>
        <w:right w:val="none" w:sz="0" w:space="0" w:color="auto"/>
      </w:divBdr>
    </w:div>
    <w:div w:id="345987665">
      <w:bodyDiv w:val="1"/>
      <w:marLeft w:val="0"/>
      <w:marRight w:val="0"/>
      <w:marTop w:val="0"/>
      <w:marBottom w:val="0"/>
      <w:divBdr>
        <w:top w:val="none" w:sz="0" w:space="0" w:color="auto"/>
        <w:left w:val="none" w:sz="0" w:space="0" w:color="auto"/>
        <w:bottom w:val="none" w:sz="0" w:space="0" w:color="auto"/>
        <w:right w:val="none" w:sz="0" w:space="0" w:color="auto"/>
      </w:divBdr>
    </w:div>
    <w:div w:id="346372093">
      <w:bodyDiv w:val="1"/>
      <w:marLeft w:val="0"/>
      <w:marRight w:val="0"/>
      <w:marTop w:val="0"/>
      <w:marBottom w:val="0"/>
      <w:divBdr>
        <w:top w:val="none" w:sz="0" w:space="0" w:color="auto"/>
        <w:left w:val="none" w:sz="0" w:space="0" w:color="auto"/>
        <w:bottom w:val="none" w:sz="0" w:space="0" w:color="auto"/>
        <w:right w:val="none" w:sz="0" w:space="0" w:color="auto"/>
      </w:divBdr>
    </w:div>
    <w:div w:id="353001133">
      <w:bodyDiv w:val="1"/>
      <w:marLeft w:val="0"/>
      <w:marRight w:val="0"/>
      <w:marTop w:val="0"/>
      <w:marBottom w:val="0"/>
      <w:divBdr>
        <w:top w:val="none" w:sz="0" w:space="0" w:color="auto"/>
        <w:left w:val="none" w:sz="0" w:space="0" w:color="auto"/>
        <w:bottom w:val="none" w:sz="0" w:space="0" w:color="auto"/>
        <w:right w:val="none" w:sz="0" w:space="0" w:color="auto"/>
      </w:divBdr>
    </w:div>
    <w:div w:id="354043131">
      <w:bodyDiv w:val="1"/>
      <w:marLeft w:val="0"/>
      <w:marRight w:val="0"/>
      <w:marTop w:val="0"/>
      <w:marBottom w:val="0"/>
      <w:divBdr>
        <w:top w:val="none" w:sz="0" w:space="0" w:color="auto"/>
        <w:left w:val="none" w:sz="0" w:space="0" w:color="auto"/>
        <w:bottom w:val="none" w:sz="0" w:space="0" w:color="auto"/>
        <w:right w:val="none" w:sz="0" w:space="0" w:color="auto"/>
      </w:divBdr>
    </w:div>
    <w:div w:id="358508049">
      <w:bodyDiv w:val="1"/>
      <w:marLeft w:val="0"/>
      <w:marRight w:val="0"/>
      <w:marTop w:val="0"/>
      <w:marBottom w:val="0"/>
      <w:divBdr>
        <w:top w:val="none" w:sz="0" w:space="0" w:color="auto"/>
        <w:left w:val="none" w:sz="0" w:space="0" w:color="auto"/>
        <w:bottom w:val="none" w:sz="0" w:space="0" w:color="auto"/>
        <w:right w:val="none" w:sz="0" w:space="0" w:color="auto"/>
      </w:divBdr>
    </w:div>
    <w:div w:id="358512426">
      <w:bodyDiv w:val="1"/>
      <w:marLeft w:val="0"/>
      <w:marRight w:val="0"/>
      <w:marTop w:val="0"/>
      <w:marBottom w:val="0"/>
      <w:divBdr>
        <w:top w:val="none" w:sz="0" w:space="0" w:color="auto"/>
        <w:left w:val="none" w:sz="0" w:space="0" w:color="auto"/>
        <w:bottom w:val="none" w:sz="0" w:space="0" w:color="auto"/>
        <w:right w:val="none" w:sz="0" w:space="0" w:color="auto"/>
      </w:divBdr>
    </w:div>
    <w:div w:id="358702828">
      <w:bodyDiv w:val="1"/>
      <w:marLeft w:val="0"/>
      <w:marRight w:val="0"/>
      <w:marTop w:val="0"/>
      <w:marBottom w:val="0"/>
      <w:divBdr>
        <w:top w:val="none" w:sz="0" w:space="0" w:color="auto"/>
        <w:left w:val="none" w:sz="0" w:space="0" w:color="auto"/>
        <w:bottom w:val="none" w:sz="0" w:space="0" w:color="auto"/>
        <w:right w:val="none" w:sz="0" w:space="0" w:color="auto"/>
      </w:divBdr>
    </w:div>
    <w:div w:id="362750017">
      <w:bodyDiv w:val="1"/>
      <w:marLeft w:val="0"/>
      <w:marRight w:val="0"/>
      <w:marTop w:val="0"/>
      <w:marBottom w:val="0"/>
      <w:divBdr>
        <w:top w:val="none" w:sz="0" w:space="0" w:color="auto"/>
        <w:left w:val="none" w:sz="0" w:space="0" w:color="auto"/>
        <w:bottom w:val="none" w:sz="0" w:space="0" w:color="auto"/>
        <w:right w:val="none" w:sz="0" w:space="0" w:color="auto"/>
      </w:divBdr>
    </w:div>
    <w:div w:id="362756211">
      <w:bodyDiv w:val="1"/>
      <w:marLeft w:val="0"/>
      <w:marRight w:val="0"/>
      <w:marTop w:val="0"/>
      <w:marBottom w:val="0"/>
      <w:divBdr>
        <w:top w:val="none" w:sz="0" w:space="0" w:color="auto"/>
        <w:left w:val="none" w:sz="0" w:space="0" w:color="auto"/>
        <w:bottom w:val="none" w:sz="0" w:space="0" w:color="auto"/>
        <w:right w:val="none" w:sz="0" w:space="0" w:color="auto"/>
      </w:divBdr>
    </w:div>
    <w:div w:id="363990703">
      <w:bodyDiv w:val="1"/>
      <w:marLeft w:val="0"/>
      <w:marRight w:val="0"/>
      <w:marTop w:val="0"/>
      <w:marBottom w:val="0"/>
      <w:divBdr>
        <w:top w:val="none" w:sz="0" w:space="0" w:color="auto"/>
        <w:left w:val="none" w:sz="0" w:space="0" w:color="auto"/>
        <w:bottom w:val="none" w:sz="0" w:space="0" w:color="auto"/>
        <w:right w:val="none" w:sz="0" w:space="0" w:color="auto"/>
      </w:divBdr>
    </w:div>
    <w:div w:id="367335658">
      <w:bodyDiv w:val="1"/>
      <w:marLeft w:val="0"/>
      <w:marRight w:val="0"/>
      <w:marTop w:val="0"/>
      <w:marBottom w:val="0"/>
      <w:divBdr>
        <w:top w:val="none" w:sz="0" w:space="0" w:color="auto"/>
        <w:left w:val="none" w:sz="0" w:space="0" w:color="auto"/>
        <w:bottom w:val="none" w:sz="0" w:space="0" w:color="auto"/>
        <w:right w:val="none" w:sz="0" w:space="0" w:color="auto"/>
      </w:divBdr>
    </w:div>
    <w:div w:id="371657638">
      <w:bodyDiv w:val="1"/>
      <w:marLeft w:val="0"/>
      <w:marRight w:val="0"/>
      <w:marTop w:val="0"/>
      <w:marBottom w:val="0"/>
      <w:divBdr>
        <w:top w:val="none" w:sz="0" w:space="0" w:color="auto"/>
        <w:left w:val="none" w:sz="0" w:space="0" w:color="auto"/>
        <w:bottom w:val="none" w:sz="0" w:space="0" w:color="auto"/>
        <w:right w:val="none" w:sz="0" w:space="0" w:color="auto"/>
      </w:divBdr>
    </w:div>
    <w:div w:id="387730050">
      <w:bodyDiv w:val="1"/>
      <w:marLeft w:val="0"/>
      <w:marRight w:val="0"/>
      <w:marTop w:val="0"/>
      <w:marBottom w:val="0"/>
      <w:divBdr>
        <w:top w:val="none" w:sz="0" w:space="0" w:color="auto"/>
        <w:left w:val="none" w:sz="0" w:space="0" w:color="auto"/>
        <w:bottom w:val="none" w:sz="0" w:space="0" w:color="auto"/>
        <w:right w:val="none" w:sz="0" w:space="0" w:color="auto"/>
      </w:divBdr>
    </w:div>
    <w:div w:id="391198541">
      <w:bodyDiv w:val="1"/>
      <w:marLeft w:val="0"/>
      <w:marRight w:val="0"/>
      <w:marTop w:val="0"/>
      <w:marBottom w:val="0"/>
      <w:divBdr>
        <w:top w:val="none" w:sz="0" w:space="0" w:color="auto"/>
        <w:left w:val="none" w:sz="0" w:space="0" w:color="auto"/>
        <w:bottom w:val="none" w:sz="0" w:space="0" w:color="auto"/>
        <w:right w:val="none" w:sz="0" w:space="0" w:color="auto"/>
      </w:divBdr>
    </w:div>
    <w:div w:id="392196360">
      <w:bodyDiv w:val="1"/>
      <w:marLeft w:val="0"/>
      <w:marRight w:val="0"/>
      <w:marTop w:val="0"/>
      <w:marBottom w:val="0"/>
      <w:divBdr>
        <w:top w:val="none" w:sz="0" w:space="0" w:color="auto"/>
        <w:left w:val="none" w:sz="0" w:space="0" w:color="auto"/>
        <w:bottom w:val="none" w:sz="0" w:space="0" w:color="auto"/>
        <w:right w:val="none" w:sz="0" w:space="0" w:color="auto"/>
      </w:divBdr>
    </w:div>
    <w:div w:id="399062500">
      <w:bodyDiv w:val="1"/>
      <w:marLeft w:val="0"/>
      <w:marRight w:val="0"/>
      <w:marTop w:val="0"/>
      <w:marBottom w:val="0"/>
      <w:divBdr>
        <w:top w:val="none" w:sz="0" w:space="0" w:color="auto"/>
        <w:left w:val="none" w:sz="0" w:space="0" w:color="auto"/>
        <w:bottom w:val="none" w:sz="0" w:space="0" w:color="auto"/>
        <w:right w:val="none" w:sz="0" w:space="0" w:color="auto"/>
      </w:divBdr>
    </w:div>
    <w:div w:id="400106784">
      <w:bodyDiv w:val="1"/>
      <w:marLeft w:val="0"/>
      <w:marRight w:val="0"/>
      <w:marTop w:val="0"/>
      <w:marBottom w:val="0"/>
      <w:divBdr>
        <w:top w:val="none" w:sz="0" w:space="0" w:color="auto"/>
        <w:left w:val="none" w:sz="0" w:space="0" w:color="auto"/>
        <w:bottom w:val="none" w:sz="0" w:space="0" w:color="auto"/>
        <w:right w:val="none" w:sz="0" w:space="0" w:color="auto"/>
      </w:divBdr>
    </w:div>
    <w:div w:id="403603210">
      <w:bodyDiv w:val="1"/>
      <w:marLeft w:val="0"/>
      <w:marRight w:val="0"/>
      <w:marTop w:val="0"/>
      <w:marBottom w:val="0"/>
      <w:divBdr>
        <w:top w:val="none" w:sz="0" w:space="0" w:color="auto"/>
        <w:left w:val="none" w:sz="0" w:space="0" w:color="auto"/>
        <w:bottom w:val="none" w:sz="0" w:space="0" w:color="auto"/>
        <w:right w:val="none" w:sz="0" w:space="0" w:color="auto"/>
      </w:divBdr>
    </w:div>
    <w:div w:id="406389246">
      <w:bodyDiv w:val="1"/>
      <w:marLeft w:val="0"/>
      <w:marRight w:val="0"/>
      <w:marTop w:val="0"/>
      <w:marBottom w:val="0"/>
      <w:divBdr>
        <w:top w:val="none" w:sz="0" w:space="0" w:color="auto"/>
        <w:left w:val="none" w:sz="0" w:space="0" w:color="auto"/>
        <w:bottom w:val="none" w:sz="0" w:space="0" w:color="auto"/>
        <w:right w:val="none" w:sz="0" w:space="0" w:color="auto"/>
      </w:divBdr>
    </w:div>
    <w:div w:id="407382489">
      <w:bodyDiv w:val="1"/>
      <w:marLeft w:val="0"/>
      <w:marRight w:val="0"/>
      <w:marTop w:val="0"/>
      <w:marBottom w:val="0"/>
      <w:divBdr>
        <w:top w:val="none" w:sz="0" w:space="0" w:color="auto"/>
        <w:left w:val="none" w:sz="0" w:space="0" w:color="auto"/>
        <w:bottom w:val="none" w:sz="0" w:space="0" w:color="auto"/>
        <w:right w:val="none" w:sz="0" w:space="0" w:color="auto"/>
      </w:divBdr>
    </w:div>
    <w:div w:id="408115436">
      <w:bodyDiv w:val="1"/>
      <w:marLeft w:val="0"/>
      <w:marRight w:val="0"/>
      <w:marTop w:val="0"/>
      <w:marBottom w:val="0"/>
      <w:divBdr>
        <w:top w:val="none" w:sz="0" w:space="0" w:color="auto"/>
        <w:left w:val="none" w:sz="0" w:space="0" w:color="auto"/>
        <w:bottom w:val="none" w:sz="0" w:space="0" w:color="auto"/>
        <w:right w:val="none" w:sz="0" w:space="0" w:color="auto"/>
      </w:divBdr>
    </w:div>
    <w:div w:id="409276234">
      <w:bodyDiv w:val="1"/>
      <w:marLeft w:val="0"/>
      <w:marRight w:val="0"/>
      <w:marTop w:val="0"/>
      <w:marBottom w:val="0"/>
      <w:divBdr>
        <w:top w:val="none" w:sz="0" w:space="0" w:color="auto"/>
        <w:left w:val="none" w:sz="0" w:space="0" w:color="auto"/>
        <w:bottom w:val="none" w:sz="0" w:space="0" w:color="auto"/>
        <w:right w:val="none" w:sz="0" w:space="0" w:color="auto"/>
      </w:divBdr>
    </w:div>
    <w:div w:id="410928169">
      <w:bodyDiv w:val="1"/>
      <w:marLeft w:val="0"/>
      <w:marRight w:val="0"/>
      <w:marTop w:val="0"/>
      <w:marBottom w:val="0"/>
      <w:divBdr>
        <w:top w:val="none" w:sz="0" w:space="0" w:color="auto"/>
        <w:left w:val="none" w:sz="0" w:space="0" w:color="auto"/>
        <w:bottom w:val="none" w:sz="0" w:space="0" w:color="auto"/>
        <w:right w:val="none" w:sz="0" w:space="0" w:color="auto"/>
      </w:divBdr>
    </w:div>
    <w:div w:id="411245929">
      <w:bodyDiv w:val="1"/>
      <w:marLeft w:val="0"/>
      <w:marRight w:val="0"/>
      <w:marTop w:val="0"/>
      <w:marBottom w:val="0"/>
      <w:divBdr>
        <w:top w:val="none" w:sz="0" w:space="0" w:color="auto"/>
        <w:left w:val="none" w:sz="0" w:space="0" w:color="auto"/>
        <w:bottom w:val="none" w:sz="0" w:space="0" w:color="auto"/>
        <w:right w:val="none" w:sz="0" w:space="0" w:color="auto"/>
      </w:divBdr>
    </w:div>
    <w:div w:id="412555231">
      <w:bodyDiv w:val="1"/>
      <w:marLeft w:val="0"/>
      <w:marRight w:val="0"/>
      <w:marTop w:val="0"/>
      <w:marBottom w:val="0"/>
      <w:divBdr>
        <w:top w:val="none" w:sz="0" w:space="0" w:color="auto"/>
        <w:left w:val="none" w:sz="0" w:space="0" w:color="auto"/>
        <w:bottom w:val="none" w:sz="0" w:space="0" w:color="auto"/>
        <w:right w:val="none" w:sz="0" w:space="0" w:color="auto"/>
      </w:divBdr>
    </w:div>
    <w:div w:id="418062002">
      <w:bodyDiv w:val="1"/>
      <w:marLeft w:val="0"/>
      <w:marRight w:val="0"/>
      <w:marTop w:val="0"/>
      <w:marBottom w:val="0"/>
      <w:divBdr>
        <w:top w:val="none" w:sz="0" w:space="0" w:color="auto"/>
        <w:left w:val="none" w:sz="0" w:space="0" w:color="auto"/>
        <w:bottom w:val="none" w:sz="0" w:space="0" w:color="auto"/>
        <w:right w:val="none" w:sz="0" w:space="0" w:color="auto"/>
      </w:divBdr>
    </w:div>
    <w:div w:id="418454712">
      <w:bodyDiv w:val="1"/>
      <w:marLeft w:val="0"/>
      <w:marRight w:val="0"/>
      <w:marTop w:val="0"/>
      <w:marBottom w:val="0"/>
      <w:divBdr>
        <w:top w:val="none" w:sz="0" w:space="0" w:color="auto"/>
        <w:left w:val="none" w:sz="0" w:space="0" w:color="auto"/>
        <w:bottom w:val="none" w:sz="0" w:space="0" w:color="auto"/>
        <w:right w:val="none" w:sz="0" w:space="0" w:color="auto"/>
      </w:divBdr>
    </w:div>
    <w:div w:id="424692722">
      <w:bodyDiv w:val="1"/>
      <w:marLeft w:val="0"/>
      <w:marRight w:val="0"/>
      <w:marTop w:val="0"/>
      <w:marBottom w:val="0"/>
      <w:divBdr>
        <w:top w:val="none" w:sz="0" w:space="0" w:color="auto"/>
        <w:left w:val="none" w:sz="0" w:space="0" w:color="auto"/>
        <w:bottom w:val="none" w:sz="0" w:space="0" w:color="auto"/>
        <w:right w:val="none" w:sz="0" w:space="0" w:color="auto"/>
      </w:divBdr>
    </w:div>
    <w:div w:id="424806920">
      <w:bodyDiv w:val="1"/>
      <w:marLeft w:val="0"/>
      <w:marRight w:val="0"/>
      <w:marTop w:val="0"/>
      <w:marBottom w:val="0"/>
      <w:divBdr>
        <w:top w:val="none" w:sz="0" w:space="0" w:color="auto"/>
        <w:left w:val="none" w:sz="0" w:space="0" w:color="auto"/>
        <w:bottom w:val="none" w:sz="0" w:space="0" w:color="auto"/>
        <w:right w:val="none" w:sz="0" w:space="0" w:color="auto"/>
      </w:divBdr>
    </w:div>
    <w:div w:id="425347024">
      <w:bodyDiv w:val="1"/>
      <w:marLeft w:val="0"/>
      <w:marRight w:val="0"/>
      <w:marTop w:val="0"/>
      <w:marBottom w:val="0"/>
      <w:divBdr>
        <w:top w:val="none" w:sz="0" w:space="0" w:color="auto"/>
        <w:left w:val="none" w:sz="0" w:space="0" w:color="auto"/>
        <w:bottom w:val="none" w:sz="0" w:space="0" w:color="auto"/>
        <w:right w:val="none" w:sz="0" w:space="0" w:color="auto"/>
      </w:divBdr>
    </w:div>
    <w:div w:id="426536545">
      <w:bodyDiv w:val="1"/>
      <w:marLeft w:val="0"/>
      <w:marRight w:val="0"/>
      <w:marTop w:val="0"/>
      <w:marBottom w:val="0"/>
      <w:divBdr>
        <w:top w:val="none" w:sz="0" w:space="0" w:color="auto"/>
        <w:left w:val="none" w:sz="0" w:space="0" w:color="auto"/>
        <w:bottom w:val="none" w:sz="0" w:space="0" w:color="auto"/>
        <w:right w:val="none" w:sz="0" w:space="0" w:color="auto"/>
      </w:divBdr>
    </w:div>
    <w:div w:id="427501195">
      <w:bodyDiv w:val="1"/>
      <w:marLeft w:val="0"/>
      <w:marRight w:val="0"/>
      <w:marTop w:val="0"/>
      <w:marBottom w:val="0"/>
      <w:divBdr>
        <w:top w:val="none" w:sz="0" w:space="0" w:color="auto"/>
        <w:left w:val="none" w:sz="0" w:space="0" w:color="auto"/>
        <w:bottom w:val="none" w:sz="0" w:space="0" w:color="auto"/>
        <w:right w:val="none" w:sz="0" w:space="0" w:color="auto"/>
      </w:divBdr>
    </w:div>
    <w:div w:id="433327342">
      <w:bodyDiv w:val="1"/>
      <w:marLeft w:val="0"/>
      <w:marRight w:val="0"/>
      <w:marTop w:val="0"/>
      <w:marBottom w:val="0"/>
      <w:divBdr>
        <w:top w:val="none" w:sz="0" w:space="0" w:color="auto"/>
        <w:left w:val="none" w:sz="0" w:space="0" w:color="auto"/>
        <w:bottom w:val="none" w:sz="0" w:space="0" w:color="auto"/>
        <w:right w:val="none" w:sz="0" w:space="0" w:color="auto"/>
      </w:divBdr>
    </w:div>
    <w:div w:id="442265928">
      <w:bodyDiv w:val="1"/>
      <w:marLeft w:val="0"/>
      <w:marRight w:val="0"/>
      <w:marTop w:val="0"/>
      <w:marBottom w:val="0"/>
      <w:divBdr>
        <w:top w:val="none" w:sz="0" w:space="0" w:color="auto"/>
        <w:left w:val="none" w:sz="0" w:space="0" w:color="auto"/>
        <w:bottom w:val="none" w:sz="0" w:space="0" w:color="auto"/>
        <w:right w:val="none" w:sz="0" w:space="0" w:color="auto"/>
      </w:divBdr>
    </w:div>
    <w:div w:id="445730983">
      <w:bodyDiv w:val="1"/>
      <w:marLeft w:val="0"/>
      <w:marRight w:val="0"/>
      <w:marTop w:val="0"/>
      <w:marBottom w:val="0"/>
      <w:divBdr>
        <w:top w:val="none" w:sz="0" w:space="0" w:color="auto"/>
        <w:left w:val="none" w:sz="0" w:space="0" w:color="auto"/>
        <w:bottom w:val="none" w:sz="0" w:space="0" w:color="auto"/>
        <w:right w:val="none" w:sz="0" w:space="0" w:color="auto"/>
      </w:divBdr>
    </w:div>
    <w:div w:id="445737292">
      <w:bodyDiv w:val="1"/>
      <w:marLeft w:val="0"/>
      <w:marRight w:val="0"/>
      <w:marTop w:val="0"/>
      <w:marBottom w:val="0"/>
      <w:divBdr>
        <w:top w:val="none" w:sz="0" w:space="0" w:color="auto"/>
        <w:left w:val="none" w:sz="0" w:space="0" w:color="auto"/>
        <w:bottom w:val="none" w:sz="0" w:space="0" w:color="auto"/>
        <w:right w:val="none" w:sz="0" w:space="0" w:color="auto"/>
      </w:divBdr>
    </w:div>
    <w:div w:id="446506669">
      <w:bodyDiv w:val="1"/>
      <w:marLeft w:val="0"/>
      <w:marRight w:val="0"/>
      <w:marTop w:val="0"/>
      <w:marBottom w:val="0"/>
      <w:divBdr>
        <w:top w:val="none" w:sz="0" w:space="0" w:color="auto"/>
        <w:left w:val="none" w:sz="0" w:space="0" w:color="auto"/>
        <w:bottom w:val="none" w:sz="0" w:space="0" w:color="auto"/>
        <w:right w:val="none" w:sz="0" w:space="0" w:color="auto"/>
      </w:divBdr>
    </w:div>
    <w:div w:id="446969884">
      <w:bodyDiv w:val="1"/>
      <w:marLeft w:val="0"/>
      <w:marRight w:val="0"/>
      <w:marTop w:val="0"/>
      <w:marBottom w:val="0"/>
      <w:divBdr>
        <w:top w:val="none" w:sz="0" w:space="0" w:color="auto"/>
        <w:left w:val="none" w:sz="0" w:space="0" w:color="auto"/>
        <w:bottom w:val="none" w:sz="0" w:space="0" w:color="auto"/>
        <w:right w:val="none" w:sz="0" w:space="0" w:color="auto"/>
      </w:divBdr>
    </w:div>
    <w:div w:id="456072917">
      <w:bodyDiv w:val="1"/>
      <w:marLeft w:val="0"/>
      <w:marRight w:val="0"/>
      <w:marTop w:val="0"/>
      <w:marBottom w:val="0"/>
      <w:divBdr>
        <w:top w:val="none" w:sz="0" w:space="0" w:color="auto"/>
        <w:left w:val="none" w:sz="0" w:space="0" w:color="auto"/>
        <w:bottom w:val="none" w:sz="0" w:space="0" w:color="auto"/>
        <w:right w:val="none" w:sz="0" w:space="0" w:color="auto"/>
      </w:divBdr>
    </w:div>
    <w:div w:id="457526150">
      <w:bodyDiv w:val="1"/>
      <w:marLeft w:val="0"/>
      <w:marRight w:val="0"/>
      <w:marTop w:val="0"/>
      <w:marBottom w:val="0"/>
      <w:divBdr>
        <w:top w:val="none" w:sz="0" w:space="0" w:color="auto"/>
        <w:left w:val="none" w:sz="0" w:space="0" w:color="auto"/>
        <w:bottom w:val="none" w:sz="0" w:space="0" w:color="auto"/>
        <w:right w:val="none" w:sz="0" w:space="0" w:color="auto"/>
      </w:divBdr>
    </w:div>
    <w:div w:id="458959714">
      <w:bodyDiv w:val="1"/>
      <w:marLeft w:val="0"/>
      <w:marRight w:val="0"/>
      <w:marTop w:val="0"/>
      <w:marBottom w:val="0"/>
      <w:divBdr>
        <w:top w:val="none" w:sz="0" w:space="0" w:color="auto"/>
        <w:left w:val="none" w:sz="0" w:space="0" w:color="auto"/>
        <w:bottom w:val="none" w:sz="0" w:space="0" w:color="auto"/>
        <w:right w:val="none" w:sz="0" w:space="0" w:color="auto"/>
      </w:divBdr>
    </w:div>
    <w:div w:id="459348443">
      <w:bodyDiv w:val="1"/>
      <w:marLeft w:val="0"/>
      <w:marRight w:val="0"/>
      <w:marTop w:val="0"/>
      <w:marBottom w:val="0"/>
      <w:divBdr>
        <w:top w:val="none" w:sz="0" w:space="0" w:color="auto"/>
        <w:left w:val="none" w:sz="0" w:space="0" w:color="auto"/>
        <w:bottom w:val="none" w:sz="0" w:space="0" w:color="auto"/>
        <w:right w:val="none" w:sz="0" w:space="0" w:color="auto"/>
      </w:divBdr>
    </w:div>
    <w:div w:id="462234193">
      <w:bodyDiv w:val="1"/>
      <w:marLeft w:val="0"/>
      <w:marRight w:val="0"/>
      <w:marTop w:val="0"/>
      <w:marBottom w:val="0"/>
      <w:divBdr>
        <w:top w:val="none" w:sz="0" w:space="0" w:color="auto"/>
        <w:left w:val="none" w:sz="0" w:space="0" w:color="auto"/>
        <w:bottom w:val="none" w:sz="0" w:space="0" w:color="auto"/>
        <w:right w:val="none" w:sz="0" w:space="0" w:color="auto"/>
      </w:divBdr>
    </w:div>
    <w:div w:id="463354452">
      <w:bodyDiv w:val="1"/>
      <w:marLeft w:val="0"/>
      <w:marRight w:val="0"/>
      <w:marTop w:val="0"/>
      <w:marBottom w:val="0"/>
      <w:divBdr>
        <w:top w:val="none" w:sz="0" w:space="0" w:color="auto"/>
        <w:left w:val="none" w:sz="0" w:space="0" w:color="auto"/>
        <w:bottom w:val="none" w:sz="0" w:space="0" w:color="auto"/>
        <w:right w:val="none" w:sz="0" w:space="0" w:color="auto"/>
      </w:divBdr>
    </w:div>
    <w:div w:id="466431783">
      <w:bodyDiv w:val="1"/>
      <w:marLeft w:val="0"/>
      <w:marRight w:val="0"/>
      <w:marTop w:val="0"/>
      <w:marBottom w:val="0"/>
      <w:divBdr>
        <w:top w:val="none" w:sz="0" w:space="0" w:color="auto"/>
        <w:left w:val="none" w:sz="0" w:space="0" w:color="auto"/>
        <w:bottom w:val="none" w:sz="0" w:space="0" w:color="auto"/>
        <w:right w:val="none" w:sz="0" w:space="0" w:color="auto"/>
      </w:divBdr>
    </w:div>
    <w:div w:id="467432195">
      <w:bodyDiv w:val="1"/>
      <w:marLeft w:val="0"/>
      <w:marRight w:val="0"/>
      <w:marTop w:val="0"/>
      <w:marBottom w:val="0"/>
      <w:divBdr>
        <w:top w:val="none" w:sz="0" w:space="0" w:color="auto"/>
        <w:left w:val="none" w:sz="0" w:space="0" w:color="auto"/>
        <w:bottom w:val="none" w:sz="0" w:space="0" w:color="auto"/>
        <w:right w:val="none" w:sz="0" w:space="0" w:color="auto"/>
      </w:divBdr>
    </w:div>
    <w:div w:id="468668976">
      <w:bodyDiv w:val="1"/>
      <w:marLeft w:val="0"/>
      <w:marRight w:val="0"/>
      <w:marTop w:val="0"/>
      <w:marBottom w:val="0"/>
      <w:divBdr>
        <w:top w:val="none" w:sz="0" w:space="0" w:color="auto"/>
        <w:left w:val="none" w:sz="0" w:space="0" w:color="auto"/>
        <w:bottom w:val="none" w:sz="0" w:space="0" w:color="auto"/>
        <w:right w:val="none" w:sz="0" w:space="0" w:color="auto"/>
      </w:divBdr>
    </w:div>
    <w:div w:id="479925874">
      <w:bodyDiv w:val="1"/>
      <w:marLeft w:val="0"/>
      <w:marRight w:val="0"/>
      <w:marTop w:val="0"/>
      <w:marBottom w:val="0"/>
      <w:divBdr>
        <w:top w:val="none" w:sz="0" w:space="0" w:color="auto"/>
        <w:left w:val="none" w:sz="0" w:space="0" w:color="auto"/>
        <w:bottom w:val="none" w:sz="0" w:space="0" w:color="auto"/>
        <w:right w:val="none" w:sz="0" w:space="0" w:color="auto"/>
      </w:divBdr>
    </w:div>
    <w:div w:id="483159226">
      <w:bodyDiv w:val="1"/>
      <w:marLeft w:val="0"/>
      <w:marRight w:val="0"/>
      <w:marTop w:val="0"/>
      <w:marBottom w:val="0"/>
      <w:divBdr>
        <w:top w:val="none" w:sz="0" w:space="0" w:color="auto"/>
        <w:left w:val="none" w:sz="0" w:space="0" w:color="auto"/>
        <w:bottom w:val="none" w:sz="0" w:space="0" w:color="auto"/>
        <w:right w:val="none" w:sz="0" w:space="0" w:color="auto"/>
      </w:divBdr>
    </w:div>
    <w:div w:id="487404331">
      <w:bodyDiv w:val="1"/>
      <w:marLeft w:val="0"/>
      <w:marRight w:val="0"/>
      <w:marTop w:val="0"/>
      <w:marBottom w:val="0"/>
      <w:divBdr>
        <w:top w:val="none" w:sz="0" w:space="0" w:color="auto"/>
        <w:left w:val="none" w:sz="0" w:space="0" w:color="auto"/>
        <w:bottom w:val="none" w:sz="0" w:space="0" w:color="auto"/>
        <w:right w:val="none" w:sz="0" w:space="0" w:color="auto"/>
      </w:divBdr>
    </w:div>
    <w:div w:id="488983015">
      <w:bodyDiv w:val="1"/>
      <w:marLeft w:val="0"/>
      <w:marRight w:val="0"/>
      <w:marTop w:val="0"/>
      <w:marBottom w:val="0"/>
      <w:divBdr>
        <w:top w:val="none" w:sz="0" w:space="0" w:color="auto"/>
        <w:left w:val="none" w:sz="0" w:space="0" w:color="auto"/>
        <w:bottom w:val="none" w:sz="0" w:space="0" w:color="auto"/>
        <w:right w:val="none" w:sz="0" w:space="0" w:color="auto"/>
      </w:divBdr>
    </w:div>
    <w:div w:id="491991635">
      <w:bodyDiv w:val="1"/>
      <w:marLeft w:val="0"/>
      <w:marRight w:val="0"/>
      <w:marTop w:val="0"/>
      <w:marBottom w:val="0"/>
      <w:divBdr>
        <w:top w:val="none" w:sz="0" w:space="0" w:color="auto"/>
        <w:left w:val="none" w:sz="0" w:space="0" w:color="auto"/>
        <w:bottom w:val="none" w:sz="0" w:space="0" w:color="auto"/>
        <w:right w:val="none" w:sz="0" w:space="0" w:color="auto"/>
      </w:divBdr>
    </w:div>
    <w:div w:id="492986820">
      <w:bodyDiv w:val="1"/>
      <w:marLeft w:val="0"/>
      <w:marRight w:val="0"/>
      <w:marTop w:val="0"/>
      <w:marBottom w:val="0"/>
      <w:divBdr>
        <w:top w:val="none" w:sz="0" w:space="0" w:color="auto"/>
        <w:left w:val="none" w:sz="0" w:space="0" w:color="auto"/>
        <w:bottom w:val="none" w:sz="0" w:space="0" w:color="auto"/>
        <w:right w:val="none" w:sz="0" w:space="0" w:color="auto"/>
      </w:divBdr>
    </w:div>
    <w:div w:id="498545105">
      <w:bodyDiv w:val="1"/>
      <w:marLeft w:val="0"/>
      <w:marRight w:val="0"/>
      <w:marTop w:val="0"/>
      <w:marBottom w:val="0"/>
      <w:divBdr>
        <w:top w:val="none" w:sz="0" w:space="0" w:color="auto"/>
        <w:left w:val="none" w:sz="0" w:space="0" w:color="auto"/>
        <w:bottom w:val="none" w:sz="0" w:space="0" w:color="auto"/>
        <w:right w:val="none" w:sz="0" w:space="0" w:color="auto"/>
      </w:divBdr>
    </w:div>
    <w:div w:id="499779372">
      <w:bodyDiv w:val="1"/>
      <w:marLeft w:val="0"/>
      <w:marRight w:val="0"/>
      <w:marTop w:val="0"/>
      <w:marBottom w:val="0"/>
      <w:divBdr>
        <w:top w:val="none" w:sz="0" w:space="0" w:color="auto"/>
        <w:left w:val="none" w:sz="0" w:space="0" w:color="auto"/>
        <w:bottom w:val="none" w:sz="0" w:space="0" w:color="auto"/>
        <w:right w:val="none" w:sz="0" w:space="0" w:color="auto"/>
      </w:divBdr>
    </w:div>
    <w:div w:id="502211537">
      <w:bodyDiv w:val="1"/>
      <w:marLeft w:val="0"/>
      <w:marRight w:val="0"/>
      <w:marTop w:val="0"/>
      <w:marBottom w:val="0"/>
      <w:divBdr>
        <w:top w:val="none" w:sz="0" w:space="0" w:color="auto"/>
        <w:left w:val="none" w:sz="0" w:space="0" w:color="auto"/>
        <w:bottom w:val="none" w:sz="0" w:space="0" w:color="auto"/>
        <w:right w:val="none" w:sz="0" w:space="0" w:color="auto"/>
      </w:divBdr>
    </w:div>
    <w:div w:id="505754657">
      <w:bodyDiv w:val="1"/>
      <w:marLeft w:val="0"/>
      <w:marRight w:val="0"/>
      <w:marTop w:val="0"/>
      <w:marBottom w:val="0"/>
      <w:divBdr>
        <w:top w:val="none" w:sz="0" w:space="0" w:color="auto"/>
        <w:left w:val="none" w:sz="0" w:space="0" w:color="auto"/>
        <w:bottom w:val="none" w:sz="0" w:space="0" w:color="auto"/>
        <w:right w:val="none" w:sz="0" w:space="0" w:color="auto"/>
      </w:divBdr>
    </w:div>
    <w:div w:id="514461747">
      <w:bodyDiv w:val="1"/>
      <w:marLeft w:val="0"/>
      <w:marRight w:val="0"/>
      <w:marTop w:val="0"/>
      <w:marBottom w:val="0"/>
      <w:divBdr>
        <w:top w:val="none" w:sz="0" w:space="0" w:color="auto"/>
        <w:left w:val="none" w:sz="0" w:space="0" w:color="auto"/>
        <w:bottom w:val="none" w:sz="0" w:space="0" w:color="auto"/>
        <w:right w:val="none" w:sz="0" w:space="0" w:color="auto"/>
      </w:divBdr>
    </w:div>
    <w:div w:id="515268548">
      <w:bodyDiv w:val="1"/>
      <w:marLeft w:val="0"/>
      <w:marRight w:val="0"/>
      <w:marTop w:val="0"/>
      <w:marBottom w:val="0"/>
      <w:divBdr>
        <w:top w:val="none" w:sz="0" w:space="0" w:color="auto"/>
        <w:left w:val="none" w:sz="0" w:space="0" w:color="auto"/>
        <w:bottom w:val="none" w:sz="0" w:space="0" w:color="auto"/>
        <w:right w:val="none" w:sz="0" w:space="0" w:color="auto"/>
      </w:divBdr>
    </w:div>
    <w:div w:id="516119240">
      <w:bodyDiv w:val="1"/>
      <w:marLeft w:val="0"/>
      <w:marRight w:val="0"/>
      <w:marTop w:val="0"/>
      <w:marBottom w:val="0"/>
      <w:divBdr>
        <w:top w:val="none" w:sz="0" w:space="0" w:color="auto"/>
        <w:left w:val="none" w:sz="0" w:space="0" w:color="auto"/>
        <w:bottom w:val="none" w:sz="0" w:space="0" w:color="auto"/>
        <w:right w:val="none" w:sz="0" w:space="0" w:color="auto"/>
      </w:divBdr>
    </w:div>
    <w:div w:id="520703284">
      <w:bodyDiv w:val="1"/>
      <w:marLeft w:val="0"/>
      <w:marRight w:val="0"/>
      <w:marTop w:val="0"/>
      <w:marBottom w:val="0"/>
      <w:divBdr>
        <w:top w:val="none" w:sz="0" w:space="0" w:color="auto"/>
        <w:left w:val="none" w:sz="0" w:space="0" w:color="auto"/>
        <w:bottom w:val="none" w:sz="0" w:space="0" w:color="auto"/>
        <w:right w:val="none" w:sz="0" w:space="0" w:color="auto"/>
      </w:divBdr>
    </w:div>
    <w:div w:id="521627826">
      <w:bodyDiv w:val="1"/>
      <w:marLeft w:val="0"/>
      <w:marRight w:val="0"/>
      <w:marTop w:val="0"/>
      <w:marBottom w:val="0"/>
      <w:divBdr>
        <w:top w:val="none" w:sz="0" w:space="0" w:color="auto"/>
        <w:left w:val="none" w:sz="0" w:space="0" w:color="auto"/>
        <w:bottom w:val="none" w:sz="0" w:space="0" w:color="auto"/>
        <w:right w:val="none" w:sz="0" w:space="0" w:color="auto"/>
      </w:divBdr>
    </w:div>
    <w:div w:id="524290459">
      <w:bodyDiv w:val="1"/>
      <w:marLeft w:val="0"/>
      <w:marRight w:val="0"/>
      <w:marTop w:val="0"/>
      <w:marBottom w:val="0"/>
      <w:divBdr>
        <w:top w:val="none" w:sz="0" w:space="0" w:color="auto"/>
        <w:left w:val="none" w:sz="0" w:space="0" w:color="auto"/>
        <w:bottom w:val="none" w:sz="0" w:space="0" w:color="auto"/>
        <w:right w:val="none" w:sz="0" w:space="0" w:color="auto"/>
      </w:divBdr>
    </w:div>
    <w:div w:id="524363166">
      <w:bodyDiv w:val="1"/>
      <w:marLeft w:val="0"/>
      <w:marRight w:val="0"/>
      <w:marTop w:val="0"/>
      <w:marBottom w:val="0"/>
      <w:divBdr>
        <w:top w:val="none" w:sz="0" w:space="0" w:color="auto"/>
        <w:left w:val="none" w:sz="0" w:space="0" w:color="auto"/>
        <w:bottom w:val="none" w:sz="0" w:space="0" w:color="auto"/>
        <w:right w:val="none" w:sz="0" w:space="0" w:color="auto"/>
      </w:divBdr>
    </w:div>
    <w:div w:id="526066288">
      <w:bodyDiv w:val="1"/>
      <w:marLeft w:val="0"/>
      <w:marRight w:val="0"/>
      <w:marTop w:val="0"/>
      <w:marBottom w:val="0"/>
      <w:divBdr>
        <w:top w:val="none" w:sz="0" w:space="0" w:color="auto"/>
        <w:left w:val="none" w:sz="0" w:space="0" w:color="auto"/>
        <w:bottom w:val="none" w:sz="0" w:space="0" w:color="auto"/>
        <w:right w:val="none" w:sz="0" w:space="0" w:color="auto"/>
      </w:divBdr>
    </w:div>
    <w:div w:id="529227713">
      <w:bodyDiv w:val="1"/>
      <w:marLeft w:val="0"/>
      <w:marRight w:val="0"/>
      <w:marTop w:val="0"/>
      <w:marBottom w:val="0"/>
      <w:divBdr>
        <w:top w:val="none" w:sz="0" w:space="0" w:color="auto"/>
        <w:left w:val="none" w:sz="0" w:space="0" w:color="auto"/>
        <w:bottom w:val="none" w:sz="0" w:space="0" w:color="auto"/>
        <w:right w:val="none" w:sz="0" w:space="0" w:color="auto"/>
      </w:divBdr>
    </w:div>
    <w:div w:id="533691948">
      <w:bodyDiv w:val="1"/>
      <w:marLeft w:val="0"/>
      <w:marRight w:val="0"/>
      <w:marTop w:val="0"/>
      <w:marBottom w:val="0"/>
      <w:divBdr>
        <w:top w:val="none" w:sz="0" w:space="0" w:color="auto"/>
        <w:left w:val="none" w:sz="0" w:space="0" w:color="auto"/>
        <w:bottom w:val="none" w:sz="0" w:space="0" w:color="auto"/>
        <w:right w:val="none" w:sz="0" w:space="0" w:color="auto"/>
      </w:divBdr>
    </w:div>
    <w:div w:id="538711818">
      <w:bodyDiv w:val="1"/>
      <w:marLeft w:val="0"/>
      <w:marRight w:val="0"/>
      <w:marTop w:val="0"/>
      <w:marBottom w:val="0"/>
      <w:divBdr>
        <w:top w:val="none" w:sz="0" w:space="0" w:color="auto"/>
        <w:left w:val="none" w:sz="0" w:space="0" w:color="auto"/>
        <w:bottom w:val="none" w:sz="0" w:space="0" w:color="auto"/>
        <w:right w:val="none" w:sz="0" w:space="0" w:color="auto"/>
      </w:divBdr>
    </w:div>
    <w:div w:id="538737959">
      <w:bodyDiv w:val="1"/>
      <w:marLeft w:val="0"/>
      <w:marRight w:val="0"/>
      <w:marTop w:val="0"/>
      <w:marBottom w:val="0"/>
      <w:divBdr>
        <w:top w:val="none" w:sz="0" w:space="0" w:color="auto"/>
        <w:left w:val="none" w:sz="0" w:space="0" w:color="auto"/>
        <w:bottom w:val="none" w:sz="0" w:space="0" w:color="auto"/>
        <w:right w:val="none" w:sz="0" w:space="0" w:color="auto"/>
      </w:divBdr>
    </w:div>
    <w:div w:id="542792727">
      <w:bodyDiv w:val="1"/>
      <w:marLeft w:val="0"/>
      <w:marRight w:val="0"/>
      <w:marTop w:val="0"/>
      <w:marBottom w:val="0"/>
      <w:divBdr>
        <w:top w:val="none" w:sz="0" w:space="0" w:color="auto"/>
        <w:left w:val="none" w:sz="0" w:space="0" w:color="auto"/>
        <w:bottom w:val="none" w:sz="0" w:space="0" w:color="auto"/>
        <w:right w:val="none" w:sz="0" w:space="0" w:color="auto"/>
      </w:divBdr>
    </w:div>
    <w:div w:id="544684392">
      <w:bodyDiv w:val="1"/>
      <w:marLeft w:val="0"/>
      <w:marRight w:val="0"/>
      <w:marTop w:val="0"/>
      <w:marBottom w:val="0"/>
      <w:divBdr>
        <w:top w:val="none" w:sz="0" w:space="0" w:color="auto"/>
        <w:left w:val="none" w:sz="0" w:space="0" w:color="auto"/>
        <w:bottom w:val="none" w:sz="0" w:space="0" w:color="auto"/>
        <w:right w:val="none" w:sz="0" w:space="0" w:color="auto"/>
      </w:divBdr>
    </w:div>
    <w:div w:id="547183829">
      <w:bodyDiv w:val="1"/>
      <w:marLeft w:val="0"/>
      <w:marRight w:val="0"/>
      <w:marTop w:val="0"/>
      <w:marBottom w:val="0"/>
      <w:divBdr>
        <w:top w:val="none" w:sz="0" w:space="0" w:color="auto"/>
        <w:left w:val="none" w:sz="0" w:space="0" w:color="auto"/>
        <w:bottom w:val="none" w:sz="0" w:space="0" w:color="auto"/>
        <w:right w:val="none" w:sz="0" w:space="0" w:color="auto"/>
      </w:divBdr>
    </w:div>
    <w:div w:id="548957802">
      <w:bodyDiv w:val="1"/>
      <w:marLeft w:val="0"/>
      <w:marRight w:val="0"/>
      <w:marTop w:val="0"/>
      <w:marBottom w:val="0"/>
      <w:divBdr>
        <w:top w:val="none" w:sz="0" w:space="0" w:color="auto"/>
        <w:left w:val="none" w:sz="0" w:space="0" w:color="auto"/>
        <w:bottom w:val="none" w:sz="0" w:space="0" w:color="auto"/>
        <w:right w:val="none" w:sz="0" w:space="0" w:color="auto"/>
      </w:divBdr>
    </w:div>
    <w:div w:id="549267106">
      <w:bodyDiv w:val="1"/>
      <w:marLeft w:val="0"/>
      <w:marRight w:val="0"/>
      <w:marTop w:val="0"/>
      <w:marBottom w:val="0"/>
      <w:divBdr>
        <w:top w:val="none" w:sz="0" w:space="0" w:color="auto"/>
        <w:left w:val="none" w:sz="0" w:space="0" w:color="auto"/>
        <w:bottom w:val="none" w:sz="0" w:space="0" w:color="auto"/>
        <w:right w:val="none" w:sz="0" w:space="0" w:color="auto"/>
      </w:divBdr>
    </w:div>
    <w:div w:id="554465932">
      <w:bodyDiv w:val="1"/>
      <w:marLeft w:val="0"/>
      <w:marRight w:val="0"/>
      <w:marTop w:val="0"/>
      <w:marBottom w:val="0"/>
      <w:divBdr>
        <w:top w:val="none" w:sz="0" w:space="0" w:color="auto"/>
        <w:left w:val="none" w:sz="0" w:space="0" w:color="auto"/>
        <w:bottom w:val="none" w:sz="0" w:space="0" w:color="auto"/>
        <w:right w:val="none" w:sz="0" w:space="0" w:color="auto"/>
      </w:divBdr>
    </w:div>
    <w:div w:id="566569554">
      <w:bodyDiv w:val="1"/>
      <w:marLeft w:val="0"/>
      <w:marRight w:val="0"/>
      <w:marTop w:val="0"/>
      <w:marBottom w:val="0"/>
      <w:divBdr>
        <w:top w:val="none" w:sz="0" w:space="0" w:color="auto"/>
        <w:left w:val="none" w:sz="0" w:space="0" w:color="auto"/>
        <w:bottom w:val="none" w:sz="0" w:space="0" w:color="auto"/>
        <w:right w:val="none" w:sz="0" w:space="0" w:color="auto"/>
      </w:divBdr>
    </w:div>
    <w:div w:id="570770480">
      <w:bodyDiv w:val="1"/>
      <w:marLeft w:val="0"/>
      <w:marRight w:val="0"/>
      <w:marTop w:val="0"/>
      <w:marBottom w:val="0"/>
      <w:divBdr>
        <w:top w:val="none" w:sz="0" w:space="0" w:color="auto"/>
        <w:left w:val="none" w:sz="0" w:space="0" w:color="auto"/>
        <w:bottom w:val="none" w:sz="0" w:space="0" w:color="auto"/>
        <w:right w:val="none" w:sz="0" w:space="0" w:color="auto"/>
      </w:divBdr>
    </w:div>
    <w:div w:id="571237013">
      <w:bodyDiv w:val="1"/>
      <w:marLeft w:val="0"/>
      <w:marRight w:val="0"/>
      <w:marTop w:val="0"/>
      <w:marBottom w:val="0"/>
      <w:divBdr>
        <w:top w:val="none" w:sz="0" w:space="0" w:color="auto"/>
        <w:left w:val="none" w:sz="0" w:space="0" w:color="auto"/>
        <w:bottom w:val="none" w:sz="0" w:space="0" w:color="auto"/>
        <w:right w:val="none" w:sz="0" w:space="0" w:color="auto"/>
      </w:divBdr>
    </w:div>
    <w:div w:id="573399174">
      <w:bodyDiv w:val="1"/>
      <w:marLeft w:val="0"/>
      <w:marRight w:val="0"/>
      <w:marTop w:val="0"/>
      <w:marBottom w:val="0"/>
      <w:divBdr>
        <w:top w:val="none" w:sz="0" w:space="0" w:color="auto"/>
        <w:left w:val="none" w:sz="0" w:space="0" w:color="auto"/>
        <w:bottom w:val="none" w:sz="0" w:space="0" w:color="auto"/>
        <w:right w:val="none" w:sz="0" w:space="0" w:color="auto"/>
      </w:divBdr>
    </w:div>
    <w:div w:id="577713712">
      <w:bodyDiv w:val="1"/>
      <w:marLeft w:val="0"/>
      <w:marRight w:val="0"/>
      <w:marTop w:val="0"/>
      <w:marBottom w:val="0"/>
      <w:divBdr>
        <w:top w:val="none" w:sz="0" w:space="0" w:color="auto"/>
        <w:left w:val="none" w:sz="0" w:space="0" w:color="auto"/>
        <w:bottom w:val="none" w:sz="0" w:space="0" w:color="auto"/>
        <w:right w:val="none" w:sz="0" w:space="0" w:color="auto"/>
      </w:divBdr>
    </w:div>
    <w:div w:id="578566631">
      <w:bodyDiv w:val="1"/>
      <w:marLeft w:val="0"/>
      <w:marRight w:val="0"/>
      <w:marTop w:val="0"/>
      <w:marBottom w:val="0"/>
      <w:divBdr>
        <w:top w:val="none" w:sz="0" w:space="0" w:color="auto"/>
        <w:left w:val="none" w:sz="0" w:space="0" w:color="auto"/>
        <w:bottom w:val="none" w:sz="0" w:space="0" w:color="auto"/>
        <w:right w:val="none" w:sz="0" w:space="0" w:color="auto"/>
      </w:divBdr>
    </w:div>
    <w:div w:id="580606313">
      <w:bodyDiv w:val="1"/>
      <w:marLeft w:val="0"/>
      <w:marRight w:val="0"/>
      <w:marTop w:val="0"/>
      <w:marBottom w:val="0"/>
      <w:divBdr>
        <w:top w:val="none" w:sz="0" w:space="0" w:color="auto"/>
        <w:left w:val="none" w:sz="0" w:space="0" w:color="auto"/>
        <w:bottom w:val="none" w:sz="0" w:space="0" w:color="auto"/>
        <w:right w:val="none" w:sz="0" w:space="0" w:color="auto"/>
      </w:divBdr>
    </w:div>
    <w:div w:id="580985726">
      <w:bodyDiv w:val="1"/>
      <w:marLeft w:val="0"/>
      <w:marRight w:val="0"/>
      <w:marTop w:val="0"/>
      <w:marBottom w:val="0"/>
      <w:divBdr>
        <w:top w:val="none" w:sz="0" w:space="0" w:color="auto"/>
        <w:left w:val="none" w:sz="0" w:space="0" w:color="auto"/>
        <w:bottom w:val="none" w:sz="0" w:space="0" w:color="auto"/>
        <w:right w:val="none" w:sz="0" w:space="0" w:color="auto"/>
      </w:divBdr>
    </w:div>
    <w:div w:id="583337835">
      <w:bodyDiv w:val="1"/>
      <w:marLeft w:val="0"/>
      <w:marRight w:val="0"/>
      <w:marTop w:val="0"/>
      <w:marBottom w:val="0"/>
      <w:divBdr>
        <w:top w:val="none" w:sz="0" w:space="0" w:color="auto"/>
        <w:left w:val="none" w:sz="0" w:space="0" w:color="auto"/>
        <w:bottom w:val="none" w:sz="0" w:space="0" w:color="auto"/>
        <w:right w:val="none" w:sz="0" w:space="0" w:color="auto"/>
      </w:divBdr>
    </w:div>
    <w:div w:id="588933018">
      <w:bodyDiv w:val="1"/>
      <w:marLeft w:val="0"/>
      <w:marRight w:val="0"/>
      <w:marTop w:val="0"/>
      <w:marBottom w:val="0"/>
      <w:divBdr>
        <w:top w:val="none" w:sz="0" w:space="0" w:color="auto"/>
        <w:left w:val="none" w:sz="0" w:space="0" w:color="auto"/>
        <w:bottom w:val="none" w:sz="0" w:space="0" w:color="auto"/>
        <w:right w:val="none" w:sz="0" w:space="0" w:color="auto"/>
      </w:divBdr>
    </w:div>
    <w:div w:id="590162281">
      <w:bodyDiv w:val="1"/>
      <w:marLeft w:val="0"/>
      <w:marRight w:val="0"/>
      <w:marTop w:val="0"/>
      <w:marBottom w:val="0"/>
      <w:divBdr>
        <w:top w:val="none" w:sz="0" w:space="0" w:color="auto"/>
        <w:left w:val="none" w:sz="0" w:space="0" w:color="auto"/>
        <w:bottom w:val="none" w:sz="0" w:space="0" w:color="auto"/>
        <w:right w:val="none" w:sz="0" w:space="0" w:color="auto"/>
      </w:divBdr>
    </w:div>
    <w:div w:id="591353936">
      <w:bodyDiv w:val="1"/>
      <w:marLeft w:val="0"/>
      <w:marRight w:val="0"/>
      <w:marTop w:val="0"/>
      <w:marBottom w:val="0"/>
      <w:divBdr>
        <w:top w:val="none" w:sz="0" w:space="0" w:color="auto"/>
        <w:left w:val="none" w:sz="0" w:space="0" w:color="auto"/>
        <w:bottom w:val="none" w:sz="0" w:space="0" w:color="auto"/>
        <w:right w:val="none" w:sz="0" w:space="0" w:color="auto"/>
      </w:divBdr>
    </w:div>
    <w:div w:id="595750097">
      <w:bodyDiv w:val="1"/>
      <w:marLeft w:val="0"/>
      <w:marRight w:val="0"/>
      <w:marTop w:val="0"/>
      <w:marBottom w:val="0"/>
      <w:divBdr>
        <w:top w:val="none" w:sz="0" w:space="0" w:color="auto"/>
        <w:left w:val="none" w:sz="0" w:space="0" w:color="auto"/>
        <w:bottom w:val="none" w:sz="0" w:space="0" w:color="auto"/>
        <w:right w:val="none" w:sz="0" w:space="0" w:color="auto"/>
      </w:divBdr>
    </w:div>
    <w:div w:id="595865177">
      <w:bodyDiv w:val="1"/>
      <w:marLeft w:val="0"/>
      <w:marRight w:val="0"/>
      <w:marTop w:val="0"/>
      <w:marBottom w:val="0"/>
      <w:divBdr>
        <w:top w:val="none" w:sz="0" w:space="0" w:color="auto"/>
        <w:left w:val="none" w:sz="0" w:space="0" w:color="auto"/>
        <w:bottom w:val="none" w:sz="0" w:space="0" w:color="auto"/>
        <w:right w:val="none" w:sz="0" w:space="0" w:color="auto"/>
      </w:divBdr>
    </w:div>
    <w:div w:id="596909548">
      <w:bodyDiv w:val="1"/>
      <w:marLeft w:val="0"/>
      <w:marRight w:val="0"/>
      <w:marTop w:val="0"/>
      <w:marBottom w:val="0"/>
      <w:divBdr>
        <w:top w:val="none" w:sz="0" w:space="0" w:color="auto"/>
        <w:left w:val="none" w:sz="0" w:space="0" w:color="auto"/>
        <w:bottom w:val="none" w:sz="0" w:space="0" w:color="auto"/>
        <w:right w:val="none" w:sz="0" w:space="0" w:color="auto"/>
      </w:divBdr>
    </w:div>
    <w:div w:id="603391286">
      <w:bodyDiv w:val="1"/>
      <w:marLeft w:val="0"/>
      <w:marRight w:val="0"/>
      <w:marTop w:val="0"/>
      <w:marBottom w:val="0"/>
      <w:divBdr>
        <w:top w:val="none" w:sz="0" w:space="0" w:color="auto"/>
        <w:left w:val="none" w:sz="0" w:space="0" w:color="auto"/>
        <w:bottom w:val="none" w:sz="0" w:space="0" w:color="auto"/>
        <w:right w:val="none" w:sz="0" w:space="0" w:color="auto"/>
      </w:divBdr>
    </w:div>
    <w:div w:id="607782658">
      <w:bodyDiv w:val="1"/>
      <w:marLeft w:val="0"/>
      <w:marRight w:val="0"/>
      <w:marTop w:val="0"/>
      <w:marBottom w:val="0"/>
      <w:divBdr>
        <w:top w:val="none" w:sz="0" w:space="0" w:color="auto"/>
        <w:left w:val="none" w:sz="0" w:space="0" w:color="auto"/>
        <w:bottom w:val="none" w:sz="0" w:space="0" w:color="auto"/>
        <w:right w:val="none" w:sz="0" w:space="0" w:color="auto"/>
      </w:divBdr>
    </w:div>
    <w:div w:id="608321136">
      <w:bodyDiv w:val="1"/>
      <w:marLeft w:val="0"/>
      <w:marRight w:val="0"/>
      <w:marTop w:val="0"/>
      <w:marBottom w:val="0"/>
      <w:divBdr>
        <w:top w:val="none" w:sz="0" w:space="0" w:color="auto"/>
        <w:left w:val="none" w:sz="0" w:space="0" w:color="auto"/>
        <w:bottom w:val="none" w:sz="0" w:space="0" w:color="auto"/>
        <w:right w:val="none" w:sz="0" w:space="0" w:color="auto"/>
      </w:divBdr>
    </w:div>
    <w:div w:id="609969395">
      <w:bodyDiv w:val="1"/>
      <w:marLeft w:val="0"/>
      <w:marRight w:val="0"/>
      <w:marTop w:val="0"/>
      <w:marBottom w:val="0"/>
      <w:divBdr>
        <w:top w:val="none" w:sz="0" w:space="0" w:color="auto"/>
        <w:left w:val="none" w:sz="0" w:space="0" w:color="auto"/>
        <w:bottom w:val="none" w:sz="0" w:space="0" w:color="auto"/>
        <w:right w:val="none" w:sz="0" w:space="0" w:color="auto"/>
      </w:divBdr>
    </w:div>
    <w:div w:id="612445600">
      <w:bodyDiv w:val="1"/>
      <w:marLeft w:val="0"/>
      <w:marRight w:val="0"/>
      <w:marTop w:val="0"/>
      <w:marBottom w:val="0"/>
      <w:divBdr>
        <w:top w:val="none" w:sz="0" w:space="0" w:color="auto"/>
        <w:left w:val="none" w:sz="0" w:space="0" w:color="auto"/>
        <w:bottom w:val="none" w:sz="0" w:space="0" w:color="auto"/>
        <w:right w:val="none" w:sz="0" w:space="0" w:color="auto"/>
      </w:divBdr>
    </w:div>
    <w:div w:id="619185219">
      <w:bodyDiv w:val="1"/>
      <w:marLeft w:val="0"/>
      <w:marRight w:val="0"/>
      <w:marTop w:val="0"/>
      <w:marBottom w:val="0"/>
      <w:divBdr>
        <w:top w:val="none" w:sz="0" w:space="0" w:color="auto"/>
        <w:left w:val="none" w:sz="0" w:space="0" w:color="auto"/>
        <w:bottom w:val="none" w:sz="0" w:space="0" w:color="auto"/>
        <w:right w:val="none" w:sz="0" w:space="0" w:color="auto"/>
      </w:divBdr>
    </w:div>
    <w:div w:id="622348045">
      <w:bodyDiv w:val="1"/>
      <w:marLeft w:val="0"/>
      <w:marRight w:val="0"/>
      <w:marTop w:val="0"/>
      <w:marBottom w:val="0"/>
      <w:divBdr>
        <w:top w:val="none" w:sz="0" w:space="0" w:color="auto"/>
        <w:left w:val="none" w:sz="0" w:space="0" w:color="auto"/>
        <w:bottom w:val="none" w:sz="0" w:space="0" w:color="auto"/>
        <w:right w:val="none" w:sz="0" w:space="0" w:color="auto"/>
      </w:divBdr>
    </w:div>
    <w:div w:id="623388554">
      <w:bodyDiv w:val="1"/>
      <w:marLeft w:val="0"/>
      <w:marRight w:val="0"/>
      <w:marTop w:val="0"/>
      <w:marBottom w:val="0"/>
      <w:divBdr>
        <w:top w:val="none" w:sz="0" w:space="0" w:color="auto"/>
        <w:left w:val="none" w:sz="0" w:space="0" w:color="auto"/>
        <w:bottom w:val="none" w:sz="0" w:space="0" w:color="auto"/>
        <w:right w:val="none" w:sz="0" w:space="0" w:color="auto"/>
      </w:divBdr>
    </w:div>
    <w:div w:id="623930633">
      <w:bodyDiv w:val="1"/>
      <w:marLeft w:val="0"/>
      <w:marRight w:val="0"/>
      <w:marTop w:val="0"/>
      <w:marBottom w:val="0"/>
      <w:divBdr>
        <w:top w:val="none" w:sz="0" w:space="0" w:color="auto"/>
        <w:left w:val="none" w:sz="0" w:space="0" w:color="auto"/>
        <w:bottom w:val="none" w:sz="0" w:space="0" w:color="auto"/>
        <w:right w:val="none" w:sz="0" w:space="0" w:color="auto"/>
      </w:divBdr>
    </w:div>
    <w:div w:id="628321059">
      <w:bodyDiv w:val="1"/>
      <w:marLeft w:val="0"/>
      <w:marRight w:val="0"/>
      <w:marTop w:val="0"/>
      <w:marBottom w:val="0"/>
      <w:divBdr>
        <w:top w:val="none" w:sz="0" w:space="0" w:color="auto"/>
        <w:left w:val="none" w:sz="0" w:space="0" w:color="auto"/>
        <w:bottom w:val="none" w:sz="0" w:space="0" w:color="auto"/>
        <w:right w:val="none" w:sz="0" w:space="0" w:color="auto"/>
      </w:divBdr>
    </w:div>
    <w:div w:id="630330419">
      <w:bodyDiv w:val="1"/>
      <w:marLeft w:val="0"/>
      <w:marRight w:val="0"/>
      <w:marTop w:val="0"/>
      <w:marBottom w:val="0"/>
      <w:divBdr>
        <w:top w:val="none" w:sz="0" w:space="0" w:color="auto"/>
        <w:left w:val="none" w:sz="0" w:space="0" w:color="auto"/>
        <w:bottom w:val="none" w:sz="0" w:space="0" w:color="auto"/>
        <w:right w:val="none" w:sz="0" w:space="0" w:color="auto"/>
      </w:divBdr>
    </w:div>
    <w:div w:id="631179805">
      <w:bodyDiv w:val="1"/>
      <w:marLeft w:val="0"/>
      <w:marRight w:val="0"/>
      <w:marTop w:val="0"/>
      <w:marBottom w:val="0"/>
      <w:divBdr>
        <w:top w:val="none" w:sz="0" w:space="0" w:color="auto"/>
        <w:left w:val="none" w:sz="0" w:space="0" w:color="auto"/>
        <w:bottom w:val="none" w:sz="0" w:space="0" w:color="auto"/>
        <w:right w:val="none" w:sz="0" w:space="0" w:color="auto"/>
      </w:divBdr>
    </w:div>
    <w:div w:id="631403540">
      <w:bodyDiv w:val="1"/>
      <w:marLeft w:val="0"/>
      <w:marRight w:val="0"/>
      <w:marTop w:val="0"/>
      <w:marBottom w:val="0"/>
      <w:divBdr>
        <w:top w:val="none" w:sz="0" w:space="0" w:color="auto"/>
        <w:left w:val="none" w:sz="0" w:space="0" w:color="auto"/>
        <w:bottom w:val="none" w:sz="0" w:space="0" w:color="auto"/>
        <w:right w:val="none" w:sz="0" w:space="0" w:color="auto"/>
      </w:divBdr>
    </w:div>
    <w:div w:id="631517755">
      <w:bodyDiv w:val="1"/>
      <w:marLeft w:val="0"/>
      <w:marRight w:val="0"/>
      <w:marTop w:val="0"/>
      <w:marBottom w:val="0"/>
      <w:divBdr>
        <w:top w:val="none" w:sz="0" w:space="0" w:color="auto"/>
        <w:left w:val="none" w:sz="0" w:space="0" w:color="auto"/>
        <w:bottom w:val="none" w:sz="0" w:space="0" w:color="auto"/>
        <w:right w:val="none" w:sz="0" w:space="0" w:color="auto"/>
      </w:divBdr>
    </w:div>
    <w:div w:id="634991924">
      <w:bodyDiv w:val="1"/>
      <w:marLeft w:val="0"/>
      <w:marRight w:val="0"/>
      <w:marTop w:val="0"/>
      <w:marBottom w:val="0"/>
      <w:divBdr>
        <w:top w:val="none" w:sz="0" w:space="0" w:color="auto"/>
        <w:left w:val="none" w:sz="0" w:space="0" w:color="auto"/>
        <w:bottom w:val="none" w:sz="0" w:space="0" w:color="auto"/>
        <w:right w:val="none" w:sz="0" w:space="0" w:color="auto"/>
      </w:divBdr>
    </w:div>
    <w:div w:id="650521354">
      <w:bodyDiv w:val="1"/>
      <w:marLeft w:val="0"/>
      <w:marRight w:val="0"/>
      <w:marTop w:val="0"/>
      <w:marBottom w:val="0"/>
      <w:divBdr>
        <w:top w:val="none" w:sz="0" w:space="0" w:color="auto"/>
        <w:left w:val="none" w:sz="0" w:space="0" w:color="auto"/>
        <w:bottom w:val="none" w:sz="0" w:space="0" w:color="auto"/>
        <w:right w:val="none" w:sz="0" w:space="0" w:color="auto"/>
      </w:divBdr>
    </w:div>
    <w:div w:id="651714060">
      <w:bodyDiv w:val="1"/>
      <w:marLeft w:val="0"/>
      <w:marRight w:val="0"/>
      <w:marTop w:val="0"/>
      <w:marBottom w:val="0"/>
      <w:divBdr>
        <w:top w:val="none" w:sz="0" w:space="0" w:color="auto"/>
        <w:left w:val="none" w:sz="0" w:space="0" w:color="auto"/>
        <w:bottom w:val="none" w:sz="0" w:space="0" w:color="auto"/>
        <w:right w:val="none" w:sz="0" w:space="0" w:color="auto"/>
      </w:divBdr>
    </w:div>
    <w:div w:id="652950375">
      <w:bodyDiv w:val="1"/>
      <w:marLeft w:val="0"/>
      <w:marRight w:val="0"/>
      <w:marTop w:val="0"/>
      <w:marBottom w:val="0"/>
      <w:divBdr>
        <w:top w:val="none" w:sz="0" w:space="0" w:color="auto"/>
        <w:left w:val="none" w:sz="0" w:space="0" w:color="auto"/>
        <w:bottom w:val="none" w:sz="0" w:space="0" w:color="auto"/>
        <w:right w:val="none" w:sz="0" w:space="0" w:color="auto"/>
      </w:divBdr>
    </w:div>
    <w:div w:id="656613060">
      <w:bodyDiv w:val="1"/>
      <w:marLeft w:val="0"/>
      <w:marRight w:val="0"/>
      <w:marTop w:val="0"/>
      <w:marBottom w:val="0"/>
      <w:divBdr>
        <w:top w:val="none" w:sz="0" w:space="0" w:color="auto"/>
        <w:left w:val="none" w:sz="0" w:space="0" w:color="auto"/>
        <w:bottom w:val="none" w:sz="0" w:space="0" w:color="auto"/>
        <w:right w:val="none" w:sz="0" w:space="0" w:color="auto"/>
      </w:divBdr>
    </w:div>
    <w:div w:id="659693667">
      <w:bodyDiv w:val="1"/>
      <w:marLeft w:val="0"/>
      <w:marRight w:val="0"/>
      <w:marTop w:val="0"/>
      <w:marBottom w:val="0"/>
      <w:divBdr>
        <w:top w:val="none" w:sz="0" w:space="0" w:color="auto"/>
        <w:left w:val="none" w:sz="0" w:space="0" w:color="auto"/>
        <w:bottom w:val="none" w:sz="0" w:space="0" w:color="auto"/>
        <w:right w:val="none" w:sz="0" w:space="0" w:color="auto"/>
      </w:divBdr>
    </w:div>
    <w:div w:id="663048190">
      <w:bodyDiv w:val="1"/>
      <w:marLeft w:val="0"/>
      <w:marRight w:val="0"/>
      <w:marTop w:val="0"/>
      <w:marBottom w:val="0"/>
      <w:divBdr>
        <w:top w:val="none" w:sz="0" w:space="0" w:color="auto"/>
        <w:left w:val="none" w:sz="0" w:space="0" w:color="auto"/>
        <w:bottom w:val="none" w:sz="0" w:space="0" w:color="auto"/>
        <w:right w:val="none" w:sz="0" w:space="0" w:color="auto"/>
      </w:divBdr>
    </w:div>
    <w:div w:id="670066513">
      <w:bodyDiv w:val="1"/>
      <w:marLeft w:val="0"/>
      <w:marRight w:val="0"/>
      <w:marTop w:val="0"/>
      <w:marBottom w:val="0"/>
      <w:divBdr>
        <w:top w:val="none" w:sz="0" w:space="0" w:color="auto"/>
        <w:left w:val="none" w:sz="0" w:space="0" w:color="auto"/>
        <w:bottom w:val="none" w:sz="0" w:space="0" w:color="auto"/>
        <w:right w:val="none" w:sz="0" w:space="0" w:color="auto"/>
      </w:divBdr>
    </w:div>
    <w:div w:id="670523272">
      <w:bodyDiv w:val="1"/>
      <w:marLeft w:val="0"/>
      <w:marRight w:val="0"/>
      <w:marTop w:val="0"/>
      <w:marBottom w:val="0"/>
      <w:divBdr>
        <w:top w:val="none" w:sz="0" w:space="0" w:color="auto"/>
        <w:left w:val="none" w:sz="0" w:space="0" w:color="auto"/>
        <w:bottom w:val="none" w:sz="0" w:space="0" w:color="auto"/>
        <w:right w:val="none" w:sz="0" w:space="0" w:color="auto"/>
      </w:divBdr>
    </w:div>
    <w:div w:id="672537243">
      <w:bodyDiv w:val="1"/>
      <w:marLeft w:val="0"/>
      <w:marRight w:val="0"/>
      <w:marTop w:val="0"/>
      <w:marBottom w:val="0"/>
      <w:divBdr>
        <w:top w:val="none" w:sz="0" w:space="0" w:color="auto"/>
        <w:left w:val="none" w:sz="0" w:space="0" w:color="auto"/>
        <w:bottom w:val="none" w:sz="0" w:space="0" w:color="auto"/>
        <w:right w:val="none" w:sz="0" w:space="0" w:color="auto"/>
      </w:divBdr>
    </w:div>
    <w:div w:id="675424870">
      <w:bodyDiv w:val="1"/>
      <w:marLeft w:val="0"/>
      <w:marRight w:val="0"/>
      <w:marTop w:val="0"/>
      <w:marBottom w:val="0"/>
      <w:divBdr>
        <w:top w:val="none" w:sz="0" w:space="0" w:color="auto"/>
        <w:left w:val="none" w:sz="0" w:space="0" w:color="auto"/>
        <w:bottom w:val="none" w:sz="0" w:space="0" w:color="auto"/>
        <w:right w:val="none" w:sz="0" w:space="0" w:color="auto"/>
      </w:divBdr>
    </w:div>
    <w:div w:id="683171530">
      <w:bodyDiv w:val="1"/>
      <w:marLeft w:val="0"/>
      <w:marRight w:val="0"/>
      <w:marTop w:val="0"/>
      <w:marBottom w:val="0"/>
      <w:divBdr>
        <w:top w:val="none" w:sz="0" w:space="0" w:color="auto"/>
        <w:left w:val="none" w:sz="0" w:space="0" w:color="auto"/>
        <w:bottom w:val="none" w:sz="0" w:space="0" w:color="auto"/>
        <w:right w:val="none" w:sz="0" w:space="0" w:color="auto"/>
      </w:divBdr>
    </w:div>
    <w:div w:id="683551674">
      <w:bodyDiv w:val="1"/>
      <w:marLeft w:val="0"/>
      <w:marRight w:val="0"/>
      <w:marTop w:val="0"/>
      <w:marBottom w:val="0"/>
      <w:divBdr>
        <w:top w:val="none" w:sz="0" w:space="0" w:color="auto"/>
        <w:left w:val="none" w:sz="0" w:space="0" w:color="auto"/>
        <w:bottom w:val="none" w:sz="0" w:space="0" w:color="auto"/>
        <w:right w:val="none" w:sz="0" w:space="0" w:color="auto"/>
      </w:divBdr>
    </w:div>
    <w:div w:id="685447159">
      <w:bodyDiv w:val="1"/>
      <w:marLeft w:val="0"/>
      <w:marRight w:val="0"/>
      <w:marTop w:val="0"/>
      <w:marBottom w:val="0"/>
      <w:divBdr>
        <w:top w:val="none" w:sz="0" w:space="0" w:color="auto"/>
        <w:left w:val="none" w:sz="0" w:space="0" w:color="auto"/>
        <w:bottom w:val="none" w:sz="0" w:space="0" w:color="auto"/>
        <w:right w:val="none" w:sz="0" w:space="0" w:color="auto"/>
      </w:divBdr>
    </w:div>
    <w:div w:id="685642298">
      <w:bodyDiv w:val="1"/>
      <w:marLeft w:val="0"/>
      <w:marRight w:val="0"/>
      <w:marTop w:val="0"/>
      <w:marBottom w:val="0"/>
      <w:divBdr>
        <w:top w:val="none" w:sz="0" w:space="0" w:color="auto"/>
        <w:left w:val="none" w:sz="0" w:space="0" w:color="auto"/>
        <w:bottom w:val="none" w:sz="0" w:space="0" w:color="auto"/>
        <w:right w:val="none" w:sz="0" w:space="0" w:color="auto"/>
      </w:divBdr>
    </w:div>
    <w:div w:id="696388443">
      <w:bodyDiv w:val="1"/>
      <w:marLeft w:val="0"/>
      <w:marRight w:val="0"/>
      <w:marTop w:val="0"/>
      <w:marBottom w:val="0"/>
      <w:divBdr>
        <w:top w:val="none" w:sz="0" w:space="0" w:color="auto"/>
        <w:left w:val="none" w:sz="0" w:space="0" w:color="auto"/>
        <w:bottom w:val="none" w:sz="0" w:space="0" w:color="auto"/>
        <w:right w:val="none" w:sz="0" w:space="0" w:color="auto"/>
      </w:divBdr>
    </w:div>
    <w:div w:id="697201333">
      <w:bodyDiv w:val="1"/>
      <w:marLeft w:val="0"/>
      <w:marRight w:val="0"/>
      <w:marTop w:val="0"/>
      <w:marBottom w:val="0"/>
      <w:divBdr>
        <w:top w:val="none" w:sz="0" w:space="0" w:color="auto"/>
        <w:left w:val="none" w:sz="0" w:space="0" w:color="auto"/>
        <w:bottom w:val="none" w:sz="0" w:space="0" w:color="auto"/>
        <w:right w:val="none" w:sz="0" w:space="0" w:color="auto"/>
      </w:divBdr>
    </w:div>
    <w:div w:id="705712303">
      <w:bodyDiv w:val="1"/>
      <w:marLeft w:val="0"/>
      <w:marRight w:val="0"/>
      <w:marTop w:val="0"/>
      <w:marBottom w:val="0"/>
      <w:divBdr>
        <w:top w:val="none" w:sz="0" w:space="0" w:color="auto"/>
        <w:left w:val="none" w:sz="0" w:space="0" w:color="auto"/>
        <w:bottom w:val="none" w:sz="0" w:space="0" w:color="auto"/>
        <w:right w:val="none" w:sz="0" w:space="0" w:color="auto"/>
      </w:divBdr>
    </w:div>
    <w:div w:id="708263026">
      <w:bodyDiv w:val="1"/>
      <w:marLeft w:val="0"/>
      <w:marRight w:val="0"/>
      <w:marTop w:val="0"/>
      <w:marBottom w:val="0"/>
      <w:divBdr>
        <w:top w:val="none" w:sz="0" w:space="0" w:color="auto"/>
        <w:left w:val="none" w:sz="0" w:space="0" w:color="auto"/>
        <w:bottom w:val="none" w:sz="0" w:space="0" w:color="auto"/>
        <w:right w:val="none" w:sz="0" w:space="0" w:color="auto"/>
      </w:divBdr>
    </w:div>
    <w:div w:id="717585680">
      <w:bodyDiv w:val="1"/>
      <w:marLeft w:val="0"/>
      <w:marRight w:val="0"/>
      <w:marTop w:val="0"/>
      <w:marBottom w:val="0"/>
      <w:divBdr>
        <w:top w:val="none" w:sz="0" w:space="0" w:color="auto"/>
        <w:left w:val="none" w:sz="0" w:space="0" w:color="auto"/>
        <w:bottom w:val="none" w:sz="0" w:space="0" w:color="auto"/>
        <w:right w:val="none" w:sz="0" w:space="0" w:color="auto"/>
      </w:divBdr>
    </w:div>
    <w:div w:id="718674254">
      <w:bodyDiv w:val="1"/>
      <w:marLeft w:val="0"/>
      <w:marRight w:val="0"/>
      <w:marTop w:val="0"/>
      <w:marBottom w:val="0"/>
      <w:divBdr>
        <w:top w:val="none" w:sz="0" w:space="0" w:color="auto"/>
        <w:left w:val="none" w:sz="0" w:space="0" w:color="auto"/>
        <w:bottom w:val="none" w:sz="0" w:space="0" w:color="auto"/>
        <w:right w:val="none" w:sz="0" w:space="0" w:color="auto"/>
      </w:divBdr>
    </w:div>
    <w:div w:id="719018273">
      <w:bodyDiv w:val="1"/>
      <w:marLeft w:val="0"/>
      <w:marRight w:val="0"/>
      <w:marTop w:val="0"/>
      <w:marBottom w:val="0"/>
      <w:divBdr>
        <w:top w:val="none" w:sz="0" w:space="0" w:color="auto"/>
        <w:left w:val="none" w:sz="0" w:space="0" w:color="auto"/>
        <w:bottom w:val="none" w:sz="0" w:space="0" w:color="auto"/>
        <w:right w:val="none" w:sz="0" w:space="0" w:color="auto"/>
      </w:divBdr>
    </w:div>
    <w:div w:id="724530606">
      <w:bodyDiv w:val="1"/>
      <w:marLeft w:val="0"/>
      <w:marRight w:val="0"/>
      <w:marTop w:val="0"/>
      <w:marBottom w:val="0"/>
      <w:divBdr>
        <w:top w:val="none" w:sz="0" w:space="0" w:color="auto"/>
        <w:left w:val="none" w:sz="0" w:space="0" w:color="auto"/>
        <w:bottom w:val="none" w:sz="0" w:space="0" w:color="auto"/>
        <w:right w:val="none" w:sz="0" w:space="0" w:color="auto"/>
      </w:divBdr>
    </w:div>
    <w:div w:id="729771995">
      <w:bodyDiv w:val="1"/>
      <w:marLeft w:val="0"/>
      <w:marRight w:val="0"/>
      <w:marTop w:val="0"/>
      <w:marBottom w:val="0"/>
      <w:divBdr>
        <w:top w:val="none" w:sz="0" w:space="0" w:color="auto"/>
        <w:left w:val="none" w:sz="0" w:space="0" w:color="auto"/>
        <w:bottom w:val="none" w:sz="0" w:space="0" w:color="auto"/>
        <w:right w:val="none" w:sz="0" w:space="0" w:color="auto"/>
      </w:divBdr>
    </w:div>
    <w:div w:id="731075397">
      <w:bodyDiv w:val="1"/>
      <w:marLeft w:val="0"/>
      <w:marRight w:val="0"/>
      <w:marTop w:val="0"/>
      <w:marBottom w:val="0"/>
      <w:divBdr>
        <w:top w:val="none" w:sz="0" w:space="0" w:color="auto"/>
        <w:left w:val="none" w:sz="0" w:space="0" w:color="auto"/>
        <w:bottom w:val="none" w:sz="0" w:space="0" w:color="auto"/>
        <w:right w:val="none" w:sz="0" w:space="0" w:color="auto"/>
      </w:divBdr>
    </w:div>
    <w:div w:id="736634430">
      <w:bodyDiv w:val="1"/>
      <w:marLeft w:val="0"/>
      <w:marRight w:val="0"/>
      <w:marTop w:val="0"/>
      <w:marBottom w:val="0"/>
      <w:divBdr>
        <w:top w:val="none" w:sz="0" w:space="0" w:color="auto"/>
        <w:left w:val="none" w:sz="0" w:space="0" w:color="auto"/>
        <w:bottom w:val="none" w:sz="0" w:space="0" w:color="auto"/>
        <w:right w:val="none" w:sz="0" w:space="0" w:color="auto"/>
      </w:divBdr>
    </w:div>
    <w:div w:id="745614063">
      <w:bodyDiv w:val="1"/>
      <w:marLeft w:val="0"/>
      <w:marRight w:val="0"/>
      <w:marTop w:val="0"/>
      <w:marBottom w:val="0"/>
      <w:divBdr>
        <w:top w:val="none" w:sz="0" w:space="0" w:color="auto"/>
        <w:left w:val="none" w:sz="0" w:space="0" w:color="auto"/>
        <w:bottom w:val="none" w:sz="0" w:space="0" w:color="auto"/>
        <w:right w:val="none" w:sz="0" w:space="0" w:color="auto"/>
      </w:divBdr>
    </w:div>
    <w:div w:id="749229331">
      <w:bodyDiv w:val="1"/>
      <w:marLeft w:val="0"/>
      <w:marRight w:val="0"/>
      <w:marTop w:val="0"/>
      <w:marBottom w:val="0"/>
      <w:divBdr>
        <w:top w:val="none" w:sz="0" w:space="0" w:color="auto"/>
        <w:left w:val="none" w:sz="0" w:space="0" w:color="auto"/>
        <w:bottom w:val="none" w:sz="0" w:space="0" w:color="auto"/>
        <w:right w:val="none" w:sz="0" w:space="0" w:color="auto"/>
      </w:divBdr>
    </w:div>
    <w:div w:id="749742151">
      <w:bodyDiv w:val="1"/>
      <w:marLeft w:val="0"/>
      <w:marRight w:val="0"/>
      <w:marTop w:val="0"/>
      <w:marBottom w:val="0"/>
      <w:divBdr>
        <w:top w:val="none" w:sz="0" w:space="0" w:color="auto"/>
        <w:left w:val="none" w:sz="0" w:space="0" w:color="auto"/>
        <w:bottom w:val="none" w:sz="0" w:space="0" w:color="auto"/>
        <w:right w:val="none" w:sz="0" w:space="0" w:color="auto"/>
      </w:divBdr>
    </w:div>
    <w:div w:id="757016385">
      <w:bodyDiv w:val="1"/>
      <w:marLeft w:val="0"/>
      <w:marRight w:val="0"/>
      <w:marTop w:val="0"/>
      <w:marBottom w:val="0"/>
      <w:divBdr>
        <w:top w:val="none" w:sz="0" w:space="0" w:color="auto"/>
        <w:left w:val="none" w:sz="0" w:space="0" w:color="auto"/>
        <w:bottom w:val="none" w:sz="0" w:space="0" w:color="auto"/>
        <w:right w:val="none" w:sz="0" w:space="0" w:color="auto"/>
      </w:divBdr>
    </w:div>
    <w:div w:id="759562620">
      <w:bodyDiv w:val="1"/>
      <w:marLeft w:val="0"/>
      <w:marRight w:val="0"/>
      <w:marTop w:val="0"/>
      <w:marBottom w:val="0"/>
      <w:divBdr>
        <w:top w:val="none" w:sz="0" w:space="0" w:color="auto"/>
        <w:left w:val="none" w:sz="0" w:space="0" w:color="auto"/>
        <w:bottom w:val="none" w:sz="0" w:space="0" w:color="auto"/>
        <w:right w:val="none" w:sz="0" w:space="0" w:color="auto"/>
      </w:divBdr>
    </w:div>
    <w:div w:id="761880265">
      <w:bodyDiv w:val="1"/>
      <w:marLeft w:val="0"/>
      <w:marRight w:val="0"/>
      <w:marTop w:val="0"/>
      <w:marBottom w:val="0"/>
      <w:divBdr>
        <w:top w:val="none" w:sz="0" w:space="0" w:color="auto"/>
        <w:left w:val="none" w:sz="0" w:space="0" w:color="auto"/>
        <w:bottom w:val="none" w:sz="0" w:space="0" w:color="auto"/>
        <w:right w:val="none" w:sz="0" w:space="0" w:color="auto"/>
      </w:divBdr>
    </w:div>
    <w:div w:id="770273942">
      <w:bodyDiv w:val="1"/>
      <w:marLeft w:val="0"/>
      <w:marRight w:val="0"/>
      <w:marTop w:val="0"/>
      <w:marBottom w:val="0"/>
      <w:divBdr>
        <w:top w:val="none" w:sz="0" w:space="0" w:color="auto"/>
        <w:left w:val="none" w:sz="0" w:space="0" w:color="auto"/>
        <w:bottom w:val="none" w:sz="0" w:space="0" w:color="auto"/>
        <w:right w:val="none" w:sz="0" w:space="0" w:color="auto"/>
      </w:divBdr>
    </w:div>
    <w:div w:id="770705755">
      <w:bodyDiv w:val="1"/>
      <w:marLeft w:val="0"/>
      <w:marRight w:val="0"/>
      <w:marTop w:val="0"/>
      <w:marBottom w:val="0"/>
      <w:divBdr>
        <w:top w:val="none" w:sz="0" w:space="0" w:color="auto"/>
        <w:left w:val="none" w:sz="0" w:space="0" w:color="auto"/>
        <w:bottom w:val="none" w:sz="0" w:space="0" w:color="auto"/>
        <w:right w:val="none" w:sz="0" w:space="0" w:color="auto"/>
      </w:divBdr>
    </w:div>
    <w:div w:id="771972465">
      <w:bodyDiv w:val="1"/>
      <w:marLeft w:val="0"/>
      <w:marRight w:val="0"/>
      <w:marTop w:val="0"/>
      <w:marBottom w:val="0"/>
      <w:divBdr>
        <w:top w:val="none" w:sz="0" w:space="0" w:color="auto"/>
        <w:left w:val="none" w:sz="0" w:space="0" w:color="auto"/>
        <w:bottom w:val="none" w:sz="0" w:space="0" w:color="auto"/>
        <w:right w:val="none" w:sz="0" w:space="0" w:color="auto"/>
      </w:divBdr>
    </w:div>
    <w:div w:id="772358745">
      <w:bodyDiv w:val="1"/>
      <w:marLeft w:val="0"/>
      <w:marRight w:val="0"/>
      <w:marTop w:val="0"/>
      <w:marBottom w:val="0"/>
      <w:divBdr>
        <w:top w:val="none" w:sz="0" w:space="0" w:color="auto"/>
        <w:left w:val="none" w:sz="0" w:space="0" w:color="auto"/>
        <w:bottom w:val="none" w:sz="0" w:space="0" w:color="auto"/>
        <w:right w:val="none" w:sz="0" w:space="0" w:color="auto"/>
      </w:divBdr>
    </w:div>
    <w:div w:id="772476083">
      <w:bodyDiv w:val="1"/>
      <w:marLeft w:val="0"/>
      <w:marRight w:val="0"/>
      <w:marTop w:val="0"/>
      <w:marBottom w:val="0"/>
      <w:divBdr>
        <w:top w:val="none" w:sz="0" w:space="0" w:color="auto"/>
        <w:left w:val="none" w:sz="0" w:space="0" w:color="auto"/>
        <w:bottom w:val="none" w:sz="0" w:space="0" w:color="auto"/>
        <w:right w:val="none" w:sz="0" w:space="0" w:color="auto"/>
      </w:divBdr>
    </w:div>
    <w:div w:id="776565899">
      <w:bodyDiv w:val="1"/>
      <w:marLeft w:val="0"/>
      <w:marRight w:val="0"/>
      <w:marTop w:val="0"/>
      <w:marBottom w:val="0"/>
      <w:divBdr>
        <w:top w:val="none" w:sz="0" w:space="0" w:color="auto"/>
        <w:left w:val="none" w:sz="0" w:space="0" w:color="auto"/>
        <w:bottom w:val="none" w:sz="0" w:space="0" w:color="auto"/>
        <w:right w:val="none" w:sz="0" w:space="0" w:color="auto"/>
      </w:divBdr>
    </w:div>
    <w:div w:id="778918360">
      <w:bodyDiv w:val="1"/>
      <w:marLeft w:val="0"/>
      <w:marRight w:val="0"/>
      <w:marTop w:val="0"/>
      <w:marBottom w:val="0"/>
      <w:divBdr>
        <w:top w:val="none" w:sz="0" w:space="0" w:color="auto"/>
        <w:left w:val="none" w:sz="0" w:space="0" w:color="auto"/>
        <w:bottom w:val="none" w:sz="0" w:space="0" w:color="auto"/>
        <w:right w:val="none" w:sz="0" w:space="0" w:color="auto"/>
      </w:divBdr>
    </w:div>
    <w:div w:id="788662814">
      <w:bodyDiv w:val="1"/>
      <w:marLeft w:val="0"/>
      <w:marRight w:val="0"/>
      <w:marTop w:val="0"/>
      <w:marBottom w:val="0"/>
      <w:divBdr>
        <w:top w:val="none" w:sz="0" w:space="0" w:color="auto"/>
        <w:left w:val="none" w:sz="0" w:space="0" w:color="auto"/>
        <w:bottom w:val="none" w:sz="0" w:space="0" w:color="auto"/>
        <w:right w:val="none" w:sz="0" w:space="0" w:color="auto"/>
      </w:divBdr>
    </w:div>
    <w:div w:id="793475766">
      <w:bodyDiv w:val="1"/>
      <w:marLeft w:val="0"/>
      <w:marRight w:val="0"/>
      <w:marTop w:val="0"/>
      <w:marBottom w:val="0"/>
      <w:divBdr>
        <w:top w:val="none" w:sz="0" w:space="0" w:color="auto"/>
        <w:left w:val="none" w:sz="0" w:space="0" w:color="auto"/>
        <w:bottom w:val="none" w:sz="0" w:space="0" w:color="auto"/>
        <w:right w:val="none" w:sz="0" w:space="0" w:color="auto"/>
      </w:divBdr>
    </w:div>
    <w:div w:id="800535155">
      <w:bodyDiv w:val="1"/>
      <w:marLeft w:val="0"/>
      <w:marRight w:val="0"/>
      <w:marTop w:val="0"/>
      <w:marBottom w:val="0"/>
      <w:divBdr>
        <w:top w:val="none" w:sz="0" w:space="0" w:color="auto"/>
        <w:left w:val="none" w:sz="0" w:space="0" w:color="auto"/>
        <w:bottom w:val="none" w:sz="0" w:space="0" w:color="auto"/>
        <w:right w:val="none" w:sz="0" w:space="0" w:color="auto"/>
      </w:divBdr>
    </w:div>
    <w:div w:id="801315158">
      <w:bodyDiv w:val="1"/>
      <w:marLeft w:val="0"/>
      <w:marRight w:val="0"/>
      <w:marTop w:val="0"/>
      <w:marBottom w:val="0"/>
      <w:divBdr>
        <w:top w:val="none" w:sz="0" w:space="0" w:color="auto"/>
        <w:left w:val="none" w:sz="0" w:space="0" w:color="auto"/>
        <w:bottom w:val="none" w:sz="0" w:space="0" w:color="auto"/>
        <w:right w:val="none" w:sz="0" w:space="0" w:color="auto"/>
      </w:divBdr>
    </w:div>
    <w:div w:id="803888698">
      <w:bodyDiv w:val="1"/>
      <w:marLeft w:val="0"/>
      <w:marRight w:val="0"/>
      <w:marTop w:val="0"/>
      <w:marBottom w:val="0"/>
      <w:divBdr>
        <w:top w:val="none" w:sz="0" w:space="0" w:color="auto"/>
        <w:left w:val="none" w:sz="0" w:space="0" w:color="auto"/>
        <w:bottom w:val="none" w:sz="0" w:space="0" w:color="auto"/>
        <w:right w:val="none" w:sz="0" w:space="0" w:color="auto"/>
      </w:divBdr>
    </w:div>
    <w:div w:id="810249608">
      <w:bodyDiv w:val="1"/>
      <w:marLeft w:val="0"/>
      <w:marRight w:val="0"/>
      <w:marTop w:val="0"/>
      <w:marBottom w:val="0"/>
      <w:divBdr>
        <w:top w:val="none" w:sz="0" w:space="0" w:color="auto"/>
        <w:left w:val="none" w:sz="0" w:space="0" w:color="auto"/>
        <w:bottom w:val="none" w:sz="0" w:space="0" w:color="auto"/>
        <w:right w:val="none" w:sz="0" w:space="0" w:color="auto"/>
      </w:divBdr>
    </w:div>
    <w:div w:id="815342956">
      <w:bodyDiv w:val="1"/>
      <w:marLeft w:val="0"/>
      <w:marRight w:val="0"/>
      <w:marTop w:val="0"/>
      <w:marBottom w:val="0"/>
      <w:divBdr>
        <w:top w:val="none" w:sz="0" w:space="0" w:color="auto"/>
        <w:left w:val="none" w:sz="0" w:space="0" w:color="auto"/>
        <w:bottom w:val="none" w:sz="0" w:space="0" w:color="auto"/>
        <w:right w:val="none" w:sz="0" w:space="0" w:color="auto"/>
      </w:divBdr>
    </w:div>
    <w:div w:id="828909786">
      <w:bodyDiv w:val="1"/>
      <w:marLeft w:val="0"/>
      <w:marRight w:val="0"/>
      <w:marTop w:val="0"/>
      <w:marBottom w:val="0"/>
      <w:divBdr>
        <w:top w:val="none" w:sz="0" w:space="0" w:color="auto"/>
        <w:left w:val="none" w:sz="0" w:space="0" w:color="auto"/>
        <w:bottom w:val="none" w:sz="0" w:space="0" w:color="auto"/>
        <w:right w:val="none" w:sz="0" w:space="0" w:color="auto"/>
      </w:divBdr>
    </w:div>
    <w:div w:id="839153287">
      <w:bodyDiv w:val="1"/>
      <w:marLeft w:val="0"/>
      <w:marRight w:val="0"/>
      <w:marTop w:val="0"/>
      <w:marBottom w:val="0"/>
      <w:divBdr>
        <w:top w:val="none" w:sz="0" w:space="0" w:color="auto"/>
        <w:left w:val="none" w:sz="0" w:space="0" w:color="auto"/>
        <w:bottom w:val="none" w:sz="0" w:space="0" w:color="auto"/>
        <w:right w:val="none" w:sz="0" w:space="0" w:color="auto"/>
      </w:divBdr>
    </w:div>
    <w:div w:id="845367851">
      <w:bodyDiv w:val="1"/>
      <w:marLeft w:val="0"/>
      <w:marRight w:val="0"/>
      <w:marTop w:val="0"/>
      <w:marBottom w:val="0"/>
      <w:divBdr>
        <w:top w:val="none" w:sz="0" w:space="0" w:color="auto"/>
        <w:left w:val="none" w:sz="0" w:space="0" w:color="auto"/>
        <w:bottom w:val="none" w:sz="0" w:space="0" w:color="auto"/>
        <w:right w:val="none" w:sz="0" w:space="0" w:color="auto"/>
      </w:divBdr>
    </w:div>
    <w:div w:id="848831644">
      <w:bodyDiv w:val="1"/>
      <w:marLeft w:val="0"/>
      <w:marRight w:val="0"/>
      <w:marTop w:val="0"/>
      <w:marBottom w:val="0"/>
      <w:divBdr>
        <w:top w:val="none" w:sz="0" w:space="0" w:color="auto"/>
        <w:left w:val="none" w:sz="0" w:space="0" w:color="auto"/>
        <w:bottom w:val="none" w:sz="0" w:space="0" w:color="auto"/>
        <w:right w:val="none" w:sz="0" w:space="0" w:color="auto"/>
      </w:divBdr>
    </w:div>
    <w:div w:id="850296083">
      <w:bodyDiv w:val="1"/>
      <w:marLeft w:val="0"/>
      <w:marRight w:val="0"/>
      <w:marTop w:val="0"/>
      <w:marBottom w:val="0"/>
      <w:divBdr>
        <w:top w:val="none" w:sz="0" w:space="0" w:color="auto"/>
        <w:left w:val="none" w:sz="0" w:space="0" w:color="auto"/>
        <w:bottom w:val="none" w:sz="0" w:space="0" w:color="auto"/>
        <w:right w:val="none" w:sz="0" w:space="0" w:color="auto"/>
      </w:divBdr>
    </w:div>
    <w:div w:id="854687193">
      <w:bodyDiv w:val="1"/>
      <w:marLeft w:val="0"/>
      <w:marRight w:val="0"/>
      <w:marTop w:val="0"/>
      <w:marBottom w:val="0"/>
      <w:divBdr>
        <w:top w:val="none" w:sz="0" w:space="0" w:color="auto"/>
        <w:left w:val="none" w:sz="0" w:space="0" w:color="auto"/>
        <w:bottom w:val="none" w:sz="0" w:space="0" w:color="auto"/>
        <w:right w:val="none" w:sz="0" w:space="0" w:color="auto"/>
      </w:divBdr>
    </w:div>
    <w:div w:id="863396308">
      <w:bodyDiv w:val="1"/>
      <w:marLeft w:val="0"/>
      <w:marRight w:val="0"/>
      <w:marTop w:val="0"/>
      <w:marBottom w:val="0"/>
      <w:divBdr>
        <w:top w:val="none" w:sz="0" w:space="0" w:color="auto"/>
        <w:left w:val="none" w:sz="0" w:space="0" w:color="auto"/>
        <w:bottom w:val="none" w:sz="0" w:space="0" w:color="auto"/>
        <w:right w:val="none" w:sz="0" w:space="0" w:color="auto"/>
      </w:divBdr>
    </w:div>
    <w:div w:id="864903054">
      <w:bodyDiv w:val="1"/>
      <w:marLeft w:val="0"/>
      <w:marRight w:val="0"/>
      <w:marTop w:val="0"/>
      <w:marBottom w:val="0"/>
      <w:divBdr>
        <w:top w:val="none" w:sz="0" w:space="0" w:color="auto"/>
        <w:left w:val="none" w:sz="0" w:space="0" w:color="auto"/>
        <w:bottom w:val="none" w:sz="0" w:space="0" w:color="auto"/>
        <w:right w:val="none" w:sz="0" w:space="0" w:color="auto"/>
      </w:divBdr>
    </w:div>
    <w:div w:id="865796495">
      <w:bodyDiv w:val="1"/>
      <w:marLeft w:val="0"/>
      <w:marRight w:val="0"/>
      <w:marTop w:val="0"/>
      <w:marBottom w:val="0"/>
      <w:divBdr>
        <w:top w:val="none" w:sz="0" w:space="0" w:color="auto"/>
        <w:left w:val="none" w:sz="0" w:space="0" w:color="auto"/>
        <w:bottom w:val="none" w:sz="0" w:space="0" w:color="auto"/>
        <w:right w:val="none" w:sz="0" w:space="0" w:color="auto"/>
      </w:divBdr>
    </w:div>
    <w:div w:id="866215293">
      <w:bodyDiv w:val="1"/>
      <w:marLeft w:val="0"/>
      <w:marRight w:val="0"/>
      <w:marTop w:val="0"/>
      <w:marBottom w:val="0"/>
      <w:divBdr>
        <w:top w:val="none" w:sz="0" w:space="0" w:color="auto"/>
        <w:left w:val="none" w:sz="0" w:space="0" w:color="auto"/>
        <w:bottom w:val="none" w:sz="0" w:space="0" w:color="auto"/>
        <w:right w:val="none" w:sz="0" w:space="0" w:color="auto"/>
      </w:divBdr>
    </w:div>
    <w:div w:id="868835996">
      <w:bodyDiv w:val="1"/>
      <w:marLeft w:val="0"/>
      <w:marRight w:val="0"/>
      <w:marTop w:val="0"/>
      <w:marBottom w:val="0"/>
      <w:divBdr>
        <w:top w:val="none" w:sz="0" w:space="0" w:color="auto"/>
        <w:left w:val="none" w:sz="0" w:space="0" w:color="auto"/>
        <w:bottom w:val="none" w:sz="0" w:space="0" w:color="auto"/>
        <w:right w:val="none" w:sz="0" w:space="0" w:color="auto"/>
      </w:divBdr>
    </w:div>
    <w:div w:id="871188961">
      <w:bodyDiv w:val="1"/>
      <w:marLeft w:val="0"/>
      <w:marRight w:val="0"/>
      <w:marTop w:val="0"/>
      <w:marBottom w:val="0"/>
      <w:divBdr>
        <w:top w:val="none" w:sz="0" w:space="0" w:color="auto"/>
        <w:left w:val="none" w:sz="0" w:space="0" w:color="auto"/>
        <w:bottom w:val="none" w:sz="0" w:space="0" w:color="auto"/>
        <w:right w:val="none" w:sz="0" w:space="0" w:color="auto"/>
      </w:divBdr>
    </w:div>
    <w:div w:id="876086661">
      <w:bodyDiv w:val="1"/>
      <w:marLeft w:val="0"/>
      <w:marRight w:val="0"/>
      <w:marTop w:val="0"/>
      <w:marBottom w:val="0"/>
      <w:divBdr>
        <w:top w:val="none" w:sz="0" w:space="0" w:color="auto"/>
        <w:left w:val="none" w:sz="0" w:space="0" w:color="auto"/>
        <w:bottom w:val="none" w:sz="0" w:space="0" w:color="auto"/>
        <w:right w:val="none" w:sz="0" w:space="0" w:color="auto"/>
      </w:divBdr>
    </w:div>
    <w:div w:id="879124238">
      <w:bodyDiv w:val="1"/>
      <w:marLeft w:val="0"/>
      <w:marRight w:val="0"/>
      <w:marTop w:val="0"/>
      <w:marBottom w:val="0"/>
      <w:divBdr>
        <w:top w:val="none" w:sz="0" w:space="0" w:color="auto"/>
        <w:left w:val="none" w:sz="0" w:space="0" w:color="auto"/>
        <w:bottom w:val="none" w:sz="0" w:space="0" w:color="auto"/>
        <w:right w:val="none" w:sz="0" w:space="0" w:color="auto"/>
      </w:divBdr>
    </w:div>
    <w:div w:id="884559289">
      <w:bodyDiv w:val="1"/>
      <w:marLeft w:val="0"/>
      <w:marRight w:val="0"/>
      <w:marTop w:val="0"/>
      <w:marBottom w:val="0"/>
      <w:divBdr>
        <w:top w:val="none" w:sz="0" w:space="0" w:color="auto"/>
        <w:left w:val="none" w:sz="0" w:space="0" w:color="auto"/>
        <w:bottom w:val="none" w:sz="0" w:space="0" w:color="auto"/>
        <w:right w:val="none" w:sz="0" w:space="0" w:color="auto"/>
      </w:divBdr>
    </w:div>
    <w:div w:id="887650291">
      <w:bodyDiv w:val="1"/>
      <w:marLeft w:val="0"/>
      <w:marRight w:val="0"/>
      <w:marTop w:val="0"/>
      <w:marBottom w:val="0"/>
      <w:divBdr>
        <w:top w:val="none" w:sz="0" w:space="0" w:color="auto"/>
        <w:left w:val="none" w:sz="0" w:space="0" w:color="auto"/>
        <w:bottom w:val="none" w:sz="0" w:space="0" w:color="auto"/>
        <w:right w:val="none" w:sz="0" w:space="0" w:color="auto"/>
      </w:divBdr>
    </w:div>
    <w:div w:id="890728012">
      <w:bodyDiv w:val="1"/>
      <w:marLeft w:val="0"/>
      <w:marRight w:val="0"/>
      <w:marTop w:val="0"/>
      <w:marBottom w:val="0"/>
      <w:divBdr>
        <w:top w:val="none" w:sz="0" w:space="0" w:color="auto"/>
        <w:left w:val="none" w:sz="0" w:space="0" w:color="auto"/>
        <w:bottom w:val="none" w:sz="0" w:space="0" w:color="auto"/>
        <w:right w:val="none" w:sz="0" w:space="0" w:color="auto"/>
      </w:divBdr>
    </w:div>
    <w:div w:id="892231446">
      <w:bodyDiv w:val="1"/>
      <w:marLeft w:val="0"/>
      <w:marRight w:val="0"/>
      <w:marTop w:val="0"/>
      <w:marBottom w:val="0"/>
      <w:divBdr>
        <w:top w:val="none" w:sz="0" w:space="0" w:color="auto"/>
        <w:left w:val="none" w:sz="0" w:space="0" w:color="auto"/>
        <w:bottom w:val="none" w:sz="0" w:space="0" w:color="auto"/>
        <w:right w:val="none" w:sz="0" w:space="0" w:color="auto"/>
      </w:divBdr>
    </w:div>
    <w:div w:id="896630488">
      <w:bodyDiv w:val="1"/>
      <w:marLeft w:val="0"/>
      <w:marRight w:val="0"/>
      <w:marTop w:val="0"/>
      <w:marBottom w:val="0"/>
      <w:divBdr>
        <w:top w:val="none" w:sz="0" w:space="0" w:color="auto"/>
        <w:left w:val="none" w:sz="0" w:space="0" w:color="auto"/>
        <w:bottom w:val="none" w:sz="0" w:space="0" w:color="auto"/>
        <w:right w:val="none" w:sz="0" w:space="0" w:color="auto"/>
      </w:divBdr>
    </w:div>
    <w:div w:id="905066439">
      <w:bodyDiv w:val="1"/>
      <w:marLeft w:val="0"/>
      <w:marRight w:val="0"/>
      <w:marTop w:val="0"/>
      <w:marBottom w:val="0"/>
      <w:divBdr>
        <w:top w:val="none" w:sz="0" w:space="0" w:color="auto"/>
        <w:left w:val="none" w:sz="0" w:space="0" w:color="auto"/>
        <w:bottom w:val="none" w:sz="0" w:space="0" w:color="auto"/>
        <w:right w:val="none" w:sz="0" w:space="0" w:color="auto"/>
      </w:divBdr>
    </w:div>
    <w:div w:id="906113731">
      <w:bodyDiv w:val="1"/>
      <w:marLeft w:val="0"/>
      <w:marRight w:val="0"/>
      <w:marTop w:val="0"/>
      <w:marBottom w:val="0"/>
      <w:divBdr>
        <w:top w:val="none" w:sz="0" w:space="0" w:color="auto"/>
        <w:left w:val="none" w:sz="0" w:space="0" w:color="auto"/>
        <w:bottom w:val="none" w:sz="0" w:space="0" w:color="auto"/>
        <w:right w:val="none" w:sz="0" w:space="0" w:color="auto"/>
      </w:divBdr>
    </w:div>
    <w:div w:id="907958132">
      <w:bodyDiv w:val="1"/>
      <w:marLeft w:val="0"/>
      <w:marRight w:val="0"/>
      <w:marTop w:val="0"/>
      <w:marBottom w:val="0"/>
      <w:divBdr>
        <w:top w:val="none" w:sz="0" w:space="0" w:color="auto"/>
        <w:left w:val="none" w:sz="0" w:space="0" w:color="auto"/>
        <w:bottom w:val="none" w:sz="0" w:space="0" w:color="auto"/>
        <w:right w:val="none" w:sz="0" w:space="0" w:color="auto"/>
      </w:divBdr>
    </w:div>
    <w:div w:id="912274927">
      <w:bodyDiv w:val="1"/>
      <w:marLeft w:val="0"/>
      <w:marRight w:val="0"/>
      <w:marTop w:val="0"/>
      <w:marBottom w:val="0"/>
      <w:divBdr>
        <w:top w:val="none" w:sz="0" w:space="0" w:color="auto"/>
        <w:left w:val="none" w:sz="0" w:space="0" w:color="auto"/>
        <w:bottom w:val="none" w:sz="0" w:space="0" w:color="auto"/>
        <w:right w:val="none" w:sz="0" w:space="0" w:color="auto"/>
      </w:divBdr>
    </w:div>
    <w:div w:id="913665321">
      <w:bodyDiv w:val="1"/>
      <w:marLeft w:val="0"/>
      <w:marRight w:val="0"/>
      <w:marTop w:val="0"/>
      <w:marBottom w:val="0"/>
      <w:divBdr>
        <w:top w:val="none" w:sz="0" w:space="0" w:color="auto"/>
        <w:left w:val="none" w:sz="0" w:space="0" w:color="auto"/>
        <w:bottom w:val="none" w:sz="0" w:space="0" w:color="auto"/>
        <w:right w:val="none" w:sz="0" w:space="0" w:color="auto"/>
      </w:divBdr>
    </w:div>
    <w:div w:id="914633506">
      <w:bodyDiv w:val="1"/>
      <w:marLeft w:val="0"/>
      <w:marRight w:val="0"/>
      <w:marTop w:val="0"/>
      <w:marBottom w:val="0"/>
      <w:divBdr>
        <w:top w:val="none" w:sz="0" w:space="0" w:color="auto"/>
        <w:left w:val="none" w:sz="0" w:space="0" w:color="auto"/>
        <w:bottom w:val="none" w:sz="0" w:space="0" w:color="auto"/>
        <w:right w:val="none" w:sz="0" w:space="0" w:color="auto"/>
      </w:divBdr>
    </w:div>
    <w:div w:id="916326475">
      <w:bodyDiv w:val="1"/>
      <w:marLeft w:val="0"/>
      <w:marRight w:val="0"/>
      <w:marTop w:val="0"/>
      <w:marBottom w:val="0"/>
      <w:divBdr>
        <w:top w:val="none" w:sz="0" w:space="0" w:color="auto"/>
        <w:left w:val="none" w:sz="0" w:space="0" w:color="auto"/>
        <w:bottom w:val="none" w:sz="0" w:space="0" w:color="auto"/>
        <w:right w:val="none" w:sz="0" w:space="0" w:color="auto"/>
      </w:divBdr>
    </w:div>
    <w:div w:id="920138399">
      <w:bodyDiv w:val="1"/>
      <w:marLeft w:val="0"/>
      <w:marRight w:val="0"/>
      <w:marTop w:val="0"/>
      <w:marBottom w:val="0"/>
      <w:divBdr>
        <w:top w:val="none" w:sz="0" w:space="0" w:color="auto"/>
        <w:left w:val="none" w:sz="0" w:space="0" w:color="auto"/>
        <w:bottom w:val="none" w:sz="0" w:space="0" w:color="auto"/>
        <w:right w:val="none" w:sz="0" w:space="0" w:color="auto"/>
      </w:divBdr>
    </w:div>
    <w:div w:id="925184807">
      <w:bodyDiv w:val="1"/>
      <w:marLeft w:val="0"/>
      <w:marRight w:val="0"/>
      <w:marTop w:val="0"/>
      <w:marBottom w:val="0"/>
      <w:divBdr>
        <w:top w:val="none" w:sz="0" w:space="0" w:color="auto"/>
        <w:left w:val="none" w:sz="0" w:space="0" w:color="auto"/>
        <w:bottom w:val="none" w:sz="0" w:space="0" w:color="auto"/>
        <w:right w:val="none" w:sz="0" w:space="0" w:color="auto"/>
      </w:divBdr>
    </w:div>
    <w:div w:id="926304423">
      <w:bodyDiv w:val="1"/>
      <w:marLeft w:val="0"/>
      <w:marRight w:val="0"/>
      <w:marTop w:val="0"/>
      <w:marBottom w:val="0"/>
      <w:divBdr>
        <w:top w:val="none" w:sz="0" w:space="0" w:color="auto"/>
        <w:left w:val="none" w:sz="0" w:space="0" w:color="auto"/>
        <w:bottom w:val="none" w:sz="0" w:space="0" w:color="auto"/>
        <w:right w:val="none" w:sz="0" w:space="0" w:color="auto"/>
      </w:divBdr>
    </w:div>
    <w:div w:id="928000322">
      <w:bodyDiv w:val="1"/>
      <w:marLeft w:val="0"/>
      <w:marRight w:val="0"/>
      <w:marTop w:val="0"/>
      <w:marBottom w:val="0"/>
      <w:divBdr>
        <w:top w:val="none" w:sz="0" w:space="0" w:color="auto"/>
        <w:left w:val="none" w:sz="0" w:space="0" w:color="auto"/>
        <w:bottom w:val="none" w:sz="0" w:space="0" w:color="auto"/>
        <w:right w:val="none" w:sz="0" w:space="0" w:color="auto"/>
      </w:divBdr>
    </w:div>
    <w:div w:id="941107532">
      <w:bodyDiv w:val="1"/>
      <w:marLeft w:val="0"/>
      <w:marRight w:val="0"/>
      <w:marTop w:val="0"/>
      <w:marBottom w:val="0"/>
      <w:divBdr>
        <w:top w:val="none" w:sz="0" w:space="0" w:color="auto"/>
        <w:left w:val="none" w:sz="0" w:space="0" w:color="auto"/>
        <w:bottom w:val="none" w:sz="0" w:space="0" w:color="auto"/>
        <w:right w:val="none" w:sz="0" w:space="0" w:color="auto"/>
      </w:divBdr>
    </w:div>
    <w:div w:id="946810045">
      <w:bodyDiv w:val="1"/>
      <w:marLeft w:val="0"/>
      <w:marRight w:val="0"/>
      <w:marTop w:val="0"/>
      <w:marBottom w:val="0"/>
      <w:divBdr>
        <w:top w:val="none" w:sz="0" w:space="0" w:color="auto"/>
        <w:left w:val="none" w:sz="0" w:space="0" w:color="auto"/>
        <w:bottom w:val="none" w:sz="0" w:space="0" w:color="auto"/>
        <w:right w:val="none" w:sz="0" w:space="0" w:color="auto"/>
      </w:divBdr>
    </w:div>
    <w:div w:id="953445532">
      <w:bodyDiv w:val="1"/>
      <w:marLeft w:val="0"/>
      <w:marRight w:val="0"/>
      <w:marTop w:val="0"/>
      <w:marBottom w:val="0"/>
      <w:divBdr>
        <w:top w:val="none" w:sz="0" w:space="0" w:color="auto"/>
        <w:left w:val="none" w:sz="0" w:space="0" w:color="auto"/>
        <w:bottom w:val="none" w:sz="0" w:space="0" w:color="auto"/>
        <w:right w:val="none" w:sz="0" w:space="0" w:color="auto"/>
      </w:divBdr>
    </w:div>
    <w:div w:id="958489420">
      <w:bodyDiv w:val="1"/>
      <w:marLeft w:val="0"/>
      <w:marRight w:val="0"/>
      <w:marTop w:val="0"/>
      <w:marBottom w:val="0"/>
      <w:divBdr>
        <w:top w:val="none" w:sz="0" w:space="0" w:color="auto"/>
        <w:left w:val="none" w:sz="0" w:space="0" w:color="auto"/>
        <w:bottom w:val="none" w:sz="0" w:space="0" w:color="auto"/>
        <w:right w:val="none" w:sz="0" w:space="0" w:color="auto"/>
      </w:divBdr>
    </w:div>
    <w:div w:id="963269953">
      <w:bodyDiv w:val="1"/>
      <w:marLeft w:val="0"/>
      <w:marRight w:val="0"/>
      <w:marTop w:val="0"/>
      <w:marBottom w:val="0"/>
      <w:divBdr>
        <w:top w:val="none" w:sz="0" w:space="0" w:color="auto"/>
        <w:left w:val="none" w:sz="0" w:space="0" w:color="auto"/>
        <w:bottom w:val="none" w:sz="0" w:space="0" w:color="auto"/>
        <w:right w:val="none" w:sz="0" w:space="0" w:color="auto"/>
      </w:divBdr>
    </w:div>
    <w:div w:id="964115046">
      <w:bodyDiv w:val="1"/>
      <w:marLeft w:val="0"/>
      <w:marRight w:val="0"/>
      <w:marTop w:val="0"/>
      <w:marBottom w:val="0"/>
      <w:divBdr>
        <w:top w:val="none" w:sz="0" w:space="0" w:color="auto"/>
        <w:left w:val="none" w:sz="0" w:space="0" w:color="auto"/>
        <w:bottom w:val="none" w:sz="0" w:space="0" w:color="auto"/>
        <w:right w:val="none" w:sz="0" w:space="0" w:color="auto"/>
      </w:divBdr>
    </w:div>
    <w:div w:id="967587050">
      <w:bodyDiv w:val="1"/>
      <w:marLeft w:val="0"/>
      <w:marRight w:val="0"/>
      <w:marTop w:val="0"/>
      <w:marBottom w:val="0"/>
      <w:divBdr>
        <w:top w:val="none" w:sz="0" w:space="0" w:color="auto"/>
        <w:left w:val="none" w:sz="0" w:space="0" w:color="auto"/>
        <w:bottom w:val="none" w:sz="0" w:space="0" w:color="auto"/>
        <w:right w:val="none" w:sz="0" w:space="0" w:color="auto"/>
      </w:divBdr>
    </w:div>
    <w:div w:id="969436040">
      <w:bodyDiv w:val="1"/>
      <w:marLeft w:val="0"/>
      <w:marRight w:val="0"/>
      <w:marTop w:val="0"/>
      <w:marBottom w:val="0"/>
      <w:divBdr>
        <w:top w:val="none" w:sz="0" w:space="0" w:color="auto"/>
        <w:left w:val="none" w:sz="0" w:space="0" w:color="auto"/>
        <w:bottom w:val="none" w:sz="0" w:space="0" w:color="auto"/>
        <w:right w:val="none" w:sz="0" w:space="0" w:color="auto"/>
      </w:divBdr>
    </w:div>
    <w:div w:id="970869550">
      <w:bodyDiv w:val="1"/>
      <w:marLeft w:val="0"/>
      <w:marRight w:val="0"/>
      <w:marTop w:val="0"/>
      <w:marBottom w:val="0"/>
      <w:divBdr>
        <w:top w:val="none" w:sz="0" w:space="0" w:color="auto"/>
        <w:left w:val="none" w:sz="0" w:space="0" w:color="auto"/>
        <w:bottom w:val="none" w:sz="0" w:space="0" w:color="auto"/>
        <w:right w:val="none" w:sz="0" w:space="0" w:color="auto"/>
      </w:divBdr>
    </w:div>
    <w:div w:id="972058601">
      <w:bodyDiv w:val="1"/>
      <w:marLeft w:val="0"/>
      <w:marRight w:val="0"/>
      <w:marTop w:val="0"/>
      <w:marBottom w:val="0"/>
      <w:divBdr>
        <w:top w:val="none" w:sz="0" w:space="0" w:color="auto"/>
        <w:left w:val="none" w:sz="0" w:space="0" w:color="auto"/>
        <w:bottom w:val="none" w:sz="0" w:space="0" w:color="auto"/>
        <w:right w:val="none" w:sz="0" w:space="0" w:color="auto"/>
      </w:divBdr>
    </w:div>
    <w:div w:id="977540468">
      <w:bodyDiv w:val="1"/>
      <w:marLeft w:val="0"/>
      <w:marRight w:val="0"/>
      <w:marTop w:val="0"/>
      <w:marBottom w:val="0"/>
      <w:divBdr>
        <w:top w:val="none" w:sz="0" w:space="0" w:color="auto"/>
        <w:left w:val="none" w:sz="0" w:space="0" w:color="auto"/>
        <w:bottom w:val="none" w:sz="0" w:space="0" w:color="auto"/>
        <w:right w:val="none" w:sz="0" w:space="0" w:color="auto"/>
      </w:divBdr>
    </w:div>
    <w:div w:id="979455155">
      <w:bodyDiv w:val="1"/>
      <w:marLeft w:val="0"/>
      <w:marRight w:val="0"/>
      <w:marTop w:val="0"/>
      <w:marBottom w:val="0"/>
      <w:divBdr>
        <w:top w:val="none" w:sz="0" w:space="0" w:color="auto"/>
        <w:left w:val="none" w:sz="0" w:space="0" w:color="auto"/>
        <w:bottom w:val="none" w:sz="0" w:space="0" w:color="auto"/>
        <w:right w:val="none" w:sz="0" w:space="0" w:color="auto"/>
      </w:divBdr>
    </w:div>
    <w:div w:id="985623981">
      <w:bodyDiv w:val="1"/>
      <w:marLeft w:val="0"/>
      <w:marRight w:val="0"/>
      <w:marTop w:val="0"/>
      <w:marBottom w:val="0"/>
      <w:divBdr>
        <w:top w:val="none" w:sz="0" w:space="0" w:color="auto"/>
        <w:left w:val="none" w:sz="0" w:space="0" w:color="auto"/>
        <w:bottom w:val="none" w:sz="0" w:space="0" w:color="auto"/>
        <w:right w:val="none" w:sz="0" w:space="0" w:color="auto"/>
      </w:divBdr>
    </w:div>
    <w:div w:id="985859539">
      <w:bodyDiv w:val="1"/>
      <w:marLeft w:val="0"/>
      <w:marRight w:val="0"/>
      <w:marTop w:val="0"/>
      <w:marBottom w:val="0"/>
      <w:divBdr>
        <w:top w:val="none" w:sz="0" w:space="0" w:color="auto"/>
        <w:left w:val="none" w:sz="0" w:space="0" w:color="auto"/>
        <w:bottom w:val="none" w:sz="0" w:space="0" w:color="auto"/>
        <w:right w:val="none" w:sz="0" w:space="0" w:color="auto"/>
      </w:divBdr>
    </w:div>
    <w:div w:id="988821785">
      <w:bodyDiv w:val="1"/>
      <w:marLeft w:val="0"/>
      <w:marRight w:val="0"/>
      <w:marTop w:val="0"/>
      <w:marBottom w:val="0"/>
      <w:divBdr>
        <w:top w:val="none" w:sz="0" w:space="0" w:color="auto"/>
        <w:left w:val="none" w:sz="0" w:space="0" w:color="auto"/>
        <w:bottom w:val="none" w:sz="0" w:space="0" w:color="auto"/>
        <w:right w:val="none" w:sz="0" w:space="0" w:color="auto"/>
      </w:divBdr>
    </w:div>
    <w:div w:id="990014545">
      <w:bodyDiv w:val="1"/>
      <w:marLeft w:val="0"/>
      <w:marRight w:val="0"/>
      <w:marTop w:val="0"/>
      <w:marBottom w:val="0"/>
      <w:divBdr>
        <w:top w:val="none" w:sz="0" w:space="0" w:color="auto"/>
        <w:left w:val="none" w:sz="0" w:space="0" w:color="auto"/>
        <w:bottom w:val="none" w:sz="0" w:space="0" w:color="auto"/>
        <w:right w:val="none" w:sz="0" w:space="0" w:color="auto"/>
      </w:divBdr>
    </w:div>
    <w:div w:id="991369677">
      <w:bodyDiv w:val="1"/>
      <w:marLeft w:val="0"/>
      <w:marRight w:val="0"/>
      <w:marTop w:val="0"/>
      <w:marBottom w:val="0"/>
      <w:divBdr>
        <w:top w:val="none" w:sz="0" w:space="0" w:color="auto"/>
        <w:left w:val="none" w:sz="0" w:space="0" w:color="auto"/>
        <w:bottom w:val="none" w:sz="0" w:space="0" w:color="auto"/>
        <w:right w:val="none" w:sz="0" w:space="0" w:color="auto"/>
      </w:divBdr>
    </w:div>
    <w:div w:id="993993926">
      <w:bodyDiv w:val="1"/>
      <w:marLeft w:val="0"/>
      <w:marRight w:val="0"/>
      <w:marTop w:val="0"/>
      <w:marBottom w:val="0"/>
      <w:divBdr>
        <w:top w:val="none" w:sz="0" w:space="0" w:color="auto"/>
        <w:left w:val="none" w:sz="0" w:space="0" w:color="auto"/>
        <w:bottom w:val="none" w:sz="0" w:space="0" w:color="auto"/>
        <w:right w:val="none" w:sz="0" w:space="0" w:color="auto"/>
      </w:divBdr>
    </w:div>
    <w:div w:id="998994258">
      <w:bodyDiv w:val="1"/>
      <w:marLeft w:val="0"/>
      <w:marRight w:val="0"/>
      <w:marTop w:val="0"/>
      <w:marBottom w:val="0"/>
      <w:divBdr>
        <w:top w:val="none" w:sz="0" w:space="0" w:color="auto"/>
        <w:left w:val="none" w:sz="0" w:space="0" w:color="auto"/>
        <w:bottom w:val="none" w:sz="0" w:space="0" w:color="auto"/>
        <w:right w:val="none" w:sz="0" w:space="0" w:color="auto"/>
      </w:divBdr>
    </w:div>
    <w:div w:id="1000617135">
      <w:bodyDiv w:val="1"/>
      <w:marLeft w:val="0"/>
      <w:marRight w:val="0"/>
      <w:marTop w:val="0"/>
      <w:marBottom w:val="0"/>
      <w:divBdr>
        <w:top w:val="none" w:sz="0" w:space="0" w:color="auto"/>
        <w:left w:val="none" w:sz="0" w:space="0" w:color="auto"/>
        <w:bottom w:val="none" w:sz="0" w:space="0" w:color="auto"/>
        <w:right w:val="none" w:sz="0" w:space="0" w:color="auto"/>
      </w:divBdr>
    </w:div>
    <w:div w:id="1002657985">
      <w:bodyDiv w:val="1"/>
      <w:marLeft w:val="0"/>
      <w:marRight w:val="0"/>
      <w:marTop w:val="0"/>
      <w:marBottom w:val="0"/>
      <w:divBdr>
        <w:top w:val="none" w:sz="0" w:space="0" w:color="auto"/>
        <w:left w:val="none" w:sz="0" w:space="0" w:color="auto"/>
        <w:bottom w:val="none" w:sz="0" w:space="0" w:color="auto"/>
        <w:right w:val="none" w:sz="0" w:space="0" w:color="auto"/>
      </w:divBdr>
    </w:div>
    <w:div w:id="1004237604">
      <w:bodyDiv w:val="1"/>
      <w:marLeft w:val="0"/>
      <w:marRight w:val="0"/>
      <w:marTop w:val="0"/>
      <w:marBottom w:val="0"/>
      <w:divBdr>
        <w:top w:val="none" w:sz="0" w:space="0" w:color="auto"/>
        <w:left w:val="none" w:sz="0" w:space="0" w:color="auto"/>
        <w:bottom w:val="none" w:sz="0" w:space="0" w:color="auto"/>
        <w:right w:val="none" w:sz="0" w:space="0" w:color="auto"/>
      </w:divBdr>
    </w:div>
    <w:div w:id="1008756616">
      <w:bodyDiv w:val="1"/>
      <w:marLeft w:val="0"/>
      <w:marRight w:val="0"/>
      <w:marTop w:val="0"/>
      <w:marBottom w:val="0"/>
      <w:divBdr>
        <w:top w:val="none" w:sz="0" w:space="0" w:color="auto"/>
        <w:left w:val="none" w:sz="0" w:space="0" w:color="auto"/>
        <w:bottom w:val="none" w:sz="0" w:space="0" w:color="auto"/>
        <w:right w:val="none" w:sz="0" w:space="0" w:color="auto"/>
      </w:divBdr>
    </w:div>
    <w:div w:id="1012688658">
      <w:bodyDiv w:val="1"/>
      <w:marLeft w:val="0"/>
      <w:marRight w:val="0"/>
      <w:marTop w:val="0"/>
      <w:marBottom w:val="0"/>
      <w:divBdr>
        <w:top w:val="none" w:sz="0" w:space="0" w:color="auto"/>
        <w:left w:val="none" w:sz="0" w:space="0" w:color="auto"/>
        <w:bottom w:val="none" w:sz="0" w:space="0" w:color="auto"/>
        <w:right w:val="none" w:sz="0" w:space="0" w:color="auto"/>
      </w:divBdr>
    </w:div>
    <w:div w:id="1024208242">
      <w:bodyDiv w:val="1"/>
      <w:marLeft w:val="0"/>
      <w:marRight w:val="0"/>
      <w:marTop w:val="0"/>
      <w:marBottom w:val="0"/>
      <w:divBdr>
        <w:top w:val="none" w:sz="0" w:space="0" w:color="auto"/>
        <w:left w:val="none" w:sz="0" w:space="0" w:color="auto"/>
        <w:bottom w:val="none" w:sz="0" w:space="0" w:color="auto"/>
        <w:right w:val="none" w:sz="0" w:space="0" w:color="auto"/>
      </w:divBdr>
    </w:div>
    <w:div w:id="1024555506">
      <w:bodyDiv w:val="1"/>
      <w:marLeft w:val="0"/>
      <w:marRight w:val="0"/>
      <w:marTop w:val="0"/>
      <w:marBottom w:val="0"/>
      <w:divBdr>
        <w:top w:val="none" w:sz="0" w:space="0" w:color="auto"/>
        <w:left w:val="none" w:sz="0" w:space="0" w:color="auto"/>
        <w:bottom w:val="none" w:sz="0" w:space="0" w:color="auto"/>
        <w:right w:val="none" w:sz="0" w:space="0" w:color="auto"/>
      </w:divBdr>
    </w:div>
    <w:div w:id="1025906612">
      <w:bodyDiv w:val="1"/>
      <w:marLeft w:val="0"/>
      <w:marRight w:val="0"/>
      <w:marTop w:val="0"/>
      <w:marBottom w:val="0"/>
      <w:divBdr>
        <w:top w:val="none" w:sz="0" w:space="0" w:color="auto"/>
        <w:left w:val="none" w:sz="0" w:space="0" w:color="auto"/>
        <w:bottom w:val="none" w:sz="0" w:space="0" w:color="auto"/>
        <w:right w:val="none" w:sz="0" w:space="0" w:color="auto"/>
      </w:divBdr>
    </w:div>
    <w:div w:id="1026564271">
      <w:bodyDiv w:val="1"/>
      <w:marLeft w:val="0"/>
      <w:marRight w:val="0"/>
      <w:marTop w:val="0"/>
      <w:marBottom w:val="0"/>
      <w:divBdr>
        <w:top w:val="none" w:sz="0" w:space="0" w:color="auto"/>
        <w:left w:val="none" w:sz="0" w:space="0" w:color="auto"/>
        <w:bottom w:val="none" w:sz="0" w:space="0" w:color="auto"/>
        <w:right w:val="none" w:sz="0" w:space="0" w:color="auto"/>
      </w:divBdr>
    </w:div>
    <w:div w:id="1026757718">
      <w:bodyDiv w:val="1"/>
      <w:marLeft w:val="0"/>
      <w:marRight w:val="0"/>
      <w:marTop w:val="0"/>
      <w:marBottom w:val="0"/>
      <w:divBdr>
        <w:top w:val="none" w:sz="0" w:space="0" w:color="auto"/>
        <w:left w:val="none" w:sz="0" w:space="0" w:color="auto"/>
        <w:bottom w:val="none" w:sz="0" w:space="0" w:color="auto"/>
        <w:right w:val="none" w:sz="0" w:space="0" w:color="auto"/>
      </w:divBdr>
    </w:div>
    <w:div w:id="1030372347">
      <w:bodyDiv w:val="1"/>
      <w:marLeft w:val="0"/>
      <w:marRight w:val="0"/>
      <w:marTop w:val="0"/>
      <w:marBottom w:val="0"/>
      <w:divBdr>
        <w:top w:val="none" w:sz="0" w:space="0" w:color="auto"/>
        <w:left w:val="none" w:sz="0" w:space="0" w:color="auto"/>
        <w:bottom w:val="none" w:sz="0" w:space="0" w:color="auto"/>
        <w:right w:val="none" w:sz="0" w:space="0" w:color="auto"/>
      </w:divBdr>
    </w:div>
    <w:div w:id="1032532605">
      <w:bodyDiv w:val="1"/>
      <w:marLeft w:val="0"/>
      <w:marRight w:val="0"/>
      <w:marTop w:val="0"/>
      <w:marBottom w:val="0"/>
      <w:divBdr>
        <w:top w:val="none" w:sz="0" w:space="0" w:color="auto"/>
        <w:left w:val="none" w:sz="0" w:space="0" w:color="auto"/>
        <w:bottom w:val="none" w:sz="0" w:space="0" w:color="auto"/>
        <w:right w:val="none" w:sz="0" w:space="0" w:color="auto"/>
      </w:divBdr>
    </w:div>
    <w:div w:id="1032729246">
      <w:bodyDiv w:val="1"/>
      <w:marLeft w:val="0"/>
      <w:marRight w:val="0"/>
      <w:marTop w:val="0"/>
      <w:marBottom w:val="0"/>
      <w:divBdr>
        <w:top w:val="none" w:sz="0" w:space="0" w:color="auto"/>
        <w:left w:val="none" w:sz="0" w:space="0" w:color="auto"/>
        <w:bottom w:val="none" w:sz="0" w:space="0" w:color="auto"/>
        <w:right w:val="none" w:sz="0" w:space="0" w:color="auto"/>
      </w:divBdr>
    </w:div>
    <w:div w:id="1033966544">
      <w:bodyDiv w:val="1"/>
      <w:marLeft w:val="0"/>
      <w:marRight w:val="0"/>
      <w:marTop w:val="0"/>
      <w:marBottom w:val="0"/>
      <w:divBdr>
        <w:top w:val="none" w:sz="0" w:space="0" w:color="auto"/>
        <w:left w:val="none" w:sz="0" w:space="0" w:color="auto"/>
        <w:bottom w:val="none" w:sz="0" w:space="0" w:color="auto"/>
        <w:right w:val="none" w:sz="0" w:space="0" w:color="auto"/>
      </w:divBdr>
    </w:div>
    <w:div w:id="1037313019">
      <w:bodyDiv w:val="1"/>
      <w:marLeft w:val="0"/>
      <w:marRight w:val="0"/>
      <w:marTop w:val="0"/>
      <w:marBottom w:val="0"/>
      <w:divBdr>
        <w:top w:val="none" w:sz="0" w:space="0" w:color="auto"/>
        <w:left w:val="none" w:sz="0" w:space="0" w:color="auto"/>
        <w:bottom w:val="none" w:sz="0" w:space="0" w:color="auto"/>
        <w:right w:val="none" w:sz="0" w:space="0" w:color="auto"/>
      </w:divBdr>
    </w:div>
    <w:div w:id="1043556641">
      <w:bodyDiv w:val="1"/>
      <w:marLeft w:val="0"/>
      <w:marRight w:val="0"/>
      <w:marTop w:val="0"/>
      <w:marBottom w:val="0"/>
      <w:divBdr>
        <w:top w:val="none" w:sz="0" w:space="0" w:color="auto"/>
        <w:left w:val="none" w:sz="0" w:space="0" w:color="auto"/>
        <w:bottom w:val="none" w:sz="0" w:space="0" w:color="auto"/>
        <w:right w:val="none" w:sz="0" w:space="0" w:color="auto"/>
      </w:divBdr>
    </w:div>
    <w:div w:id="1044526233">
      <w:bodyDiv w:val="1"/>
      <w:marLeft w:val="0"/>
      <w:marRight w:val="0"/>
      <w:marTop w:val="0"/>
      <w:marBottom w:val="0"/>
      <w:divBdr>
        <w:top w:val="none" w:sz="0" w:space="0" w:color="auto"/>
        <w:left w:val="none" w:sz="0" w:space="0" w:color="auto"/>
        <w:bottom w:val="none" w:sz="0" w:space="0" w:color="auto"/>
        <w:right w:val="none" w:sz="0" w:space="0" w:color="auto"/>
      </w:divBdr>
    </w:div>
    <w:div w:id="1056930655">
      <w:bodyDiv w:val="1"/>
      <w:marLeft w:val="0"/>
      <w:marRight w:val="0"/>
      <w:marTop w:val="0"/>
      <w:marBottom w:val="0"/>
      <w:divBdr>
        <w:top w:val="none" w:sz="0" w:space="0" w:color="auto"/>
        <w:left w:val="none" w:sz="0" w:space="0" w:color="auto"/>
        <w:bottom w:val="none" w:sz="0" w:space="0" w:color="auto"/>
        <w:right w:val="none" w:sz="0" w:space="0" w:color="auto"/>
      </w:divBdr>
    </w:div>
    <w:div w:id="1067142480">
      <w:bodyDiv w:val="1"/>
      <w:marLeft w:val="0"/>
      <w:marRight w:val="0"/>
      <w:marTop w:val="0"/>
      <w:marBottom w:val="0"/>
      <w:divBdr>
        <w:top w:val="none" w:sz="0" w:space="0" w:color="auto"/>
        <w:left w:val="none" w:sz="0" w:space="0" w:color="auto"/>
        <w:bottom w:val="none" w:sz="0" w:space="0" w:color="auto"/>
        <w:right w:val="none" w:sz="0" w:space="0" w:color="auto"/>
      </w:divBdr>
    </w:div>
    <w:div w:id="1083724305">
      <w:bodyDiv w:val="1"/>
      <w:marLeft w:val="0"/>
      <w:marRight w:val="0"/>
      <w:marTop w:val="0"/>
      <w:marBottom w:val="0"/>
      <w:divBdr>
        <w:top w:val="none" w:sz="0" w:space="0" w:color="auto"/>
        <w:left w:val="none" w:sz="0" w:space="0" w:color="auto"/>
        <w:bottom w:val="none" w:sz="0" w:space="0" w:color="auto"/>
        <w:right w:val="none" w:sz="0" w:space="0" w:color="auto"/>
      </w:divBdr>
    </w:div>
    <w:div w:id="1085954855">
      <w:bodyDiv w:val="1"/>
      <w:marLeft w:val="0"/>
      <w:marRight w:val="0"/>
      <w:marTop w:val="0"/>
      <w:marBottom w:val="0"/>
      <w:divBdr>
        <w:top w:val="none" w:sz="0" w:space="0" w:color="auto"/>
        <w:left w:val="none" w:sz="0" w:space="0" w:color="auto"/>
        <w:bottom w:val="none" w:sz="0" w:space="0" w:color="auto"/>
        <w:right w:val="none" w:sz="0" w:space="0" w:color="auto"/>
      </w:divBdr>
    </w:div>
    <w:div w:id="1086997793">
      <w:bodyDiv w:val="1"/>
      <w:marLeft w:val="0"/>
      <w:marRight w:val="0"/>
      <w:marTop w:val="0"/>
      <w:marBottom w:val="0"/>
      <w:divBdr>
        <w:top w:val="none" w:sz="0" w:space="0" w:color="auto"/>
        <w:left w:val="none" w:sz="0" w:space="0" w:color="auto"/>
        <w:bottom w:val="none" w:sz="0" w:space="0" w:color="auto"/>
        <w:right w:val="none" w:sz="0" w:space="0" w:color="auto"/>
      </w:divBdr>
    </w:div>
    <w:div w:id="1087191084">
      <w:bodyDiv w:val="1"/>
      <w:marLeft w:val="0"/>
      <w:marRight w:val="0"/>
      <w:marTop w:val="0"/>
      <w:marBottom w:val="0"/>
      <w:divBdr>
        <w:top w:val="none" w:sz="0" w:space="0" w:color="auto"/>
        <w:left w:val="none" w:sz="0" w:space="0" w:color="auto"/>
        <w:bottom w:val="none" w:sz="0" w:space="0" w:color="auto"/>
        <w:right w:val="none" w:sz="0" w:space="0" w:color="auto"/>
      </w:divBdr>
    </w:div>
    <w:div w:id="1088967579">
      <w:bodyDiv w:val="1"/>
      <w:marLeft w:val="0"/>
      <w:marRight w:val="0"/>
      <w:marTop w:val="0"/>
      <w:marBottom w:val="0"/>
      <w:divBdr>
        <w:top w:val="none" w:sz="0" w:space="0" w:color="auto"/>
        <w:left w:val="none" w:sz="0" w:space="0" w:color="auto"/>
        <w:bottom w:val="none" w:sz="0" w:space="0" w:color="auto"/>
        <w:right w:val="none" w:sz="0" w:space="0" w:color="auto"/>
      </w:divBdr>
    </w:div>
    <w:div w:id="1092237936">
      <w:bodyDiv w:val="1"/>
      <w:marLeft w:val="0"/>
      <w:marRight w:val="0"/>
      <w:marTop w:val="0"/>
      <w:marBottom w:val="0"/>
      <w:divBdr>
        <w:top w:val="none" w:sz="0" w:space="0" w:color="auto"/>
        <w:left w:val="none" w:sz="0" w:space="0" w:color="auto"/>
        <w:bottom w:val="none" w:sz="0" w:space="0" w:color="auto"/>
        <w:right w:val="none" w:sz="0" w:space="0" w:color="auto"/>
      </w:divBdr>
    </w:div>
    <w:div w:id="1096749955">
      <w:bodyDiv w:val="1"/>
      <w:marLeft w:val="0"/>
      <w:marRight w:val="0"/>
      <w:marTop w:val="0"/>
      <w:marBottom w:val="0"/>
      <w:divBdr>
        <w:top w:val="none" w:sz="0" w:space="0" w:color="auto"/>
        <w:left w:val="none" w:sz="0" w:space="0" w:color="auto"/>
        <w:bottom w:val="none" w:sz="0" w:space="0" w:color="auto"/>
        <w:right w:val="none" w:sz="0" w:space="0" w:color="auto"/>
      </w:divBdr>
    </w:div>
    <w:div w:id="1107626607">
      <w:bodyDiv w:val="1"/>
      <w:marLeft w:val="0"/>
      <w:marRight w:val="0"/>
      <w:marTop w:val="0"/>
      <w:marBottom w:val="0"/>
      <w:divBdr>
        <w:top w:val="none" w:sz="0" w:space="0" w:color="auto"/>
        <w:left w:val="none" w:sz="0" w:space="0" w:color="auto"/>
        <w:bottom w:val="none" w:sz="0" w:space="0" w:color="auto"/>
        <w:right w:val="none" w:sz="0" w:space="0" w:color="auto"/>
      </w:divBdr>
    </w:div>
    <w:div w:id="1110666906">
      <w:bodyDiv w:val="1"/>
      <w:marLeft w:val="0"/>
      <w:marRight w:val="0"/>
      <w:marTop w:val="0"/>
      <w:marBottom w:val="0"/>
      <w:divBdr>
        <w:top w:val="none" w:sz="0" w:space="0" w:color="auto"/>
        <w:left w:val="none" w:sz="0" w:space="0" w:color="auto"/>
        <w:bottom w:val="none" w:sz="0" w:space="0" w:color="auto"/>
        <w:right w:val="none" w:sz="0" w:space="0" w:color="auto"/>
      </w:divBdr>
    </w:div>
    <w:div w:id="1111243570">
      <w:bodyDiv w:val="1"/>
      <w:marLeft w:val="0"/>
      <w:marRight w:val="0"/>
      <w:marTop w:val="0"/>
      <w:marBottom w:val="0"/>
      <w:divBdr>
        <w:top w:val="none" w:sz="0" w:space="0" w:color="auto"/>
        <w:left w:val="none" w:sz="0" w:space="0" w:color="auto"/>
        <w:bottom w:val="none" w:sz="0" w:space="0" w:color="auto"/>
        <w:right w:val="none" w:sz="0" w:space="0" w:color="auto"/>
      </w:divBdr>
    </w:div>
    <w:div w:id="1111365707">
      <w:bodyDiv w:val="1"/>
      <w:marLeft w:val="0"/>
      <w:marRight w:val="0"/>
      <w:marTop w:val="0"/>
      <w:marBottom w:val="0"/>
      <w:divBdr>
        <w:top w:val="none" w:sz="0" w:space="0" w:color="auto"/>
        <w:left w:val="none" w:sz="0" w:space="0" w:color="auto"/>
        <w:bottom w:val="none" w:sz="0" w:space="0" w:color="auto"/>
        <w:right w:val="none" w:sz="0" w:space="0" w:color="auto"/>
      </w:divBdr>
    </w:div>
    <w:div w:id="1113865204">
      <w:bodyDiv w:val="1"/>
      <w:marLeft w:val="0"/>
      <w:marRight w:val="0"/>
      <w:marTop w:val="0"/>
      <w:marBottom w:val="0"/>
      <w:divBdr>
        <w:top w:val="none" w:sz="0" w:space="0" w:color="auto"/>
        <w:left w:val="none" w:sz="0" w:space="0" w:color="auto"/>
        <w:bottom w:val="none" w:sz="0" w:space="0" w:color="auto"/>
        <w:right w:val="none" w:sz="0" w:space="0" w:color="auto"/>
      </w:divBdr>
    </w:div>
    <w:div w:id="1116831612">
      <w:bodyDiv w:val="1"/>
      <w:marLeft w:val="0"/>
      <w:marRight w:val="0"/>
      <w:marTop w:val="0"/>
      <w:marBottom w:val="0"/>
      <w:divBdr>
        <w:top w:val="none" w:sz="0" w:space="0" w:color="auto"/>
        <w:left w:val="none" w:sz="0" w:space="0" w:color="auto"/>
        <w:bottom w:val="none" w:sz="0" w:space="0" w:color="auto"/>
        <w:right w:val="none" w:sz="0" w:space="0" w:color="auto"/>
      </w:divBdr>
    </w:div>
    <w:div w:id="1117944842">
      <w:bodyDiv w:val="1"/>
      <w:marLeft w:val="0"/>
      <w:marRight w:val="0"/>
      <w:marTop w:val="0"/>
      <w:marBottom w:val="0"/>
      <w:divBdr>
        <w:top w:val="none" w:sz="0" w:space="0" w:color="auto"/>
        <w:left w:val="none" w:sz="0" w:space="0" w:color="auto"/>
        <w:bottom w:val="none" w:sz="0" w:space="0" w:color="auto"/>
        <w:right w:val="none" w:sz="0" w:space="0" w:color="auto"/>
      </w:divBdr>
    </w:div>
    <w:div w:id="1119883287">
      <w:bodyDiv w:val="1"/>
      <w:marLeft w:val="0"/>
      <w:marRight w:val="0"/>
      <w:marTop w:val="0"/>
      <w:marBottom w:val="0"/>
      <w:divBdr>
        <w:top w:val="none" w:sz="0" w:space="0" w:color="auto"/>
        <w:left w:val="none" w:sz="0" w:space="0" w:color="auto"/>
        <w:bottom w:val="none" w:sz="0" w:space="0" w:color="auto"/>
        <w:right w:val="none" w:sz="0" w:space="0" w:color="auto"/>
      </w:divBdr>
    </w:div>
    <w:div w:id="1121068068">
      <w:bodyDiv w:val="1"/>
      <w:marLeft w:val="0"/>
      <w:marRight w:val="0"/>
      <w:marTop w:val="0"/>
      <w:marBottom w:val="0"/>
      <w:divBdr>
        <w:top w:val="none" w:sz="0" w:space="0" w:color="auto"/>
        <w:left w:val="none" w:sz="0" w:space="0" w:color="auto"/>
        <w:bottom w:val="none" w:sz="0" w:space="0" w:color="auto"/>
        <w:right w:val="none" w:sz="0" w:space="0" w:color="auto"/>
      </w:divBdr>
    </w:div>
    <w:div w:id="1139765337">
      <w:bodyDiv w:val="1"/>
      <w:marLeft w:val="0"/>
      <w:marRight w:val="0"/>
      <w:marTop w:val="0"/>
      <w:marBottom w:val="0"/>
      <w:divBdr>
        <w:top w:val="none" w:sz="0" w:space="0" w:color="auto"/>
        <w:left w:val="none" w:sz="0" w:space="0" w:color="auto"/>
        <w:bottom w:val="none" w:sz="0" w:space="0" w:color="auto"/>
        <w:right w:val="none" w:sz="0" w:space="0" w:color="auto"/>
      </w:divBdr>
    </w:div>
    <w:div w:id="1145781554">
      <w:bodyDiv w:val="1"/>
      <w:marLeft w:val="0"/>
      <w:marRight w:val="0"/>
      <w:marTop w:val="0"/>
      <w:marBottom w:val="0"/>
      <w:divBdr>
        <w:top w:val="none" w:sz="0" w:space="0" w:color="auto"/>
        <w:left w:val="none" w:sz="0" w:space="0" w:color="auto"/>
        <w:bottom w:val="none" w:sz="0" w:space="0" w:color="auto"/>
        <w:right w:val="none" w:sz="0" w:space="0" w:color="auto"/>
      </w:divBdr>
    </w:div>
    <w:div w:id="1145853683">
      <w:bodyDiv w:val="1"/>
      <w:marLeft w:val="0"/>
      <w:marRight w:val="0"/>
      <w:marTop w:val="0"/>
      <w:marBottom w:val="0"/>
      <w:divBdr>
        <w:top w:val="none" w:sz="0" w:space="0" w:color="auto"/>
        <w:left w:val="none" w:sz="0" w:space="0" w:color="auto"/>
        <w:bottom w:val="none" w:sz="0" w:space="0" w:color="auto"/>
        <w:right w:val="none" w:sz="0" w:space="0" w:color="auto"/>
      </w:divBdr>
    </w:div>
    <w:div w:id="1150370761">
      <w:bodyDiv w:val="1"/>
      <w:marLeft w:val="0"/>
      <w:marRight w:val="0"/>
      <w:marTop w:val="0"/>
      <w:marBottom w:val="0"/>
      <w:divBdr>
        <w:top w:val="none" w:sz="0" w:space="0" w:color="auto"/>
        <w:left w:val="none" w:sz="0" w:space="0" w:color="auto"/>
        <w:bottom w:val="none" w:sz="0" w:space="0" w:color="auto"/>
        <w:right w:val="none" w:sz="0" w:space="0" w:color="auto"/>
      </w:divBdr>
    </w:div>
    <w:div w:id="1150898858">
      <w:bodyDiv w:val="1"/>
      <w:marLeft w:val="0"/>
      <w:marRight w:val="0"/>
      <w:marTop w:val="0"/>
      <w:marBottom w:val="0"/>
      <w:divBdr>
        <w:top w:val="none" w:sz="0" w:space="0" w:color="auto"/>
        <w:left w:val="none" w:sz="0" w:space="0" w:color="auto"/>
        <w:bottom w:val="none" w:sz="0" w:space="0" w:color="auto"/>
        <w:right w:val="none" w:sz="0" w:space="0" w:color="auto"/>
      </w:divBdr>
    </w:div>
    <w:div w:id="1153716235">
      <w:bodyDiv w:val="1"/>
      <w:marLeft w:val="0"/>
      <w:marRight w:val="0"/>
      <w:marTop w:val="0"/>
      <w:marBottom w:val="0"/>
      <w:divBdr>
        <w:top w:val="none" w:sz="0" w:space="0" w:color="auto"/>
        <w:left w:val="none" w:sz="0" w:space="0" w:color="auto"/>
        <w:bottom w:val="none" w:sz="0" w:space="0" w:color="auto"/>
        <w:right w:val="none" w:sz="0" w:space="0" w:color="auto"/>
      </w:divBdr>
    </w:div>
    <w:div w:id="1156727379">
      <w:bodyDiv w:val="1"/>
      <w:marLeft w:val="0"/>
      <w:marRight w:val="0"/>
      <w:marTop w:val="0"/>
      <w:marBottom w:val="0"/>
      <w:divBdr>
        <w:top w:val="none" w:sz="0" w:space="0" w:color="auto"/>
        <w:left w:val="none" w:sz="0" w:space="0" w:color="auto"/>
        <w:bottom w:val="none" w:sz="0" w:space="0" w:color="auto"/>
        <w:right w:val="none" w:sz="0" w:space="0" w:color="auto"/>
      </w:divBdr>
    </w:div>
    <w:div w:id="1157570518">
      <w:bodyDiv w:val="1"/>
      <w:marLeft w:val="0"/>
      <w:marRight w:val="0"/>
      <w:marTop w:val="0"/>
      <w:marBottom w:val="0"/>
      <w:divBdr>
        <w:top w:val="none" w:sz="0" w:space="0" w:color="auto"/>
        <w:left w:val="none" w:sz="0" w:space="0" w:color="auto"/>
        <w:bottom w:val="none" w:sz="0" w:space="0" w:color="auto"/>
        <w:right w:val="none" w:sz="0" w:space="0" w:color="auto"/>
      </w:divBdr>
    </w:div>
    <w:div w:id="1158233547">
      <w:bodyDiv w:val="1"/>
      <w:marLeft w:val="0"/>
      <w:marRight w:val="0"/>
      <w:marTop w:val="0"/>
      <w:marBottom w:val="0"/>
      <w:divBdr>
        <w:top w:val="none" w:sz="0" w:space="0" w:color="auto"/>
        <w:left w:val="none" w:sz="0" w:space="0" w:color="auto"/>
        <w:bottom w:val="none" w:sz="0" w:space="0" w:color="auto"/>
        <w:right w:val="none" w:sz="0" w:space="0" w:color="auto"/>
      </w:divBdr>
    </w:div>
    <w:div w:id="1169324130">
      <w:bodyDiv w:val="1"/>
      <w:marLeft w:val="0"/>
      <w:marRight w:val="0"/>
      <w:marTop w:val="0"/>
      <w:marBottom w:val="0"/>
      <w:divBdr>
        <w:top w:val="none" w:sz="0" w:space="0" w:color="auto"/>
        <w:left w:val="none" w:sz="0" w:space="0" w:color="auto"/>
        <w:bottom w:val="none" w:sz="0" w:space="0" w:color="auto"/>
        <w:right w:val="none" w:sz="0" w:space="0" w:color="auto"/>
      </w:divBdr>
    </w:div>
    <w:div w:id="1171525390">
      <w:bodyDiv w:val="1"/>
      <w:marLeft w:val="0"/>
      <w:marRight w:val="0"/>
      <w:marTop w:val="0"/>
      <w:marBottom w:val="0"/>
      <w:divBdr>
        <w:top w:val="none" w:sz="0" w:space="0" w:color="auto"/>
        <w:left w:val="none" w:sz="0" w:space="0" w:color="auto"/>
        <w:bottom w:val="none" w:sz="0" w:space="0" w:color="auto"/>
        <w:right w:val="none" w:sz="0" w:space="0" w:color="auto"/>
      </w:divBdr>
    </w:div>
    <w:div w:id="1173567365">
      <w:bodyDiv w:val="1"/>
      <w:marLeft w:val="0"/>
      <w:marRight w:val="0"/>
      <w:marTop w:val="0"/>
      <w:marBottom w:val="0"/>
      <w:divBdr>
        <w:top w:val="none" w:sz="0" w:space="0" w:color="auto"/>
        <w:left w:val="none" w:sz="0" w:space="0" w:color="auto"/>
        <w:bottom w:val="none" w:sz="0" w:space="0" w:color="auto"/>
        <w:right w:val="none" w:sz="0" w:space="0" w:color="auto"/>
      </w:divBdr>
    </w:div>
    <w:div w:id="1173838289">
      <w:bodyDiv w:val="1"/>
      <w:marLeft w:val="0"/>
      <w:marRight w:val="0"/>
      <w:marTop w:val="0"/>
      <w:marBottom w:val="0"/>
      <w:divBdr>
        <w:top w:val="none" w:sz="0" w:space="0" w:color="auto"/>
        <w:left w:val="none" w:sz="0" w:space="0" w:color="auto"/>
        <w:bottom w:val="none" w:sz="0" w:space="0" w:color="auto"/>
        <w:right w:val="none" w:sz="0" w:space="0" w:color="auto"/>
      </w:divBdr>
    </w:div>
    <w:div w:id="1174879555">
      <w:bodyDiv w:val="1"/>
      <w:marLeft w:val="0"/>
      <w:marRight w:val="0"/>
      <w:marTop w:val="0"/>
      <w:marBottom w:val="0"/>
      <w:divBdr>
        <w:top w:val="none" w:sz="0" w:space="0" w:color="auto"/>
        <w:left w:val="none" w:sz="0" w:space="0" w:color="auto"/>
        <w:bottom w:val="none" w:sz="0" w:space="0" w:color="auto"/>
        <w:right w:val="none" w:sz="0" w:space="0" w:color="auto"/>
      </w:divBdr>
    </w:div>
    <w:div w:id="1176000979">
      <w:bodyDiv w:val="1"/>
      <w:marLeft w:val="0"/>
      <w:marRight w:val="0"/>
      <w:marTop w:val="0"/>
      <w:marBottom w:val="0"/>
      <w:divBdr>
        <w:top w:val="none" w:sz="0" w:space="0" w:color="auto"/>
        <w:left w:val="none" w:sz="0" w:space="0" w:color="auto"/>
        <w:bottom w:val="none" w:sz="0" w:space="0" w:color="auto"/>
        <w:right w:val="none" w:sz="0" w:space="0" w:color="auto"/>
      </w:divBdr>
    </w:div>
    <w:div w:id="1179345131">
      <w:bodyDiv w:val="1"/>
      <w:marLeft w:val="0"/>
      <w:marRight w:val="0"/>
      <w:marTop w:val="0"/>
      <w:marBottom w:val="0"/>
      <w:divBdr>
        <w:top w:val="none" w:sz="0" w:space="0" w:color="auto"/>
        <w:left w:val="none" w:sz="0" w:space="0" w:color="auto"/>
        <w:bottom w:val="none" w:sz="0" w:space="0" w:color="auto"/>
        <w:right w:val="none" w:sz="0" w:space="0" w:color="auto"/>
      </w:divBdr>
    </w:div>
    <w:div w:id="1183546318">
      <w:bodyDiv w:val="1"/>
      <w:marLeft w:val="0"/>
      <w:marRight w:val="0"/>
      <w:marTop w:val="0"/>
      <w:marBottom w:val="0"/>
      <w:divBdr>
        <w:top w:val="none" w:sz="0" w:space="0" w:color="auto"/>
        <w:left w:val="none" w:sz="0" w:space="0" w:color="auto"/>
        <w:bottom w:val="none" w:sz="0" w:space="0" w:color="auto"/>
        <w:right w:val="none" w:sz="0" w:space="0" w:color="auto"/>
      </w:divBdr>
    </w:div>
    <w:div w:id="1185824759">
      <w:bodyDiv w:val="1"/>
      <w:marLeft w:val="0"/>
      <w:marRight w:val="0"/>
      <w:marTop w:val="0"/>
      <w:marBottom w:val="0"/>
      <w:divBdr>
        <w:top w:val="none" w:sz="0" w:space="0" w:color="auto"/>
        <w:left w:val="none" w:sz="0" w:space="0" w:color="auto"/>
        <w:bottom w:val="none" w:sz="0" w:space="0" w:color="auto"/>
        <w:right w:val="none" w:sz="0" w:space="0" w:color="auto"/>
      </w:divBdr>
    </w:div>
    <w:div w:id="1188444355">
      <w:bodyDiv w:val="1"/>
      <w:marLeft w:val="0"/>
      <w:marRight w:val="0"/>
      <w:marTop w:val="0"/>
      <w:marBottom w:val="0"/>
      <w:divBdr>
        <w:top w:val="none" w:sz="0" w:space="0" w:color="auto"/>
        <w:left w:val="none" w:sz="0" w:space="0" w:color="auto"/>
        <w:bottom w:val="none" w:sz="0" w:space="0" w:color="auto"/>
        <w:right w:val="none" w:sz="0" w:space="0" w:color="auto"/>
      </w:divBdr>
    </w:div>
    <w:div w:id="1193881830">
      <w:bodyDiv w:val="1"/>
      <w:marLeft w:val="0"/>
      <w:marRight w:val="0"/>
      <w:marTop w:val="0"/>
      <w:marBottom w:val="0"/>
      <w:divBdr>
        <w:top w:val="none" w:sz="0" w:space="0" w:color="auto"/>
        <w:left w:val="none" w:sz="0" w:space="0" w:color="auto"/>
        <w:bottom w:val="none" w:sz="0" w:space="0" w:color="auto"/>
        <w:right w:val="none" w:sz="0" w:space="0" w:color="auto"/>
      </w:divBdr>
    </w:div>
    <w:div w:id="1196118682">
      <w:bodyDiv w:val="1"/>
      <w:marLeft w:val="0"/>
      <w:marRight w:val="0"/>
      <w:marTop w:val="0"/>
      <w:marBottom w:val="0"/>
      <w:divBdr>
        <w:top w:val="none" w:sz="0" w:space="0" w:color="auto"/>
        <w:left w:val="none" w:sz="0" w:space="0" w:color="auto"/>
        <w:bottom w:val="none" w:sz="0" w:space="0" w:color="auto"/>
        <w:right w:val="none" w:sz="0" w:space="0" w:color="auto"/>
      </w:divBdr>
    </w:div>
    <w:div w:id="1209535613">
      <w:bodyDiv w:val="1"/>
      <w:marLeft w:val="0"/>
      <w:marRight w:val="0"/>
      <w:marTop w:val="0"/>
      <w:marBottom w:val="0"/>
      <w:divBdr>
        <w:top w:val="none" w:sz="0" w:space="0" w:color="auto"/>
        <w:left w:val="none" w:sz="0" w:space="0" w:color="auto"/>
        <w:bottom w:val="none" w:sz="0" w:space="0" w:color="auto"/>
        <w:right w:val="none" w:sz="0" w:space="0" w:color="auto"/>
      </w:divBdr>
    </w:div>
    <w:div w:id="1210075387">
      <w:bodyDiv w:val="1"/>
      <w:marLeft w:val="0"/>
      <w:marRight w:val="0"/>
      <w:marTop w:val="0"/>
      <w:marBottom w:val="0"/>
      <w:divBdr>
        <w:top w:val="none" w:sz="0" w:space="0" w:color="auto"/>
        <w:left w:val="none" w:sz="0" w:space="0" w:color="auto"/>
        <w:bottom w:val="none" w:sz="0" w:space="0" w:color="auto"/>
        <w:right w:val="none" w:sz="0" w:space="0" w:color="auto"/>
      </w:divBdr>
    </w:div>
    <w:div w:id="1220289613">
      <w:bodyDiv w:val="1"/>
      <w:marLeft w:val="0"/>
      <w:marRight w:val="0"/>
      <w:marTop w:val="0"/>
      <w:marBottom w:val="0"/>
      <w:divBdr>
        <w:top w:val="none" w:sz="0" w:space="0" w:color="auto"/>
        <w:left w:val="none" w:sz="0" w:space="0" w:color="auto"/>
        <w:bottom w:val="none" w:sz="0" w:space="0" w:color="auto"/>
        <w:right w:val="none" w:sz="0" w:space="0" w:color="auto"/>
      </w:divBdr>
    </w:div>
    <w:div w:id="1221475507">
      <w:bodyDiv w:val="1"/>
      <w:marLeft w:val="0"/>
      <w:marRight w:val="0"/>
      <w:marTop w:val="0"/>
      <w:marBottom w:val="0"/>
      <w:divBdr>
        <w:top w:val="none" w:sz="0" w:space="0" w:color="auto"/>
        <w:left w:val="none" w:sz="0" w:space="0" w:color="auto"/>
        <w:bottom w:val="none" w:sz="0" w:space="0" w:color="auto"/>
        <w:right w:val="none" w:sz="0" w:space="0" w:color="auto"/>
      </w:divBdr>
    </w:div>
    <w:div w:id="1224222814">
      <w:bodyDiv w:val="1"/>
      <w:marLeft w:val="0"/>
      <w:marRight w:val="0"/>
      <w:marTop w:val="0"/>
      <w:marBottom w:val="0"/>
      <w:divBdr>
        <w:top w:val="none" w:sz="0" w:space="0" w:color="auto"/>
        <w:left w:val="none" w:sz="0" w:space="0" w:color="auto"/>
        <w:bottom w:val="none" w:sz="0" w:space="0" w:color="auto"/>
        <w:right w:val="none" w:sz="0" w:space="0" w:color="auto"/>
      </w:divBdr>
    </w:div>
    <w:div w:id="1224560135">
      <w:bodyDiv w:val="1"/>
      <w:marLeft w:val="0"/>
      <w:marRight w:val="0"/>
      <w:marTop w:val="0"/>
      <w:marBottom w:val="0"/>
      <w:divBdr>
        <w:top w:val="none" w:sz="0" w:space="0" w:color="auto"/>
        <w:left w:val="none" w:sz="0" w:space="0" w:color="auto"/>
        <w:bottom w:val="none" w:sz="0" w:space="0" w:color="auto"/>
        <w:right w:val="none" w:sz="0" w:space="0" w:color="auto"/>
      </w:divBdr>
    </w:div>
    <w:div w:id="1228106156">
      <w:bodyDiv w:val="1"/>
      <w:marLeft w:val="0"/>
      <w:marRight w:val="0"/>
      <w:marTop w:val="0"/>
      <w:marBottom w:val="0"/>
      <w:divBdr>
        <w:top w:val="none" w:sz="0" w:space="0" w:color="auto"/>
        <w:left w:val="none" w:sz="0" w:space="0" w:color="auto"/>
        <w:bottom w:val="none" w:sz="0" w:space="0" w:color="auto"/>
        <w:right w:val="none" w:sz="0" w:space="0" w:color="auto"/>
      </w:divBdr>
    </w:div>
    <w:div w:id="1231114884">
      <w:bodyDiv w:val="1"/>
      <w:marLeft w:val="0"/>
      <w:marRight w:val="0"/>
      <w:marTop w:val="0"/>
      <w:marBottom w:val="0"/>
      <w:divBdr>
        <w:top w:val="none" w:sz="0" w:space="0" w:color="auto"/>
        <w:left w:val="none" w:sz="0" w:space="0" w:color="auto"/>
        <w:bottom w:val="none" w:sz="0" w:space="0" w:color="auto"/>
        <w:right w:val="none" w:sz="0" w:space="0" w:color="auto"/>
      </w:divBdr>
    </w:div>
    <w:div w:id="1232814232">
      <w:bodyDiv w:val="1"/>
      <w:marLeft w:val="0"/>
      <w:marRight w:val="0"/>
      <w:marTop w:val="0"/>
      <w:marBottom w:val="0"/>
      <w:divBdr>
        <w:top w:val="none" w:sz="0" w:space="0" w:color="auto"/>
        <w:left w:val="none" w:sz="0" w:space="0" w:color="auto"/>
        <w:bottom w:val="none" w:sz="0" w:space="0" w:color="auto"/>
        <w:right w:val="none" w:sz="0" w:space="0" w:color="auto"/>
      </w:divBdr>
    </w:div>
    <w:div w:id="1232931025">
      <w:bodyDiv w:val="1"/>
      <w:marLeft w:val="0"/>
      <w:marRight w:val="0"/>
      <w:marTop w:val="0"/>
      <w:marBottom w:val="0"/>
      <w:divBdr>
        <w:top w:val="none" w:sz="0" w:space="0" w:color="auto"/>
        <w:left w:val="none" w:sz="0" w:space="0" w:color="auto"/>
        <w:bottom w:val="none" w:sz="0" w:space="0" w:color="auto"/>
        <w:right w:val="none" w:sz="0" w:space="0" w:color="auto"/>
      </w:divBdr>
    </w:div>
    <w:div w:id="1242526084">
      <w:bodyDiv w:val="1"/>
      <w:marLeft w:val="0"/>
      <w:marRight w:val="0"/>
      <w:marTop w:val="0"/>
      <w:marBottom w:val="0"/>
      <w:divBdr>
        <w:top w:val="none" w:sz="0" w:space="0" w:color="auto"/>
        <w:left w:val="none" w:sz="0" w:space="0" w:color="auto"/>
        <w:bottom w:val="none" w:sz="0" w:space="0" w:color="auto"/>
        <w:right w:val="none" w:sz="0" w:space="0" w:color="auto"/>
      </w:divBdr>
    </w:div>
    <w:div w:id="1251697100">
      <w:bodyDiv w:val="1"/>
      <w:marLeft w:val="0"/>
      <w:marRight w:val="0"/>
      <w:marTop w:val="0"/>
      <w:marBottom w:val="0"/>
      <w:divBdr>
        <w:top w:val="none" w:sz="0" w:space="0" w:color="auto"/>
        <w:left w:val="none" w:sz="0" w:space="0" w:color="auto"/>
        <w:bottom w:val="none" w:sz="0" w:space="0" w:color="auto"/>
        <w:right w:val="none" w:sz="0" w:space="0" w:color="auto"/>
      </w:divBdr>
    </w:div>
    <w:div w:id="1252929283">
      <w:bodyDiv w:val="1"/>
      <w:marLeft w:val="0"/>
      <w:marRight w:val="0"/>
      <w:marTop w:val="0"/>
      <w:marBottom w:val="0"/>
      <w:divBdr>
        <w:top w:val="none" w:sz="0" w:space="0" w:color="auto"/>
        <w:left w:val="none" w:sz="0" w:space="0" w:color="auto"/>
        <w:bottom w:val="none" w:sz="0" w:space="0" w:color="auto"/>
        <w:right w:val="none" w:sz="0" w:space="0" w:color="auto"/>
      </w:divBdr>
    </w:div>
    <w:div w:id="1255433870">
      <w:bodyDiv w:val="1"/>
      <w:marLeft w:val="0"/>
      <w:marRight w:val="0"/>
      <w:marTop w:val="0"/>
      <w:marBottom w:val="0"/>
      <w:divBdr>
        <w:top w:val="none" w:sz="0" w:space="0" w:color="auto"/>
        <w:left w:val="none" w:sz="0" w:space="0" w:color="auto"/>
        <w:bottom w:val="none" w:sz="0" w:space="0" w:color="auto"/>
        <w:right w:val="none" w:sz="0" w:space="0" w:color="auto"/>
      </w:divBdr>
    </w:div>
    <w:div w:id="1257904596">
      <w:bodyDiv w:val="1"/>
      <w:marLeft w:val="0"/>
      <w:marRight w:val="0"/>
      <w:marTop w:val="0"/>
      <w:marBottom w:val="0"/>
      <w:divBdr>
        <w:top w:val="none" w:sz="0" w:space="0" w:color="auto"/>
        <w:left w:val="none" w:sz="0" w:space="0" w:color="auto"/>
        <w:bottom w:val="none" w:sz="0" w:space="0" w:color="auto"/>
        <w:right w:val="none" w:sz="0" w:space="0" w:color="auto"/>
      </w:divBdr>
    </w:div>
    <w:div w:id="1267735137">
      <w:bodyDiv w:val="1"/>
      <w:marLeft w:val="0"/>
      <w:marRight w:val="0"/>
      <w:marTop w:val="0"/>
      <w:marBottom w:val="0"/>
      <w:divBdr>
        <w:top w:val="none" w:sz="0" w:space="0" w:color="auto"/>
        <w:left w:val="none" w:sz="0" w:space="0" w:color="auto"/>
        <w:bottom w:val="none" w:sz="0" w:space="0" w:color="auto"/>
        <w:right w:val="none" w:sz="0" w:space="0" w:color="auto"/>
      </w:divBdr>
    </w:div>
    <w:div w:id="1274166633">
      <w:bodyDiv w:val="1"/>
      <w:marLeft w:val="0"/>
      <w:marRight w:val="0"/>
      <w:marTop w:val="0"/>
      <w:marBottom w:val="0"/>
      <w:divBdr>
        <w:top w:val="none" w:sz="0" w:space="0" w:color="auto"/>
        <w:left w:val="none" w:sz="0" w:space="0" w:color="auto"/>
        <w:bottom w:val="none" w:sz="0" w:space="0" w:color="auto"/>
        <w:right w:val="none" w:sz="0" w:space="0" w:color="auto"/>
      </w:divBdr>
    </w:div>
    <w:div w:id="1278752027">
      <w:bodyDiv w:val="1"/>
      <w:marLeft w:val="0"/>
      <w:marRight w:val="0"/>
      <w:marTop w:val="0"/>
      <w:marBottom w:val="0"/>
      <w:divBdr>
        <w:top w:val="none" w:sz="0" w:space="0" w:color="auto"/>
        <w:left w:val="none" w:sz="0" w:space="0" w:color="auto"/>
        <w:bottom w:val="none" w:sz="0" w:space="0" w:color="auto"/>
        <w:right w:val="none" w:sz="0" w:space="0" w:color="auto"/>
      </w:divBdr>
    </w:div>
    <w:div w:id="1283269247">
      <w:bodyDiv w:val="1"/>
      <w:marLeft w:val="0"/>
      <w:marRight w:val="0"/>
      <w:marTop w:val="0"/>
      <w:marBottom w:val="0"/>
      <w:divBdr>
        <w:top w:val="none" w:sz="0" w:space="0" w:color="auto"/>
        <w:left w:val="none" w:sz="0" w:space="0" w:color="auto"/>
        <w:bottom w:val="none" w:sz="0" w:space="0" w:color="auto"/>
        <w:right w:val="none" w:sz="0" w:space="0" w:color="auto"/>
      </w:divBdr>
    </w:div>
    <w:div w:id="1285885861">
      <w:bodyDiv w:val="1"/>
      <w:marLeft w:val="0"/>
      <w:marRight w:val="0"/>
      <w:marTop w:val="0"/>
      <w:marBottom w:val="0"/>
      <w:divBdr>
        <w:top w:val="none" w:sz="0" w:space="0" w:color="auto"/>
        <w:left w:val="none" w:sz="0" w:space="0" w:color="auto"/>
        <w:bottom w:val="none" w:sz="0" w:space="0" w:color="auto"/>
        <w:right w:val="none" w:sz="0" w:space="0" w:color="auto"/>
      </w:divBdr>
    </w:div>
    <w:div w:id="1287155213">
      <w:bodyDiv w:val="1"/>
      <w:marLeft w:val="0"/>
      <w:marRight w:val="0"/>
      <w:marTop w:val="0"/>
      <w:marBottom w:val="0"/>
      <w:divBdr>
        <w:top w:val="none" w:sz="0" w:space="0" w:color="auto"/>
        <w:left w:val="none" w:sz="0" w:space="0" w:color="auto"/>
        <w:bottom w:val="none" w:sz="0" w:space="0" w:color="auto"/>
        <w:right w:val="none" w:sz="0" w:space="0" w:color="auto"/>
      </w:divBdr>
    </w:div>
    <w:div w:id="1290432924">
      <w:bodyDiv w:val="1"/>
      <w:marLeft w:val="0"/>
      <w:marRight w:val="0"/>
      <w:marTop w:val="0"/>
      <w:marBottom w:val="0"/>
      <w:divBdr>
        <w:top w:val="none" w:sz="0" w:space="0" w:color="auto"/>
        <w:left w:val="none" w:sz="0" w:space="0" w:color="auto"/>
        <w:bottom w:val="none" w:sz="0" w:space="0" w:color="auto"/>
        <w:right w:val="none" w:sz="0" w:space="0" w:color="auto"/>
      </w:divBdr>
    </w:div>
    <w:div w:id="1291785476">
      <w:bodyDiv w:val="1"/>
      <w:marLeft w:val="0"/>
      <w:marRight w:val="0"/>
      <w:marTop w:val="0"/>
      <w:marBottom w:val="0"/>
      <w:divBdr>
        <w:top w:val="none" w:sz="0" w:space="0" w:color="auto"/>
        <w:left w:val="none" w:sz="0" w:space="0" w:color="auto"/>
        <w:bottom w:val="none" w:sz="0" w:space="0" w:color="auto"/>
        <w:right w:val="none" w:sz="0" w:space="0" w:color="auto"/>
      </w:divBdr>
    </w:div>
    <w:div w:id="1295138909">
      <w:bodyDiv w:val="1"/>
      <w:marLeft w:val="0"/>
      <w:marRight w:val="0"/>
      <w:marTop w:val="0"/>
      <w:marBottom w:val="0"/>
      <w:divBdr>
        <w:top w:val="none" w:sz="0" w:space="0" w:color="auto"/>
        <w:left w:val="none" w:sz="0" w:space="0" w:color="auto"/>
        <w:bottom w:val="none" w:sz="0" w:space="0" w:color="auto"/>
        <w:right w:val="none" w:sz="0" w:space="0" w:color="auto"/>
      </w:divBdr>
    </w:div>
    <w:div w:id="1298221269">
      <w:bodyDiv w:val="1"/>
      <w:marLeft w:val="0"/>
      <w:marRight w:val="0"/>
      <w:marTop w:val="0"/>
      <w:marBottom w:val="0"/>
      <w:divBdr>
        <w:top w:val="none" w:sz="0" w:space="0" w:color="auto"/>
        <w:left w:val="none" w:sz="0" w:space="0" w:color="auto"/>
        <w:bottom w:val="none" w:sz="0" w:space="0" w:color="auto"/>
        <w:right w:val="none" w:sz="0" w:space="0" w:color="auto"/>
      </w:divBdr>
    </w:div>
    <w:div w:id="1299409000">
      <w:bodyDiv w:val="1"/>
      <w:marLeft w:val="0"/>
      <w:marRight w:val="0"/>
      <w:marTop w:val="0"/>
      <w:marBottom w:val="0"/>
      <w:divBdr>
        <w:top w:val="none" w:sz="0" w:space="0" w:color="auto"/>
        <w:left w:val="none" w:sz="0" w:space="0" w:color="auto"/>
        <w:bottom w:val="none" w:sz="0" w:space="0" w:color="auto"/>
        <w:right w:val="none" w:sz="0" w:space="0" w:color="auto"/>
      </w:divBdr>
    </w:div>
    <w:div w:id="1300260909">
      <w:bodyDiv w:val="1"/>
      <w:marLeft w:val="0"/>
      <w:marRight w:val="0"/>
      <w:marTop w:val="0"/>
      <w:marBottom w:val="0"/>
      <w:divBdr>
        <w:top w:val="none" w:sz="0" w:space="0" w:color="auto"/>
        <w:left w:val="none" w:sz="0" w:space="0" w:color="auto"/>
        <w:bottom w:val="none" w:sz="0" w:space="0" w:color="auto"/>
        <w:right w:val="none" w:sz="0" w:space="0" w:color="auto"/>
      </w:divBdr>
    </w:div>
    <w:div w:id="1301110635">
      <w:bodyDiv w:val="1"/>
      <w:marLeft w:val="0"/>
      <w:marRight w:val="0"/>
      <w:marTop w:val="0"/>
      <w:marBottom w:val="0"/>
      <w:divBdr>
        <w:top w:val="none" w:sz="0" w:space="0" w:color="auto"/>
        <w:left w:val="none" w:sz="0" w:space="0" w:color="auto"/>
        <w:bottom w:val="none" w:sz="0" w:space="0" w:color="auto"/>
        <w:right w:val="none" w:sz="0" w:space="0" w:color="auto"/>
      </w:divBdr>
    </w:div>
    <w:div w:id="1305621979">
      <w:bodyDiv w:val="1"/>
      <w:marLeft w:val="0"/>
      <w:marRight w:val="0"/>
      <w:marTop w:val="0"/>
      <w:marBottom w:val="0"/>
      <w:divBdr>
        <w:top w:val="none" w:sz="0" w:space="0" w:color="auto"/>
        <w:left w:val="none" w:sz="0" w:space="0" w:color="auto"/>
        <w:bottom w:val="none" w:sz="0" w:space="0" w:color="auto"/>
        <w:right w:val="none" w:sz="0" w:space="0" w:color="auto"/>
      </w:divBdr>
    </w:div>
    <w:div w:id="1312825361">
      <w:bodyDiv w:val="1"/>
      <w:marLeft w:val="0"/>
      <w:marRight w:val="0"/>
      <w:marTop w:val="0"/>
      <w:marBottom w:val="0"/>
      <w:divBdr>
        <w:top w:val="none" w:sz="0" w:space="0" w:color="auto"/>
        <w:left w:val="none" w:sz="0" w:space="0" w:color="auto"/>
        <w:bottom w:val="none" w:sz="0" w:space="0" w:color="auto"/>
        <w:right w:val="none" w:sz="0" w:space="0" w:color="auto"/>
      </w:divBdr>
    </w:div>
    <w:div w:id="1313171147">
      <w:bodyDiv w:val="1"/>
      <w:marLeft w:val="0"/>
      <w:marRight w:val="0"/>
      <w:marTop w:val="0"/>
      <w:marBottom w:val="0"/>
      <w:divBdr>
        <w:top w:val="none" w:sz="0" w:space="0" w:color="auto"/>
        <w:left w:val="none" w:sz="0" w:space="0" w:color="auto"/>
        <w:bottom w:val="none" w:sz="0" w:space="0" w:color="auto"/>
        <w:right w:val="none" w:sz="0" w:space="0" w:color="auto"/>
      </w:divBdr>
    </w:div>
    <w:div w:id="1313875139">
      <w:bodyDiv w:val="1"/>
      <w:marLeft w:val="0"/>
      <w:marRight w:val="0"/>
      <w:marTop w:val="0"/>
      <w:marBottom w:val="0"/>
      <w:divBdr>
        <w:top w:val="none" w:sz="0" w:space="0" w:color="auto"/>
        <w:left w:val="none" w:sz="0" w:space="0" w:color="auto"/>
        <w:bottom w:val="none" w:sz="0" w:space="0" w:color="auto"/>
        <w:right w:val="none" w:sz="0" w:space="0" w:color="auto"/>
      </w:divBdr>
    </w:div>
    <w:div w:id="1330056754">
      <w:bodyDiv w:val="1"/>
      <w:marLeft w:val="0"/>
      <w:marRight w:val="0"/>
      <w:marTop w:val="0"/>
      <w:marBottom w:val="0"/>
      <w:divBdr>
        <w:top w:val="none" w:sz="0" w:space="0" w:color="auto"/>
        <w:left w:val="none" w:sz="0" w:space="0" w:color="auto"/>
        <w:bottom w:val="none" w:sz="0" w:space="0" w:color="auto"/>
        <w:right w:val="none" w:sz="0" w:space="0" w:color="auto"/>
      </w:divBdr>
    </w:div>
    <w:div w:id="1333682579">
      <w:bodyDiv w:val="1"/>
      <w:marLeft w:val="0"/>
      <w:marRight w:val="0"/>
      <w:marTop w:val="0"/>
      <w:marBottom w:val="0"/>
      <w:divBdr>
        <w:top w:val="none" w:sz="0" w:space="0" w:color="auto"/>
        <w:left w:val="none" w:sz="0" w:space="0" w:color="auto"/>
        <w:bottom w:val="none" w:sz="0" w:space="0" w:color="auto"/>
        <w:right w:val="none" w:sz="0" w:space="0" w:color="auto"/>
      </w:divBdr>
    </w:div>
    <w:div w:id="1344160812">
      <w:bodyDiv w:val="1"/>
      <w:marLeft w:val="0"/>
      <w:marRight w:val="0"/>
      <w:marTop w:val="0"/>
      <w:marBottom w:val="0"/>
      <w:divBdr>
        <w:top w:val="none" w:sz="0" w:space="0" w:color="auto"/>
        <w:left w:val="none" w:sz="0" w:space="0" w:color="auto"/>
        <w:bottom w:val="none" w:sz="0" w:space="0" w:color="auto"/>
        <w:right w:val="none" w:sz="0" w:space="0" w:color="auto"/>
      </w:divBdr>
    </w:div>
    <w:div w:id="1347633003">
      <w:bodyDiv w:val="1"/>
      <w:marLeft w:val="0"/>
      <w:marRight w:val="0"/>
      <w:marTop w:val="0"/>
      <w:marBottom w:val="0"/>
      <w:divBdr>
        <w:top w:val="none" w:sz="0" w:space="0" w:color="auto"/>
        <w:left w:val="none" w:sz="0" w:space="0" w:color="auto"/>
        <w:bottom w:val="none" w:sz="0" w:space="0" w:color="auto"/>
        <w:right w:val="none" w:sz="0" w:space="0" w:color="auto"/>
      </w:divBdr>
    </w:div>
    <w:div w:id="1348629790">
      <w:bodyDiv w:val="1"/>
      <w:marLeft w:val="0"/>
      <w:marRight w:val="0"/>
      <w:marTop w:val="0"/>
      <w:marBottom w:val="0"/>
      <w:divBdr>
        <w:top w:val="none" w:sz="0" w:space="0" w:color="auto"/>
        <w:left w:val="none" w:sz="0" w:space="0" w:color="auto"/>
        <w:bottom w:val="none" w:sz="0" w:space="0" w:color="auto"/>
        <w:right w:val="none" w:sz="0" w:space="0" w:color="auto"/>
      </w:divBdr>
    </w:div>
    <w:div w:id="1348756163">
      <w:bodyDiv w:val="1"/>
      <w:marLeft w:val="0"/>
      <w:marRight w:val="0"/>
      <w:marTop w:val="0"/>
      <w:marBottom w:val="0"/>
      <w:divBdr>
        <w:top w:val="none" w:sz="0" w:space="0" w:color="auto"/>
        <w:left w:val="none" w:sz="0" w:space="0" w:color="auto"/>
        <w:bottom w:val="none" w:sz="0" w:space="0" w:color="auto"/>
        <w:right w:val="none" w:sz="0" w:space="0" w:color="auto"/>
      </w:divBdr>
    </w:div>
    <w:div w:id="1351103020">
      <w:bodyDiv w:val="1"/>
      <w:marLeft w:val="0"/>
      <w:marRight w:val="0"/>
      <w:marTop w:val="0"/>
      <w:marBottom w:val="0"/>
      <w:divBdr>
        <w:top w:val="none" w:sz="0" w:space="0" w:color="auto"/>
        <w:left w:val="none" w:sz="0" w:space="0" w:color="auto"/>
        <w:bottom w:val="none" w:sz="0" w:space="0" w:color="auto"/>
        <w:right w:val="none" w:sz="0" w:space="0" w:color="auto"/>
      </w:divBdr>
    </w:div>
    <w:div w:id="1353652074">
      <w:bodyDiv w:val="1"/>
      <w:marLeft w:val="0"/>
      <w:marRight w:val="0"/>
      <w:marTop w:val="0"/>
      <w:marBottom w:val="0"/>
      <w:divBdr>
        <w:top w:val="none" w:sz="0" w:space="0" w:color="auto"/>
        <w:left w:val="none" w:sz="0" w:space="0" w:color="auto"/>
        <w:bottom w:val="none" w:sz="0" w:space="0" w:color="auto"/>
        <w:right w:val="none" w:sz="0" w:space="0" w:color="auto"/>
      </w:divBdr>
    </w:div>
    <w:div w:id="1359157713">
      <w:bodyDiv w:val="1"/>
      <w:marLeft w:val="0"/>
      <w:marRight w:val="0"/>
      <w:marTop w:val="0"/>
      <w:marBottom w:val="0"/>
      <w:divBdr>
        <w:top w:val="none" w:sz="0" w:space="0" w:color="auto"/>
        <w:left w:val="none" w:sz="0" w:space="0" w:color="auto"/>
        <w:bottom w:val="none" w:sz="0" w:space="0" w:color="auto"/>
        <w:right w:val="none" w:sz="0" w:space="0" w:color="auto"/>
      </w:divBdr>
    </w:div>
    <w:div w:id="1361202091">
      <w:bodyDiv w:val="1"/>
      <w:marLeft w:val="0"/>
      <w:marRight w:val="0"/>
      <w:marTop w:val="0"/>
      <w:marBottom w:val="0"/>
      <w:divBdr>
        <w:top w:val="none" w:sz="0" w:space="0" w:color="auto"/>
        <w:left w:val="none" w:sz="0" w:space="0" w:color="auto"/>
        <w:bottom w:val="none" w:sz="0" w:space="0" w:color="auto"/>
        <w:right w:val="none" w:sz="0" w:space="0" w:color="auto"/>
      </w:divBdr>
    </w:div>
    <w:div w:id="1366835164">
      <w:bodyDiv w:val="1"/>
      <w:marLeft w:val="0"/>
      <w:marRight w:val="0"/>
      <w:marTop w:val="0"/>
      <w:marBottom w:val="0"/>
      <w:divBdr>
        <w:top w:val="none" w:sz="0" w:space="0" w:color="auto"/>
        <w:left w:val="none" w:sz="0" w:space="0" w:color="auto"/>
        <w:bottom w:val="none" w:sz="0" w:space="0" w:color="auto"/>
        <w:right w:val="none" w:sz="0" w:space="0" w:color="auto"/>
      </w:divBdr>
    </w:div>
    <w:div w:id="1368410129">
      <w:bodyDiv w:val="1"/>
      <w:marLeft w:val="0"/>
      <w:marRight w:val="0"/>
      <w:marTop w:val="0"/>
      <w:marBottom w:val="0"/>
      <w:divBdr>
        <w:top w:val="none" w:sz="0" w:space="0" w:color="auto"/>
        <w:left w:val="none" w:sz="0" w:space="0" w:color="auto"/>
        <w:bottom w:val="none" w:sz="0" w:space="0" w:color="auto"/>
        <w:right w:val="none" w:sz="0" w:space="0" w:color="auto"/>
      </w:divBdr>
    </w:div>
    <w:div w:id="1370641858">
      <w:bodyDiv w:val="1"/>
      <w:marLeft w:val="0"/>
      <w:marRight w:val="0"/>
      <w:marTop w:val="0"/>
      <w:marBottom w:val="0"/>
      <w:divBdr>
        <w:top w:val="none" w:sz="0" w:space="0" w:color="auto"/>
        <w:left w:val="none" w:sz="0" w:space="0" w:color="auto"/>
        <w:bottom w:val="none" w:sz="0" w:space="0" w:color="auto"/>
        <w:right w:val="none" w:sz="0" w:space="0" w:color="auto"/>
      </w:divBdr>
    </w:div>
    <w:div w:id="1379742631">
      <w:bodyDiv w:val="1"/>
      <w:marLeft w:val="0"/>
      <w:marRight w:val="0"/>
      <w:marTop w:val="0"/>
      <w:marBottom w:val="0"/>
      <w:divBdr>
        <w:top w:val="none" w:sz="0" w:space="0" w:color="auto"/>
        <w:left w:val="none" w:sz="0" w:space="0" w:color="auto"/>
        <w:bottom w:val="none" w:sz="0" w:space="0" w:color="auto"/>
        <w:right w:val="none" w:sz="0" w:space="0" w:color="auto"/>
      </w:divBdr>
    </w:div>
    <w:div w:id="1387298367">
      <w:bodyDiv w:val="1"/>
      <w:marLeft w:val="0"/>
      <w:marRight w:val="0"/>
      <w:marTop w:val="0"/>
      <w:marBottom w:val="0"/>
      <w:divBdr>
        <w:top w:val="none" w:sz="0" w:space="0" w:color="auto"/>
        <w:left w:val="none" w:sz="0" w:space="0" w:color="auto"/>
        <w:bottom w:val="none" w:sz="0" w:space="0" w:color="auto"/>
        <w:right w:val="none" w:sz="0" w:space="0" w:color="auto"/>
      </w:divBdr>
    </w:div>
    <w:div w:id="1392078429">
      <w:bodyDiv w:val="1"/>
      <w:marLeft w:val="0"/>
      <w:marRight w:val="0"/>
      <w:marTop w:val="0"/>
      <w:marBottom w:val="0"/>
      <w:divBdr>
        <w:top w:val="none" w:sz="0" w:space="0" w:color="auto"/>
        <w:left w:val="none" w:sz="0" w:space="0" w:color="auto"/>
        <w:bottom w:val="none" w:sz="0" w:space="0" w:color="auto"/>
        <w:right w:val="none" w:sz="0" w:space="0" w:color="auto"/>
      </w:divBdr>
    </w:div>
    <w:div w:id="1392771492">
      <w:bodyDiv w:val="1"/>
      <w:marLeft w:val="0"/>
      <w:marRight w:val="0"/>
      <w:marTop w:val="0"/>
      <w:marBottom w:val="0"/>
      <w:divBdr>
        <w:top w:val="none" w:sz="0" w:space="0" w:color="auto"/>
        <w:left w:val="none" w:sz="0" w:space="0" w:color="auto"/>
        <w:bottom w:val="none" w:sz="0" w:space="0" w:color="auto"/>
        <w:right w:val="none" w:sz="0" w:space="0" w:color="auto"/>
      </w:divBdr>
    </w:div>
    <w:div w:id="1396005834">
      <w:bodyDiv w:val="1"/>
      <w:marLeft w:val="0"/>
      <w:marRight w:val="0"/>
      <w:marTop w:val="0"/>
      <w:marBottom w:val="0"/>
      <w:divBdr>
        <w:top w:val="none" w:sz="0" w:space="0" w:color="auto"/>
        <w:left w:val="none" w:sz="0" w:space="0" w:color="auto"/>
        <w:bottom w:val="none" w:sz="0" w:space="0" w:color="auto"/>
        <w:right w:val="none" w:sz="0" w:space="0" w:color="auto"/>
      </w:divBdr>
    </w:div>
    <w:div w:id="1409840754">
      <w:bodyDiv w:val="1"/>
      <w:marLeft w:val="0"/>
      <w:marRight w:val="0"/>
      <w:marTop w:val="0"/>
      <w:marBottom w:val="0"/>
      <w:divBdr>
        <w:top w:val="none" w:sz="0" w:space="0" w:color="auto"/>
        <w:left w:val="none" w:sz="0" w:space="0" w:color="auto"/>
        <w:bottom w:val="none" w:sz="0" w:space="0" w:color="auto"/>
        <w:right w:val="none" w:sz="0" w:space="0" w:color="auto"/>
      </w:divBdr>
    </w:div>
    <w:div w:id="1430469456">
      <w:bodyDiv w:val="1"/>
      <w:marLeft w:val="0"/>
      <w:marRight w:val="0"/>
      <w:marTop w:val="0"/>
      <w:marBottom w:val="0"/>
      <w:divBdr>
        <w:top w:val="none" w:sz="0" w:space="0" w:color="auto"/>
        <w:left w:val="none" w:sz="0" w:space="0" w:color="auto"/>
        <w:bottom w:val="none" w:sz="0" w:space="0" w:color="auto"/>
        <w:right w:val="none" w:sz="0" w:space="0" w:color="auto"/>
      </w:divBdr>
    </w:div>
    <w:div w:id="1431388538">
      <w:bodyDiv w:val="1"/>
      <w:marLeft w:val="0"/>
      <w:marRight w:val="0"/>
      <w:marTop w:val="0"/>
      <w:marBottom w:val="0"/>
      <w:divBdr>
        <w:top w:val="none" w:sz="0" w:space="0" w:color="auto"/>
        <w:left w:val="none" w:sz="0" w:space="0" w:color="auto"/>
        <w:bottom w:val="none" w:sz="0" w:space="0" w:color="auto"/>
        <w:right w:val="none" w:sz="0" w:space="0" w:color="auto"/>
      </w:divBdr>
    </w:div>
    <w:div w:id="1433932670">
      <w:bodyDiv w:val="1"/>
      <w:marLeft w:val="0"/>
      <w:marRight w:val="0"/>
      <w:marTop w:val="0"/>
      <w:marBottom w:val="0"/>
      <w:divBdr>
        <w:top w:val="none" w:sz="0" w:space="0" w:color="auto"/>
        <w:left w:val="none" w:sz="0" w:space="0" w:color="auto"/>
        <w:bottom w:val="none" w:sz="0" w:space="0" w:color="auto"/>
        <w:right w:val="none" w:sz="0" w:space="0" w:color="auto"/>
      </w:divBdr>
    </w:div>
    <w:div w:id="1444501466">
      <w:bodyDiv w:val="1"/>
      <w:marLeft w:val="0"/>
      <w:marRight w:val="0"/>
      <w:marTop w:val="0"/>
      <w:marBottom w:val="0"/>
      <w:divBdr>
        <w:top w:val="none" w:sz="0" w:space="0" w:color="auto"/>
        <w:left w:val="none" w:sz="0" w:space="0" w:color="auto"/>
        <w:bottom w:val="none" w:sz="0" w:space="0" w:color="auto"/>
        <w:right w:val="none" w:sz="0" w:space="0" w:color="auto"/>
      </w:divBdr>
    </w:div>
    <w:div w:id="1446928259">
      <w:bodyDiv w:val="1"/>
      <w:marLeft w:val="0"/>
      <w:marRight w:val="0"/>
      <w:marTop w:val="0"/>
      <w:marBottom w:val="0"/>
      <w:divBdr>
        <w:top w:val="none" w:sz="0" w:space="0" w:color="auto"/>
        <w:left w:val="none" w:sz="0" w:space="0" w:color="auto"/>
        <w:bottom w:val="none" w:sz="0" w:space="0" w:color="auto"/>
        <w:right w:val="none" w:sz="0" w:space="0" w:color="auto"/>
      </w:divBdr>
    </w:div>
    <w:div w:id="1449350518">
      <w:bodyDiv w:val="1"/>
      <w:marLeft w:val="0"/>
      <w:marRight w:val="0"/>
      <w:marTop w:val="0"/>
      <w:marBottom w:val="0"/>
      <w:divBdr>
        <w:top w:val="none" w:sz="0" w:space="0" w:color="auto"/>
        <w:left w:val="none" w:sz="0" w:space="0" w:color="auto"/>
        <w:bottom w:val="none" w:sz="0" w:space="0" w:color="auto"/>
        <w:right w:val="none" w:sz="0" w:space="0" w:color="auto"/>
      </w:divBdr>
    </w:div>
    <w:div w:id="1455058672">
      <w:bodyDiv w:val="1"/>
      <w:marLeft w:val="0"/>
      <w:marRight w:val="0"/>
      <w:marTop w:val="0"/>
      <w:marBottom w:val="0"/>
      <w:divBdr>
        <w:top w:val="none" w:sz="0" w:space="0" w:color="auto"/>
        <w:left w:val="none" w:sz="0" w:space="0" w:color="auto"/>
        <w:bottom w:val="none" w:sz="0" w:space="0" w:color="auto"/>
        <w:right w:val="none" w:sz="0" w:space="0" w:color="auto"/>
      </w:divBdr>
    </w:div>
    <w:div w:id="1460419843">
      <w:bodyDiv w:val="1"/>
      <w:marLeft w:val="0"/>
      <w:marRight w:val="0"/>
      <w:marTop w:val="0"/>
      <w:marBottom w:val="0"/>
      <w:divBdr>
        <w:top w:val="none" w:sz="0" w:space="0" w:color="auto"/>
        <w:left w:val="none" w:sz="0" w:space="0" w:color="auto"/>
        <w:bottom w:val="none" w:sz="0" w:space="0" w:color="auto"/>
        <w:right w:val="none" w:sz="0" w:space="0" w:color="auto"/>
      </w:divBdr>
    </w:div>
    <w:div w:id="1461190870">
      <w:bodyDiv w:val="1"/>
      <w:marLeft w:val="0"/>
      <w:marRight w:val="0"/>
      <w:marTop w:val="0"/>
      <w:marBottom w:val="0"/>
      <w:divBdr>
        <w:top w:val="none" w:sz="0" w:space="0" w:color="auto"/>
        <w:left w:val="none" w:sz="0" w:space="0" w:color="auto"/>
        <w:bottom w:val="none" w:sz="0" w:space="0" w:color="auto"/>
        <w:right w:val="none" w:sz="0" w:space="0" w:color="auto"/>
      </w:divBdr>
    </w:div>
    <w:div w:id="1468091055">
      <w:bodyDiv w:val="1"/>
      <w:marLeft w:val="0"/>
      <w:marRight w:val="0"/>
      <w:marTop w:val="0"/>
      <w:marBottom w:val="0"/>
      <w:divBdr>
        <w:top w:val="none" w:sz="0" w:space="0" w:color="auto"/>
        <w:left w:val="none" w:sz="0" w:space="0" w:color="auto"/>
        <w:bottom w:val="none" w:sz="0" w:space="0" w:color="auto"/>
        <w:right w:val="none" w:sz="0" w:space="0" w:color="auto"/>
      </w:divBdr>
    </w:div>
    <w:div w:id="1472668890">
      <w:bodyDiv w:val="1"/>
      <w:marLeft w:val="0"/>
      <w:marRight w:val="0"/>
      <w:marTop w:val="0"/>
      <w:marBottom w:val="0"/>
      <w:divBdr>
        <w:top w:val="none" w:sz="0" w:space="0" w:color="auto"/>
        <w:left w:val="none" w:sz="0" w:space="0" w:color="auto"/>
        <w:bottom w:val="none" w:sz="0" w:space="0" w:color="auto"/>
        <w:right w:val="none" w:sz="0" w:space="0" w:color="auto"/>
      </w:divBdr>
    </w:div>
    <w:div w:id="1480534369">
      <w:bodyDiv w:val="1"/>
      <w:marLeft w:val="0"/>
      <w:marRight w:val="0"/>
      <w:marTop w:val="0"/>
      <w:marBottom w:val="0"/>
      <w:divBdr>
        <w:top w:val="none" w:sz="0" w:space="0" w:color="auto"/>
        <w:left w:val="none" w:sz="0" w:space="0" w:color="auto"/>
        <w:bottom w:val="none" w:sz="0" w:space="0" w:color="auto"/>
        <w:right w:val="none" w:sz="0" w:space="0" w:color="auto"/>
      </w:divBdr>
    </w:div>
    <w:div w:id="1481577109">
      <w:bodyDiv w:val="1"/>
      <w:marLeft w:val="0"/>
      <w:marRight w:val="0"/>
      <w:marTop w:val="0"/>
      <w:marBottom w:val="0"/>
      <w:divBdr>
        <w:top w:val="none" w:sz="0" w:space="0" w:color="auto"/>
        <w:left w:val="none" w:sz="0" w:space="0" w:color="auto"/>
        <w:bottom w:val="none" w:sz="0" w:space="0" w:color="auto"/>
        <w:right w:val="none" w:sz="0" w:space="0" w:color="auto"/>
      </w:divBdr>
    </w:div>
    <w:div w:id="1482229969">
      <w:bodyDiv w:val="1"/>
      <w:marLeft w:val="0"/>
      <w:marRight w:val="0"/>
      <w:marTop w:val="0"/>
      <w:marBottom w:val="0"/>
      <w:divBdr>
        <w:top w:val="none" w:sz="0" w:space="0" w:color="auto"/>
        <w:left w:val="none" w:sz="0" w:space="0" w:color="auto"/>
        <w:bottom w:val="none" w:sz="0" w:space="0" w:color="auto"/>
        <w:right w:val="none" w:sz="0" w:space="0" w:color="auto"/>
      </w:divBdr>
    </w:div>
    <w:div w:id="1493913042">
      <w:bodyDiv w:val="1"/>
      <w:marLeft w:val="0"/>
      <w:marRight w:val="0"/>
      <w:marTop w:val="0"/>
      <w:marBottom w:val="0"/>
      <w:divBdr>
        <w:top w:val="none" w:sz="0" w:space="0" w:color="auto"/>
        <w:left w:val="none" w:sz="0" w:space="0" w:color="auto"/>
        <w:bottom w:val="none" w:sz="0" w:space="0" w:color="auto"/>
        <w:right w:val="none" w:sz="0" w:space="0" w:color="auto"/>
      </w:divBdr>
    </w:div>
    <w:div w:id="1496872492">
      <w:bodyDiv w:val="1"/>
      <w:marLeft w:val="0"/>
      <w:marRight w:val="0"/>
      <w:marTop w:val="0"/>
      <w:marBottom w:val="0"/>
      <w:divBdr>
        <w:top w:val="none" w:sz="0" w:space="0" w:color="auto"/>
        <w:left w:val="none" w:sz="0" w:space="0" w:color="auto"/>
        <w:bottom w:val="none" w:sz="0" w:space="0" w:color="auto"/>
        <w:right w:val="none" w:sz="0" w:space="0" w:color="auto"/>
      </w:divBdr>
    </w:div>
    <w:div w:id="1497578142">
      <w:bodyDiv w:val="1"/>
      <w:marLeft w:val="0"/>
      <w:marRight w:val="0"/>
      <w:marTop w:val="0"/>
      <w:marBottom w:val="0"/>
      <w:divBdr>
        <w:top w:val="none" w:sz="0" w:space="0" w:color="auto"/>
        <w:left w:val="none" w:sz="0" w:space="0" w:color="auto"/>
        <w:bottom w:val="none" w:sz="0" w:space="0" w:color="auto"/>
        <w:right w:val="none" w:sz="0" w:space="0" w:color="auto"/>
      </w:divBdr>
    </w:div>
    <w:div w:id="1500459908">
      <w:bodyDiv w:val="1"/>
      <w:marLeft w:val="0"/>
      <w:marRight w:val="0"/>
      <w:marTop w:val="0"/>
      <w:marBottom w:val="0"/>
      <w:divBdr>
        <w:top w:val="none" w:sz="0" w:space="0" w:color="auto"/>
        <w:left w:val="none" w:sz="0" w:space="0" w:color="auto"/>
        <w:bottom w:val="none" w:sz="0" w:space="0" w:color="auto"/>
        <w:right w:val="none" w:sz="0" w:space="0" w:color="auto"/>
      </w:divBdr>
    </w:div>
    <w:div w:id="1510489235">
      <w:bodyDiv w:val="1"/>
      <w:marLeft w:val="0"/>
      <w:marRight w:val="0"/>
      <w:marTop w:val="0"/>
      <w:marBottom w:val="0"/>
      <w:divBdr>
        <w:top w:val="none" w:sz="0" w:space="0" w:color="auto"/>
        <w:left w:val="none" w:sz="0" w:space="0" w:color="auto"/>
        <w:bottom w:val="none" w:sz="0" w:space="0" w:color="auto"/>
        <w:right w:val="none" w:sz="0" w:space="0" w:color="auto"/>
      </w:divBdr>
    </w:div>
    <w:div w:id="1511066497">
      <w:bodyDiv w:val="1"/>
      <w:marLeft w:val="0"/>
      <w:marRight w:val="0"/>
      <w:marTop w:val="0"/>
      <w:marBottom w:val="0"/>
      <w:divBdr>
        <w:top w:val="none" w:sz="0" w:space="0" w:color="auto"/>
        <w:left w:val="none" w:sz="0" w:space="0" w:color="auto"/>
        <w:bottom w:val="none" w:sz="0" w:space="0" w:color="auto"/>
        <w:right w:val="none" w:sz="0" w:space="0" w:color="auto"/>
      </w:divBdr>
    </w:div>
    <w:div w:id="1514996807">
      <w:bodyDiv w:val="1"/>
      <w:marLeft w:val="0"/>
      <w:marRight w:val="0"/>
      <w:marTop w:val="0"/>
      <w:marBottom w:val="0"/>
      <w:divBdr>
        <w:top w:val="none" w:sz="0" w:space="0" w:color="auto"/>
        <w:left w:val="none" w:sz="0" w:space="0" w:color="auto"/>
        <w:bottom w:val="none" w:sz="0" w:space="0" w:color="auto"/>
        <w:right w:val="none" w:sz="0" w:space="0" w:color="auto"/>
      </w:divBdr>
    </w:div>
    <w:div w:id="1515994160">
      <w:bodyDiv w:val="1"/>
      <w:marLeft w:val="0"/>
      <w:marRight w:val="0"/>
      <w:marTop w:val="0"/>
      <w:marBottom w:val="0"/>
      <w:divBdr>
        <w:top w:val="none" w:sz="0" w:space="0" w:color="auto"/>
        <w:left w:val="none" w:sz="0" w:space="0" w:color="auto"/>
        <w:bottom w:val="none" w:sz="0" w:space="0" w:color="auto"/>
        <w:right w:val="none" w:sz="0" w:space="0" w:color="auto"/>
      </w:divBdr>
    </w:div>
    <w:div w:id="1515998962">
      <w:bodyDiv w:val="1"/>
      <w:marLeft w:val="0"/>
      <w:marRight w:val="0"/>
      <w:marTop w:val="0"/>
      <w:marBottom w:val="0"/>
      <w:divBdr>
        <w:top w:val="none" w:sz="0" w:space="0" w:color="auto"/>
        <w:left w:val="none" w:sz="0" w:space="0" w:color="auto"/>
        <w:bottom w:val="none" w:sz="0" w:space="0" w:color="auto"/>
        <w:right w:val="none" w:sz="0" w:space="0" w:color="auto"/>
      </w:divBdr>
    </w:div>
    <w:div w:id="1516260151">
      <w:bodyDiv w:val="1"/>
      <w:marLeft w:val="0"/>
      <w:marRight w:val="0"/>
      <w:marTop w:val="0"/>
      <w:marBottom w:val="0"/>
      <w:divBdr>
        <w:top w:val="none" w:sz="0" w:space="0" w:color="auto"/>
        <w:left w:val="none" w:sz="0" w:space="0" w:color="auto"/>
        <w:bottom w:val="none" w:sz="0" w:space="0" w:color="auto"/>
        <w:right w:val="none" w:sz="0" w:space="0" w:color="auto"/>
      </w:divBdr>
    </w:div>
    <w:div w:id="1516722496">
      <w:bodyDiv w:val="1"/>
      <w:marLeft w:val="0"/>
      <w:marRight w:val="0"/>
      <w:marTop w:val="0"/>
      <w:marBottom w:val="0"/>
      <w:divBdr>
        <w:top w:val="none" w:sz="0" w:space="0" w:color="auto"/>
        <w:left w:val="none" w:sz="0" w:space="0" w:color="auto"/>
        <w:bottom w:val="none" w:sz="0" w:space="0" w:color="auto"/>
        <w:right w:val="none" w:sz="0" w:space="0" w:color="auto"/>
      </w:divBdr>
    </w:div>
    <w:div w:id="1516848072">
      <w:bodyDiv w:val="1"/>
      <w:marLeft w:val="0"/>
      <w:marRight w:val="0"/>
      <w:marTop w:val="0"/>
      <w:marBottom w:val="0"/>
      <w:divBdr>
        <w:top w:val="none" w:sz="0" w:space="0" w:color="auto"/>
        <w:left w:val="none" w:sz="0" w:space="0" w:color="auto"/>
        <w:bottom w:val="none" w:sz="0" w:space="0" w:color="auto"/>
        <w:right w:val="none" w:sz="0" w:space="0" w:color="auto"/>
      </w:divBdr>
    </w:div>
    <w:div w:id="1517814743">
      <w:bodyDiv w:val="1"/>
      <w:marLeft w:val="0"/>
      <w:marRight w:val="0"/>
      <w:marTop w:val="0"/>
      <w:marBottom w:val="0"/>
      <w:divBdr>
        <w:top w:val="none" w:sz="0" w:space="0" w:color="auto"/>
        <w:left w:val="none" w:sz="0" w:space="0" w:color="auto"/>
        <w:bottom w:val="none" w:sz="0" w:space="0" w:color="auto"/>
        <w:right w:val="none" w:sz="0" w:space="0" w:color="auto"/>
      </w:divBdr>
    </w:div>
    <w:div w:id="1519737664">
      <w:bodyDiv w:val="1"/>
      <w:marLeft w:val="0"/>
      <w:marRight w:val="0"/>
      <w:marTop w:val="0"/>
      <w:marBottom w:val="0"/>
      <w:divBdr>
        <w:top w:val="none" w:sz="0" w:space="0" w:color="auto"/>
        <w:left w:val="none" w:sz="0" w:space="0" w:color="auto"/>
        <w:bottom w:val="none" w:sz="0" w:space="0" w:color="auto"/>
        <w:right w:val="none" w:sz="0" w:space="0" w:color="auto"/>
      </w:divBdr>
    </w:div>
    <w:div w:id="1528981740">
      <w:bodyDiv w:val="1"/>
      <w:marLeft w:val="0"/>
      <w:marRight w:val="0"/>
      <w:marTop w:val="0"/>
      <w:marBottom w:val="0"/>
      <w:divBdr>
        <w:top w:val="none" w:sz="0" w:space="0" w:color="auto"/>
        <w:left w:val="none" w:sz="0" w:space="0" w:color="auto"/>
        <w:bottom w:val="none" w:sz="0" w:space="0" w:color="auto"/>
        <w:right w:val="none" w:sz="0" w:space="0" w:color="auto"/>
      </w:divBdr>
    </w:div>
    <w:div w:id="1531264338">
      <w:bodyDiv w:val="1"/>
      <w:marLeft w:val="0"/>
      <w:marRight w:val="0"/>
      <w:marTop w:val="0"/>
      <w:marBottom w:val="0"/>
      <w:divBdr>
        <w:top w:val="none" w:sz="0" w:space="0" w:color="auto"/>
        <w:left w:val="none" w:sz="0" w:space="0" w:color="auto"/>
        <w:bottom w:val="none" w:sz="0" w:space="0" w:color="auto"/>
        <w:right w:val="none" w:sz="0" w:space="0" w:color="auto"/>
      </w:divBdr>
    </w:div>
    <w:div w:id="1537546062">
      <w:bodyDiv w:val="1"/>
      <w:marLeft w:val="0"/>
      <w:marRight w:val="0"/>
      <w:marTop w:val="0"/>
      <w:marBottom w:val="0"/>
      <w:divBdr>
        <w:top w:val="none" w:sz="0" w:space="0" w:color="auto"/>
        <w:left w:val="none" w:sz="0" w:space="0" w:color="auto"/>
        <w:bottom w:val="none" w:sz="0" w:space="0" w:color="auto"/>
        <w:right w:val="none" w:sz="0" w:space="0" w:color="auto"/>
      </w:divBdr>
    </w:div>
    <w:div w:id="1540240788">
      <w:bodyDiv w:val="1"/>
      <w:marLeft w:val="0"/>
      <w:marRight w:val="0"/>
      <w:marTop w:val="0"/>
      <w:marBottom w:val="0"/>
      <w:divBdr>
        <w:top w:val="none" w:sz="0" w:space="0" w:color="auto"/>
        <w:left w:val="none" w:sz="0" w:space="0" w:color="auto"/>
        <w:bottom w:val="none" w:sz="0" w:space="0" w:color="auto"/>
        <w:right w:val="none" w:sz="0" w:space="0" w:color="auto"/>
      </w:divBdr>
    </w:div>
    <w:div w:id="1544095519">
      <w:bodyDiv w:val="1"/>
      <w:marLeft w:val="0"/>
      <w:marRight w:val="0"/>
      <w:marTop w:val="0"/>
      <w:marBottom w:val="0"/>
      <w:divBdr>
        <w:top w:val="none" w:sz="0" w:space="0" w:color="auto"/>
        <w:left w:val="none" w:sz="0" w:space="0" w:color="auto"/>
        <w:bottom w:val="none" w:sz="0" w:space="0" w:color="auto"/>
        <w:right w:val="none" w:sz="0" w:space="0" w:color="auto"/>
      </w:divBdr>
    </w:div>
    <w:div w:id="1549146144">
      <w:bodyDiv w:val="1"/>
      <w:marLeft w:val="0"/>
      <w:marRight w:val="0"/>
      <w:marTop w:val="0"/>
      <w:marBottom w:val="0"/>
      <w:divBdr>
        <w:top w:val="none" w:sz="0" w:space="0" w:color="auto"/>
        <w:left w:val="none" w:sz="0" w:space="0" w:color="auto"/>
        <w:bottom w:val="none" w:sz="0" w:space="0" w:color="auto"/>
        <w:right w:val="none" w:sz="0" w:space="0" w:color="auto"/>
      </w:divBdr>
    </w:div>
    <w:div w:id="1554854257">
      <w:bodyDiv w:val="1"/>
      <w:marLeft w:val="0"/>
      <w:marRight w:val="0"/>
      <w:marTop w:val="0"/>
      <w:marBottom w:val="0"/>
      <w:divBdr>
        <w:top w:val="none" w:sz="0" w:space="0" w:color="auto"/>
        <w:left w:val="none" w:sz="0" w:space="0" w:color="auto"/>
        <w:bottom w:val="none" w:sz="0" w:space="0" w:color="auto"/>
        <w:right w:val="none" w:sz="0" w:space="0" w:color="auto"/>
      </w:divBdr>
    </w:div>
    <w:div w:id="1555237289">
      <w:bodyDiv w:val="1"/>
      <w:marLeft w:val="0"/>
      <w:marRight w:val="0"/>
      <w:marTop w:val="0"/>
      <w:marBottom w:val="0"/>
      <w:divBdr>
        <w:top w:val="none" w:sz="0" w:space="0" w:color="auto"/>
        <w:left w:val="none" w:sz="0" w:space="0" w:color="auto"/>
        <w:bottom w:val="none" w:sz="0" w:space="0" w:color="auto"/>
        <w:right w:val="none" w:sz="0" w:space="0" w:color="auto"/>
      </w:divBdr>
    </w:div>
    <w:div w:id="1556503625">
      <w:bodyDiv w:val="1"/>
      <w:marLeft w:val="0"/>
      <w:marRight w:val="0"/>
      <w:marTop w:val="0"/>
      <w:marBottom w:val="0"/>
      <w:divBdr>
        <w:top w:val="none" w:sz="0" w:space="0" w:color="auto"/>
        <w:left w:val="none" w:sz="0" w:space="0" w:color="auto"/>
        <w:bottom w:val="none" w:sz="0" w:space="0" w:color="auto"/>
        <w:right w:val="none" w:sz="0" w:space="0" w:color="auto"/>
      </w:divBdr>
    </w:div>
    <w:div w:id="1560900901">
      <w:bodyDiv w:val="1"/>
      <w:marLeft w:val="0"/>
      <w:marRight w:val="0"/>
      <w:marTop w:val="0"/>
      <w:marBottom w:val="0"/>
      <w:divBdr>
        <w:top w:val="none" w:sz="0" w:space="0" w:color="auto"/>
        <w:left w:val="none" w:sz="0" w:space="0" w:color="auto"/>
        <w:bottom w:val="none" w:sz="0" w:space="0" w:color="auto"/>
        <w:right w:val="none" w:sz="0" w:space="0" w:color="auto"/>
      </w:divBdr>
    </w:div>
    <w:div w:id="1570338590">
      <w:bodyDiv w:val="1"/>
      <w:marLeft w:val="0"/>
      <w:marRight w:val="0"/>
      <w:marTop w:val="0"/>
      <w:marBottom w:val="0"/>
      <w:divBdr>
        <w:top w:val="none" w:sz="0" w:space="0" w:color="auto"/>
        <w:left w:val="none" w:sz="0" w:space="0" w:color="auto"/>
        <w:bottom w:val="none" w:sz="0" w:space="0" w:color="auto"/>
        <w:right w:val="none" w:sz="0" w:space="0" w:color="auto"/>
      </w:divBdr>
    </w:div>
    <w:div w:id="1571117751">
      <w:bodyDiv w:val="1"/>
      <w:marLeft w:val="0"/>
      <w:marRight w:val="0"/>
      <w:marTop w:val="0"/>
      <w:marBottom w:val="0"/>
      <w:divBdr>
        <w:top w:val="none" w:sz="0" w:space="0" w:color="auto"/>
        <w:left w:val="none" w:sz="0" w:space="0" w:color="auto"/>
        <w:bottom w:val="none" w:sz="0" w:space="0" w:color="auto"/>
        <w:right w:val="none" w:sz="0" w:space="0" w:color="auto"/>
      </w:divBdr>
    </w:div>
    <w:div w:id="1571816169">
      <w:bodyDiv w:val="1"/>
      <w:marLeft w:val="0"/>
      <w:marRight w:val="0"/>
      <w:marTop w:val="0"/>
      <w:marBottom w:val="0"/>
      <w:divBdr>
        <w:top w:val="none" w:sz="0" w:space="0" w:color="auto"/>
        <w:left w:val="none" w:sz="0" w:space="0" w:color="auto"/>
        <w:bottom w:val="none" w:sz="0" w:space="0" w:color="auto"/>
        <w:right w:val="none" w:sz="0" w:space="0" w:color="auto"/>
      </w:divBdr>
    </w:div>
    <w:div w:id="1572081091">
      <w:bodyDiv w:val="1"/>
      <w:marLeft w:val="0"/>
      <w:marRight w:val="0"/>
      <w:marTop w:val="0"/>
      <w:marBottom w:val="0"/>
      <w:divBdr>
        <w:top w:val="none" w:sz="0" w:space="0" w:color="auto"/>
        <w:left w:val="none" w:sz="0" w:space="0" w:color="auto"/>
        <w:bottom w:val="none" w:sz="0" w:space="0" w:color="auto"/>
        <w:right w:val="none" w:sz="0" w:space="0" w:color="auto"/>
      </w:divBdr>
    </w:div>
    <w:div w:id="1576472310">
      <w:bodyDiv w:val="1"/>
      <w:marLeft w:val="0"/>
      <w:marRight w:val="0"/>
      <w:marTop w:val="0"/>
      <w:marBottom w:val="0"/>
      <w:divBdr>
        <w:top w:val="none" w:sz="0" w:space="0" w:color="auto"/>
        <w:left w:val="none" w:sz="0" w:space="0" w:color="auto"/>
        <w:bottom w:val="none" w:sz="0" w:space="0" w:color="auto"/>
        <w:right w:val="none" w:sz="0" w:space="0" w:color="auto"/>
      </w:divBdr>
    </w:div>
    <w:div w:id="1577203516">
      <w:bodyDiv w:val="1"/>
      <w:marLeft w:val="0"/>
      <w:marRight w:val="0"/>
      <w:marTop w:val="0"/>
      <w:marBottom w:val="0"/>
      <w:divBdr>
        <w:top w:val="none" w:sz="0" w:space="0" w:color="auto"/>
        <w:left w:val="none" w:sz="0" w:space="0" w:color="auto"/>
        <w:bottom w:val="none" w:sz="0" w:space="0" w:color="auto"/>
        <w:right w:val="none" w:sz="0" w:space="0" w:color="auto"/>
      </w:divBdr>
    </w:div>
    <w:div w:id="1581791747">
      <w:bodyDiv w:val="1"/>
      <w:marLeft w:val="0"/>
      <w:marRight w:val="0"/>
      <w:marTop w:val="0"/>
      <w:marBottom w:val="0"/>
      <w:divBdr>
        <w:top w:val="none" w:sz="0" w:space="0" w:color="auto"/>
        <w:left w:val="none" w:sz="0" w:space="0" w:color="auto"/>
        <w:bottom w:val="none" w:sz="0" w:space="0" w:color="auto"/>
        <w:right w:val="none" w:sz="0" w:space="0" w:color="auto"/>
      </w:divBdr>
    </w:div>
    <w:div w:id="1582253995">
      <w:bodyDiv w:val="1"/>
      <w:marLeft w:val="0"/>
      <w:marRight w:val="0"/>
      <w:marTop w:val="0"/>
      <w:marBottom w:val="0"/>
      <w:divBdr>
        <w:top w:val="none" w:sz="0" w:space="0" w:color="auto"/>
        <w:left w:val="none" w:sz="0" w:space="0" w:color="auto"/>
        <w:bottom w:val="none" w:sz="0" w:space="0" w:color="auto"/>
        <w:right w:val="none" w:sz="0" w:space="0" w:color="auto"/>
      </w:divBdr>
    </w:div>
    <w:div w:id="1584024904">
      <w:bodyDiv w:val="1"/>
      <w:marLeft w:val="0"/>
      <w:marRight w:val="0"/>
      <w:marTop w:val="0"/>
      <w:marBottom w:val="0"/>
      <w:divBdr>
        <w:top w:val="none" w:sz="0" w:space="0" w:color="auto"/>
        <w:left w:val="none" w:sz="0" w:space="0" w:color="auto"/>
        <w:bottom w:val="none" w:sz="0" w:space="0" w:color="auto"/>
        <w:right w:val="none" w:sz="0" w:space="0" w:color="auto"/>
      </w:divBdr>
    </w:div>
    <w:div w:id="1585141289">
      <w:bodyDiv w:val="1"/>
      <w:marLeft w:val="0"/>
      <w:marRight w:val="0"/>
      <w:marTop w:val="0"/>
      <w:marBottom w:val="0"/>
      <w:divBdr>
        <w:top w:val="none" w:sz="0" w:space="0" w:color="auto"/>
        <w:left w:val="none" w:sz="0" w:space="0" w:color="auto"/>
        <w:bottom w:val="none" w:sz="0" w:space="0" w:color="auto"/>
        <w:right w:val="none" w:sz="0" w:space="0" w:color="auto"/>
      </w:divBdr>
    </w:div>
    <w:div w:id="1592664272">
      <w:bodyDiv w:val="1"/>
      <w:marLeft w:val="0"/>
      <w:marRight w:val="0"/>
      <w:marTop w:val="0"/>
      <w:marBottom w:val="0"/>
      <w:divBdr>
        <w:top w:val="none" w:sz="0" w:space="0" w:color="auto"/>
        <w:left w:val="none" w:sz="0" w:space="0" w:color="auto"/>
        <w:bottom w:val="none" w:sz="0" w:space="0" w:color="auto"/>
        <w:right w:val="none" w:sz="0" w:space="0" w:color="auto"/>
      </w:divBdr>
    </w:div>
    <w:div w:id="1592739850">
      <w:bodyDiv w:val="1"/>
      <w:marLeft w:val="0"/>
      <w:marRight w:val="0"/>
      <w:marTop w:val="0"/>
      <w:marBottom w:val="0"/>
      <w:divBdr>
        <w:top w:val="none" w:sz="0" w:space="0" w:color="auto"/>
        <w:left w:val="none" w:sz="0" w:space="0" w:color="auto"/>
        <w:bottom w:val="none" w:sz="0" w:space="0" w:color="auto"/>
        <w:right w:val="none" w:sz="0" w:space="0" w:color="auto"/>
      </w:divBdr>
    </w:div>
    <w:div w:id="1594166002">
      <w:bodyDiv w:val="1"/>
      <w:marLeft w:val="0"/>
      <w:marRight w:val="0"/>
      <w:marTop w:val="0"/>
      <w:marBottom w:val="0"/>
      <w:divBdr>
        <w:top w:val="none" w:sz="0" w:space="0" w:color="auto"/>
        <w:left w:val="none" w:sz="0" w:space="0" w:color="auto"/>
        <w:bottom w:val="none" w:sz="0" w:space="0" w:color="auto"/>
        <w:right w:val="none" w:sz="0" w:space="0" w:color="auto"/>
      </w:divBdr>
    </w:div>
    <w:div w:id="1598244194">
      <w:bodyDiv w:val="1"/>
      <w:marLeft w:val="0"/>
      <w:marRight w:val="0"/>
      <w:marTop w:val="0"/>
      <w:marBottom w:val="0"/>
      <w:divBdr>
        <w:top w:val="none" w:sz="0" w:space="0" w:color="auto"/>
        <w:left w:val="none" w:sz="0" w:space="0" w:color="auto"/>
        <w:bottom w:val="none" w:sz="0" w:space="0" w:color="auto"/>
        <w:right w:val="none" w:sz="0" w:space="0" w:color="auto"/>
      </w:divBdr>
    </w:div>
    <w:div w:id="1598558219">
      <w:bodyDiv w:val="1"/>
      <w:marLeft w:val="0"/>
      <w:marRight w:val="0"/>
      <w:marTop w:val="0"/>
      <w:marBottom w:val="0"/>
      <w:divBdr>
        <w:top w:val="none" w:sz="0" w:space="0" w:color="auto"/>
        <w:left w:val="none" w:sz="0" w:space="0" w:color="auto"/>
        <w:bottom w:val="none" w:sz="0" w:space="0" w:color="auto"/>
        <w:right w:val="none" w:sz="0" w:space="0" w:color="auto"/>
      </w:divBdr>
    </w:div>
    <w:div w:id="1606038333">
      <w:bodyDiv w:val="1"/>
      <w:marLeft w:val="0"/>
      <w:marRight w:val="0"/>
      <w:marTop w:val="0"/>
      <w:marBottom w:val="0"/>
      <w:divBdr>
        <w:top w:val="none" w:sz="0" w:space="0" w:color="auto"/>
        <w:left w:val="none" w:sz="0" w:space="0" w:color="auto"/>
        <w:bottom w:val="none" w:sz="0" w:space="0" w:color="auto"/>
        <w:right w:val="none" w:sz="0" w:space="0" w:color="auto"/>
      </w:divBdr>
    </w:div>
    <w:div w:id="1608928152">
      <w:bodyDiv w:val="1"/>
      <w:marLeft w:val="0"/>
      <w:marRight w:val="0"/>
      <w:marTop w:val="0"/>
      <w:marBottom w:val="0"/>
      <w:divBdr>
        <w:top w:val="none" w:sz="0" w:space="0" w:color="auto"/>
        <w:left w:val="none" w:sz="0" w:space="0" w:color="auto"/>
        <w:bottom w:val="none" w:sz="0" w:space="0" w:color="auto"/>
        <w:right w:val="none" w:sz="0" w:space="0" w:color="auto"/>
      </w:divBdr>
    </w:div>
    <w:div w:id="1609972032">
      <w:bodyDiv w:val="1"/>
      <w:marLeft w:val="0"/>
      <w:marRight w:val="0"/>
      <w:marTop w:val="0"/>
      <w:marBottom w:val="0"/>
      <w:divBdr>
        <w:top w:val="none" w:sz="0" w:space="0" w:color="auto"/>
        <w:left w:val="none" w:sz="0" w:space="0" w:color="auto"/>
        <w:bottom w:val="none" w:sz="0" w:space="0" w:color="auto"/>
        <w:right w:val="none" w:sz="0" w:space="0" w:color="auto"/>
      </w:divBdr>
    </w:div>
    <w:div w:id="1611086665">
      <w:bodyDiv w:val="1"/>
      <w:marLeft w:val="0"/>
      <w:marRight w:val="0"/>
      <w:marTop w:val="0"/>
      <w:marBottom w:val="0"/>
      <w:divBdr>
        <w:top w:val="none" w:sz="0" w:space="0" w:color="auto"/>
        <w:left w:val="none" w:sz="0" w:space="0" w:color="auto"/>
        <w:bottom w:val="none" w:sz="0" w:space="0" w:color="auto"/>
        <w:right w:val="none" w:sz="0" w:space="0" w:color="auto"/>
      </w:divBdr>
    </w:div>
    <w:div w:id="1612087282">
      <w:bodyDiv w:val="1"/>
      <w:marLeft w:val="0"/>
      <w:marRight w:val="0"/>
      <w:marTop w:val="0"/>
      <w:marBottom w:val="0"/>
      <w:divBdr>
        <w:top w:val="none" w:sz="0" w:space="0" w:color="auto"/>
        <w:left w:val="none" w:sz="0" w:space="0" w:color="auto"/>
        <w:bottom w:val="none" w:sz="0" w:space="0" w:color="auto"/>
        <w:right w:val="none" w:sz="0" w:space="0" w:color="auto"/>
      </w:divBdr>
    </w:div>
    <w:div w:id="1612393550">
      <w:bodyDiv w:val="1"/>
      <w:marLeft w:val="0"/>
      <w:marRight w:val="0"/>
      <w:marTop w:val="0"/>
      <w:marBottom w:val="0"/>
      <w:divBdr>
        <w:top w:val="none" w:sz="0" w:space="0" w:color="auto"/>
        <w:left w:val="none" w:sz="0" w:space="0" w:color="auto"/>
        <w:bottom w:val="none" w:sz="0" w:space="0" w:color="auto"/>
        <w:right w:val="none" w:sz="0" w:space="0" w:color="auto"/>
      </w:divBdr>
    </w:div>
    <w:div w:id="1617446209">
      <w:bodyDiv w:val="1"/>
      <w:marLeft w:val="0"/>
      <w:marRight w:val="0"/>
      <w:marTop w:val="0"/>
      <w:marBottom w:val="0"/>
      <w:divBdr>
        <w:top w:val="none" w:sz="0" w:space="0" w:color="auto"/>
        <w:left w:val="none" w:sz="0" w:space="0" w:color="auto"/>
        <w:bottom w:val="none" w:sz="0" w:space="0" w:color="auto"/>
        <w:right w:val="none" w:sz="0" w:space="0" w:color="auto"/>
      </w:divBdr>
    </w:div>
    <w:div w:id="1619067727">
      <w:bodyDiv w:val="1"/>
      <w:marLeft w:val="0"/>
      <w:marRight w:val="0"/>
      <w:marTop w:val="0"/>
      <w:marBottom w:val="0"/>
      <w:divBdr>
        <w:top w:val="none" w:sz="0" w:space="0" w:color="auto"/>
        <w:left w:val="none" w:sz="0" w:space="0" w:color="auto"/>
        <w:bottom w:val="none" w:sz="0" w:space="0" w:color="auto"/>
        <w:right w:val="none" w:sz="0" w:space="0" w:color="auto"/>
      </w:divBdr>
    </w:div>
    <w:div w:id="1630435092">
      <w:bodyDiv w:val="1"/>
      <w:marLeft w:val="0"/>
      <w:marRight w:val="0"/>
      <w:marTop w:val="0"/>
      <w:marBottom w:val="0"/>
      <w:divBdr>
        <w:top w:val="none" w:sz="0" w:space="0" w:color="auto"/>
        <w:left w:val="none" w:sz="0" w:space="0" w:color="auto"/>
        <w:bottom w:val="none" w:sz="0" w:space="0" w:color="auto"/>
        <w:right w:val="none" w:sz="0" w:space="0" w:color="auto"/>
      </w:divBdr>
    </w:div>
    <w:div w:id="1631664279">
      <w:bodyDiv w:val="1"/>
      <w:marLeft w:val="0"/>
      <w:marRight w:val="0"/>
      <w:marTop w:val="0"/>
      <w:marBottom w:val="0"/>
      <w:divBdr>
        <w:top w:val="none" w:sz="0" w:space="0" w:color="auto"/>
        <w:left w:val="none" w:sz="0" w:space="0" w:color="auto"/>
        <w:bottom w:val="none" w:sz="0" w:space="0" w:color="auto"/>
        <w:right w:val="none" w:sz="0" w:space="0" w:color="auto"/>
      </w:divBdr>
    </w:div>
    <w:div w:id="1632786793">
      <w:bodyDiv w:val="1"/>
      <w:marLeft w:val="0"/>
      <w:marRight w:val="0"/>
      <w:marTop w:val="0"/>
      <w:marBottom w:val="0"/>
      <w:divBdr>
        <w:top w:val="none" w:sz="0" w:space="0" w:color="auto"/>
        <w:left w:val="none" w:sz="0" w:space="0" w:color="auto"/>
        <w:bottom w:val="none" w:sz="0" w:space="0" w:color="auto"/>
        <w:right w:val="none" w:sz="0" w:space="0" w:color="auto"/>
      </w:divBdr>
    </w:div>
    <w:div w:id="1636912350">
      <w:bodyDiv w:val="1"/>
      <w:marLeft w:val="0"/>
      <w:marRight w:val="0"/>
      <w:marTop w:val="0"/>
      <w:marBottom w:val="0"/>
      <w:divBdr>
        <w:top w:val="none" w:sz="0" w:space="0" w:color="auto"/>
        <w:left w:val="none" w:sz="0" w:space="0" w:color="auto"/>
        <w:bottom w:val="none" w:sz="0" w:space="0" w:color="auto"/>
        <w:right w:val="none" w:sz="0" w:space="0" w:color="auto"/>
      </w:divBdr>
    </w:div>
    <w:div w:id="1641959641">
      <w:bodyDiv w:val="1"/>
      <w:marLeft w:val="0"/>
      <w:marRight w:val="0"/>
      <w:marTop w:val="0"/>
      <w:marBottom w:val="0"/>
      <w:divBdr>
        <w:top w:val="none" w:sz="0" w:space="0" w:color="auto"/>
        <w:left w:val="none" w:sz="0" w:space="0" w:color="auto"/>
        <w:bottom w:val="none" w:sz="0" w:space="0" w:color="auto"/>
        <w:right w:val="none" w:sz="0" w:space="0" w:color="auto"/>
      </w:divBdr>
    </w:div>
    <w:div w:id="1643149822">
      <w:bodyDiv w:val="1"/>
      <w:marLeft w:val="0"/>
      <w:marRight w:val="0"/>
      <w:marTop w:val="0"/>
      <w:marBottom w:val="0"/>
      <w:divBdr>
        <w:top w:val="none" w:sz="0" w:space="0" w:color="auto"/>
        <w:left w:val="none" w:sz="0" w:space="0" w:color="auto"/>
        <w:bottom w:val="none" w:sz="0" w:space="0" w:color="auto"/>
        <w:right w:val="none" w:sz="0" w:space="0" w:color="auto"/>
      </w:divBdr>
    </w:div>
    <w:div w:id="1645310442">
      <w:bodyDiv w:val="1"/>
      <w:marLeft w:val="0"/>
      <w:marRight w:val="0"/>
      <w:marTop w:val="0"/>
      <w:marBottom w:val="0"/>
      <w:divBdr>
        <w:top w:val="none" w:sz="0" w:space="0" w:color="auto"/>
        <w:left w:val="none" w:sz="0" w:space="0" w:color="auto"/>
        <w:bottom w:val="none" w:sz="0" w:space="0" w:color="auto"/>
        <w:right w:val="none" w:sz="0" w:space="0" w:color="auto"/>
      </w:divBdr>
    </w:div>
    <w:div w:id="1648050157">
      <w:bodyDiv w:val="1"/>
      <w:marLeft w:val="0"/>
      <w:marRight w:val="0"/>
      <w:marTop w:val="0"/>
      <w:marBottom w:val="0"/>
      <w:divBdr>
        <w:top w:val="none" w:sz="0" w:space="0" w:color="auto"/>
        <w:left w:val="none" w:sz="0" w:space="0" w:color="auto"/>
        <w:bottom w:val="none" w:sz="0" w:space="0" w:color="auto"/>
        <w:right w:val="none" w:sz="0" w:space="0" w:color="auto"/>
      </w:divBdr>
    </w:div>
    <w:div w:id="1649434548">
      <w:bodyDiv w:val="1"/>
      <w:marLeft w:val="0"/>
      <w:marRight w:val="0"/>
      <w:marTop w:val="0"/>
      <w:marBottom w:val="0"/>
      <w:divBdr>
        <w:top w:val="none" w:sz="0" w:space="0" w:color="auto"/>
        <w:left w:val="none" w:sz="0" w:space="0" w:color="auto"/>
        <w:bottom w:val="none" w:sz="0" w:space="0" w:color="auto"/>
        <w:right w:val="none" w:sz="0" w:space="0" w:color="auto"/>
      </w:divBdr>
    </w:div>
    <w:div w:id="1651010442">
      <w:bodyDiv w:val="1"/>
      <w:marLeft w:val="0"/>
      <w:marRight w:val="0"/>
      <w:marTop w:val="0"/>
      <w:marBottom w:val="0"/>
      <w:divBdr>
        <w:top w:val="none" w:sz="0" w:space="0" w:color="auto"/>
        <w:left w:val="none" w:sz="0" w:space="0" w:color="auto"/>
        <w:bottom w:val="none" w:sz="0" w:space="0" w:color="auto"/>
        <w:right w:val="none" w:sz="0" w:space="0" w:color="auto"/>
      </w:divBdr>
    </w:div>
    <w:div w:id="1659531612">
      <w:bodyDiv w:val="1"/>
      <w:marLeft w:val="0"/>
      <w:marRight w:val="0"/>
      <w:marTop w:val="0"/>
      <w:marBottom w:val="0"/>
      <w:divBdr>
        <w:top w:val="none" w:sz="0" w:space="0" w:color="auto"/>
        <w:left w:val="none" w:sz="0" w:space="0" w:color="auto"/>
        <w:bottom w:val="none" w:sz="0" w:space="0" w:color="auto"/>
        <w:right w:val="none" w:sz="0" w:space="0" w:color="auto"/>
      </w:divBdr>
    </w:div>
    <w:div w:id="1661107956">
      <w:bodyDiv w:val="1"/>
      <w:marLeft w:val="0"/>
      <w:marRight w:val="0"/>
      <w:marTop w:val="0"/>
      <w:marBottom w:val="0"/>
      <w:divBdr>
        <w:top w:val="none" w:sz="0" w:space="0" w:color="auto"/>
        <w:left w:val="none" w:sz="0" w:space="0" w:color="auto"/>
        <w:bottom w:val="none" w:sz="0" w:space="0" w:color="auto"/>
        <w:right w:val="none" w:sz="0" w:space="0" w:color="auto"/>
      </w:divBdr>
    </w:div>
    <w:div w:id="1662388008">
      <w:bodyDiv w:val="1"/>
      <w:marLeft w:val="0"/>
      <w:marRight w:val="0"/>
      <w:marTop w:val="0"/>
      <w:marBottom w:val="0"/>
      <w:divBdr>
        <w:top w:val="none" w:sz="0" w:space="0" w:color="auto"/>
        <w:left w:val="none" w:sz="0" w:space="0" w:color="auto"/>
        <w:bottom w:val="none" w:sz="0" w:space="0" w:color="auto"/>
        <w:right w:val="none" w:sz="0" w:space="0" w:color="auto"/>
      </w:divBdr>
    </w:div>
    <w:div w:id="1663312674">
      <w:bodyDiv w:val="1"/>
      <w:marLeft w:val="0"/>
      <w:marRight w:val="0"/>
      <w:marTop w:val="0"/>
      <w:marBottom w:val="0"/>
      <w:divBdr>
        <w:top w:val="none" w:sz="0" w:space="0" w:color="auto"/>
        <w:left w:val="none" w:sz="0" w:space="0" w:color="auto"/>
        <w:bottom w:val="none" w:sz="0" w:space="0" w:color="auto"/>
        <w:right w:val="none" w:sz="0" w:space="0" w:color="auto"/>
      </w:divBdr>
    </w:div>
    <w:div w:id="1664159867">
      <w:bodyDiv w:val="1"/>
      <w:marLeft w:val="0"/>
      <w:marRight w:val="0"/>
      <w:marTop w:val="0"/>
      <w:marBottom w:val="0"/>
      <w:divBdr>
        <w:top w:val="none" w:sz="0" w:space="0" w:color="auto"/>
        <w:left w:val="none" w:sz="0" w:space="0" w:color="auto"/>
        <w:bottom w:val="none" w:sz="0" w:space="0" w:color="auto"/>
        <w:right w:val="none" w:sz="0" w:space="0" w:color="auto"/>
      </w:divBdr>
    </w:div>
    <w:div w:id="1665887991">
      <w:bodyDiv w:val="1"/>
      <w:marLeft w:val="0"/>
      <w:marRight w:val="0"/>
      <w:marTop w:val="0"/>
      <w:marBottom w:val="0"/>
      <w:divBdr>
        <w:top w:val="none" w:sz="0" w:space="0" w:color="auto"/>
        <w:left w:val="none" w:sz="0" w:space="0" w:color="auto"/>
        <w:bottom w:val="none" w:sz="0" w:space="0" w:color="auto"/>
        <w:right w:val="none" w:sz="0" w:space="0" w:color="auto"/>
      </w:divBdr>
    </w:div>
    <w:div w:id="1669136671">
      <w:bodyDiv w:val="1"/>
      <w:marLeft w:val="0"/>
      <w:marRight w:val="0"/>
      <w:marTop w:val="0"/>
      <w:marBottom w:val="0"/>
      <w:divBdr>
        <w:top w:val="none" w:sz="0" w:space="0" w:color="auto"/>
        <w:left w:val="none" w:sz="0" w:space="0" w:color="auto"/>
        <w:bottom w:val="none" w:sz="0" w:space="0" w:color="auto"/>
        <w:right w:val="none" w:sz="0" w:space="0" w:color="auto"/>
      </w:divBdr>
    </w:div>
    <w:div w:id="1674916192">
      <w:bodyDiv w:val="1"/>
      <w:marLeft w:val="0"/>
      <w:marRight w:val="0"/>
      <w:marTop w:val="0"/>
      <w:marBottom w:val="0"/>
      <w:divBdr>
        <w:top w:val="none" w:sz="0" w:space="0" w:color="auto"/>
        <w:left w:val="none" w:sz="0" w:space="0" w:color="auto"/>
        <w:bottom w:val="none" w:sz="0" w:space="0" w:color="auto"/>
        <w:right w:val="none" w:sz="0" w:space="0" w:color="auto"/>
      </w:divBdr>
    </w:div>
    <w:div w:id="1683121366">
      <w:bodyDiv w:val="1"/>
      <w:marLeft w:val="0"/>
      <w:marRight w:val="0"/>
      <w:marTop w:val="0"/>
      <w:marBottom w:val="0"/>
      <w:divBdr>
        <w:top w:val="none" w:sz="0" w:space="0" w:color="auto"/>
        <w:left w:val="none" w:sz="0" w:space="0" w:color="auto"/>
        <w:bottom w:val="none" w:sz="0" w:space="0" w:color="auto"/>
        <w:right w:val="none" w:sz="0" w:space="0" w:color="auto"/>
      </w:divBdr>
    </w:div>
    <w:div w:id="1689216357">
      <w:bodyDiv w:val="1"/>
      <w:marLeft w:val="0"/>
      <w:marRight w:val="0"/>
      <w:marTop w:val="0"/>
      <w:marBottom w:val="0"/>
      <w:divBdr>
        <w:top w:val="none" w:sz="0" w:space="0" w:color="auto"/>
        <w:left w:val="none" w:sz="0" w:space="0" w:color="auto"/>
        <w:bottom w:val="none" w:sz="0" w:space="0" w:color="auto"/>
        <w:right w:val="none" w:sz="0" w:space="0" w:color="auto"/>
      </w:divBdr>
    </w:div>
    <w:div w:id="1692680846">
      <w:bodyDiv w:val="1"/>
      <w:marLeft w:val="0"/>
      <w:marRight w:val="0"/>
      <w:marTop w:val="0"/>
      <w:marBottom w:val="0"/>
      <w:divBdr>
        <w:top w:val="none" w:sz="0" w:space="0" w:color="auto"/>
        <w:left w:val="none" w:sz="0" w:space="0" w:color="auto"/>
        <w:bottom w:val="none" w:sz="0" w:space="0" w:color="auto"/>
        <w:right w:val="none" w:sz="0" w:space="0" w:color="auto"/>
      </w:divBdr>
    </w:div>
    <w:div w:id="1692952054">
      <w:bodyDiv w:val="1"/>
      <w:marLeft w:val="0"/>
      <w:marRight w:val="0"/>
      <w:marTop w:val="0"/>
      <w:marBottom w:val="0"/>
      <w:divBdr>
        <w:top w:val="none" w:sz="0" w:space="0" w:color="auto"/>
        <w:left w:val="none" w:sz="0" w:space="0" w:color="auto"/>
        <w:bottom w:val="none" w:sz="0" w:space="0" w:color="auto"/>
        <w:right w:val="none" w:sz="0" w:space="0" w:color="auto"/>
      </w:divBdr>
    </w:div>
    <w:div w:id="1701392196">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10956185">
      <w:bodyDiv w:val="1"/>
      <w:marLeft w:val="0"/>
      <w:marRight w:val="0"/>
      <w:marTop w:val="0"/>
      <w:marBottom w:val="0"/>
      <w:divBdr>
        <w:top w:val="none" w:sz="0" w:space="0" w:color="auto"/>
        <w:left w:val="none" w:sz="0" w:space="0" w:color="auto"/>
        <w:bottom w:val="none" w:sz="0" w:space="0" w:color="auto"/>
        <w:right w:val="none" w:sz="0" w:space="0" w:color="auto"/>
      </w:divBdr>
    </w:div>
    <w:div w:id="1711489104">
      <w:bodyDiv w:val="1"/>
      <w:marLeft w:val="0"/>
      <w:marRight w:val="0"/>
      <w:marTop w:val="0"/>
      <w:marBottom w:val="0"/>
      <w:divBdr>
        <w:top w:val="none" w:sz="0" w:space="0" w:color="auto"/>
        <w:left w:val="none" w:sz="0" w:space="0" w:color="auto"/>
        <w:bottom w:val="none" w:sz="0" w:space="0" w:color="auto"/>
        <w:right w:val="none" w:sz="0" w:space="0" w:color="auto"/>
      </w:divBdr>
    </w:div>
    <w:div w:id="1714694075">
      <w:bodyDiv w:val="1"/>
      <w:marLeft w:val="0"/>
      <w:marRight w:val="0"/>
      <w:marTop w:val="0"/>
      <w:marBottom w:val="0"/>
      <w:divBdr>
        <w:top w:val="none" w:sz="0" w:space="0" w:color="auto"/>
        <w:left w:val="none" w:sz="0" w:space="0" w:color="auto"/>
        <w:bottom w:val="none" w:sz="0" w:space="0" w:color="auto"/>
        <w:right w:val="none" w:sz="0" w:space="0" w:color="auto"/>
      </w:divBdr>
    </w:div>
    <w:div w:id="1715883420">
      <w:bodyDiv w:val="1"/>
      <w:marLeft w:val="0"/>
      <w:marRight w:val="0"/>
      <w:marTop w:val="0"/>
      <w:marBottom w:val="0"/>
      <w:divBdr>
        <w:top w:val="none" w:sz="0" w:space="0" w:color="auto"/>
        <w:left w:val="none" w:sz="0" w:space="0" w:color="auto"/>
        <w:bottom w:val="none" w:sz="0" w:space="0" w:color="auto"/>
        <w:right w:val="none" w:sz="0" w:space="0" w:color="auto"/>
      </w:divBdr>
    </w:div>
    <w:div w:id="1723603482">
      <w:bodyDiv w:val="1"/>
      <w:marLeft w:val="0"/>
      <w:marRight w:val="0"/>
      <w:marTop w:val="0"/>
      <w:marBottom w:val="0"/>
      <w:divBdr>
        <w:top w:val="none" w:sz="0" w:space="0" w:color="auto"/>
        <w:left w:val="none" w:sz="0" w:space="0" w:color="auto"/>
        <w:bottom w:val="none" w:sz="0" w:space="0" w:color="auto"/>
        <w:right w:val="none" w:sz="0" w:space="0" w:color="auto"/>
      </w:divBdr>
    </w:div>
    <w:div w:id="1725323791">
      <w:bodyDiv w:val="1"/>
      <w:marLeft w:val="0"/>
      <w:marRight w:val="0"/>
      <w:marTop w:val="0"/>
      <w:marBottom w:val="0"/>
      <w:divBdr>
        <w:top w:val="none" w:sz="0" w:space="0" w:color="auto"/>
        <w:left w:val="none" w:sz="0" w:space="0" w:color="auto"/>
        <w:bottom w:val="none" w:sz="0" w:space="0" w:color="auto"/>
        <w:right w:val="none" w:sz="0" w:space="0" w:color="auto"/>
      </w:divBdr>
    </w:div>
    <w:div w:id="1726291023">
      <w:bodyDiv w:val="1"/>
      <w:marLeft w:val="0"/>
      <w:marRight w:val="0"/>
      <w:marTop w:val="0"/>
      <w:marBottom w:val="0"/>
      <w:divBdr>
        <w:top w:val="none" w:sz="0" w:space="0" w:color="auto"/>
        <w:left w:val="none" w:sz="0" w:space="0" w:color="auto"/>
        <w:bottom w:val="none" w:sz="0" w:space="0" w:color="auto"/>
        <w:right w:val="none" w:sz="0" w:space="0" w:color="auto"/>
      </w:divBdr>
    </w:div>
    <w:div w:id="1734618277">
      <w:bodyDiv w:val="1"/>
      <w:marLeft w:val="0"/>
      <w:marRight w:val="0"/>
      <w:marTop w:val="0"/>
      <w:marBottom w:val="0"/>
      <w:divBdr>
        <w:top w:val="none" w:sz="0" w:space="0" w:color="auto"/>
        <w:left w:val="none" w:sz="0" w:space="0" w:color="auto"/>
        <w:bottom w:val="none" w:sz="0" w:space="0" w:color="auto"/>
        <w:right w:val="none" w:sz="0" w:space="0" w:color="auto"/>
      </w:divBdr>
    </w:div>
    <w:div w:id="1741948903">
      <w:bodyDiv w:val="1"/>
      <w:marLeft w:val="0"/>
      <w:marRight w:val="0"/>
      <w:marTop w:val="0"/>
      <w:marBottom w:val="0"/>
      <w:divBdr>
        <w:top w:val="none" w:sz="0" w:space="0" w:color="auto"/>
        <w:left w:val="none" w:sz="0" w:space="0" w:color="auto"/>
        <w:bottom w:val="none" w:sz="0" w:space="0" w:color="auto"/>
        <w:right w:val="none" w:sz="0" w:space="0" w:color="auto"/>
      </w:divBdr>
    </w:div>
    <w:div w:id="1744256142">
      <w:bodyDiv w:val="1"/>
      <w:marLeft w:val="0"/>
      <w:marRight w:val="0"/>
      <w:marTop w:val="0"/>
      <w:marBottom w:val="0"/>
      <w:divBdr>
        <w:top w:val="none" w:sz="0" w:space="0" w:color="auto"/>
        <w:left w:val="none" w:sz="0" w:space="0" w:color="auto"/>
        <w:bottom w:val="none" w:sz="0" w:space="0" w:color="auto"/>
        <w:right w:val="none" w:sz="0" w:space="0" w:color="auto"/>
      </w:divBdr>
    </w:div>
    <w:div w:id="1744333025">
      <w:bodyDiv w:val="1"/>
      <w:marLeft w:val="0"/>
      <w:marRight w:val="0"/>
      <w:marTop w:val="0"/>
      <w:marBottom w:val="0"/>
      <w:divBdr>
        <w:top w:val="none" w:sz="0" w:space="0" w:color="auto"/>
        <w:left w:val="none" w:sz="0" w:space="0" w:color="auto"/>
        <w:bottom w:val="none" w:sz="0" w:space="0" w:color="auto"/>
        <w:right w:val="none" w:sz="0" w:space="0" w:color="auto"/>
      </w:divBdr>
    </w:div>
    <w:div w:id="1750809147">
      <w:bodyDiv w:val="1"/>
      <w:marLeft w:val="0"/>
      <w:marRight w:val="0"/>
      <w:marTop w:val="0"/>
      <w:marBottom w:val="0"/>
      <w:divBdr>
        <w:top w:val="none" w:sz="0" w:space="0" w:color="auto"/>
        <w:left w:val="none" w:sz="0" w:space="0" w:color="auto"/>
        <w:bottom w:val="none" w:sz="0" w:space="0" w:color="auto"/>
        <w:right w:val="none" w:sz="0" w:space="0" w:color="auto"/>
      </w:divBdr>
    </w:div>
    <w:div w:id="1754740001">
      <w:bodyDiv w:val="1"/>
      <w:marLeft w:val="0"/>
      <w:marRight w:val="0"/>
      <w:marTop w:val="0"/>
      <w:marBottom w:val="0"/>
      <w:divBdr>
        <w:top w:val="none" w:sz="0" w:space="0" w:color="auto"/>
        <w:left w:val="none" w:sz="0" w:space="0" w:color="auto"/>
        <w:bottom w:val="none" w:sz="0" w:space="0" w:color="auto"/>
        <w:right w:val="none" w:sz="0" w:space="0" w:color="auto"/>
      </w:divBdr>
    </w:div>
    <w:div w:id="1763985736">
      <w:bodyDiv w:val="1"/>
      <w:marLeft w:val="0"/>
      <w:marRight w:val="0"/>
      <w:marTop w:val="0"/>
      <w:marBottom w:val="0"/>
      <w:divBdr>
        <w:top w:val="none" w:sz="0" w:space="0" w:color="auto"/>
        <w:left w:val="none" w:sz="0" w:space="0" w:color="auto"/>
        <w:bottom w:val="none" w:sz="0" w:space="0" w:color="auto"/>
        <w:right w:val="none" w:sz="0" w:space="0" w:color="auto"/>
      </w:divBdr>
    </w:div>
    <w:div w:id="1769081889">
      <w:bodyDiv w:val="1"/>
      <w:marLeft w:val="0"/>
      <w:marRight w:val="0"/>
      <w:marTop w:val="0"/>
      <w:marBottom w:val="0"/>
      <w:divBdr>
        <w:top w:val="none" w:sz="0" w:space="0" w:color="auto"/>
        <w:left w:val="none" w:sz="0" w:space="0" w:color="auto"/>
        <w:bottom w:val="none" w:sz="0" w:space="0" w:color="auto"/>
        <w:right w:val="none" w:sz="0" w:space="0" w:color="auto"/>
      </w:divBdr>
    </w:div>
    <w:div w:id="1771048276">
      <w:bodyDiv w:val="1"/>
      <w:marLeft w:val="0"/>
      <w:marRight w:val="0"/>
      <w:marTop w:val="0"/>
      <w:marBottom w:val="0"/>
      <w:divBdr>
        <w:top w:val="none" w:sz="0" w:space="0" w:color="auto"/>
        <w:left w:val="none" w:sz="0" w:space="0" w:color="auto"/>
        <w:bottom w:val="none" w:sz="0" w:space="0" w:color="auto"/>
        <w:right w:val="none" w:sz="0" w:space="0" w:color="auto"/>
      </w:divBdr>
    </w:div>
    <w:div w:id="1780299276">
      <w:bodyDiv w:val="1"/>
      <w:marLeft w:val="0"/>
      <w:marRight w:val="0"/>
      <w:marTop w:val="0"/>
      <w:marBottom w:val="0"/>
      <w:divBdr>
        <w:top w:val="none" w:sz="0" w:space="0" w:color="auto"/>
        <w:left w:val="none" w:sz="0" w:space="0" w:color="auto"/>
        <w:bottom w:val="none" w:sz="0" w:space="0" w:color="auto"/>
        <w:right w:val="none" w:sz="0" w:space="0" w:color="auto"/>
      </w:divBdr>
    </w:div>
    <w:div w:id="1780828901">
      <w:bodyDiv w:val="1"/>
      <w:marLeft w:val="0"/>
      <w:marRight w:val="0"/>
      <w:marTop w:val="0"/>
      <w:marBottom w:val="0"/>
      <w:divBdr>
        <w:top w:val="none" w:sz="0" w:space="0" w:color="auto"/>
        <w:left w:val="none" w:sz="0" w:space="0" w:color="auto"/>
        <w:bottom w:val="none" w:sz="0" w:space="0" w:color="auto"/>
        <w:right w:val="none" w:sz="0" w:space="0" w:color="auto"/>
      </w:divBdr>
    </w:div>
    <w:div w:id="1785034602">
      <w:bodyDiv w:val="1"/>
      <w:marLeft w:val="0"/>
      <w:marRight w:val="0"/>
      <w:marTop w:val="0"/>
      <w:marBottom w:val="0"/>
      <w:divBdr>
        <w:top w:val="none" w:sz="0" w:space="0" w:color="auto"/>
        <w:left w:val="none" w:sz="0" w:space="0" w:color="auto"/>
        <w:bottom w:val="none" w:sz="0" w:space="0" w:color="auto"/>
        <w:right w:val="none" w:sz="0" w:space="0" w:color="auto"/>
      </w:divBdr>
    </w:div>
    <w:div w:id="1793330213">
      <w:bodyDiv w:val="1"/>
      <w:marLeft w:val="0"/>
      <w:marRight w:val="0"/>
      <w:marTop w:val="0"/>
      <w:marBottom w:val="0"/>
      <w:divBdr>
        <w:top w:val="none" w:sz="0" w:space="0" w:color="auto"/>
        <w:left w:val="none" w:sz="0" w:space="0" w:color="auto"/>
        <w:bottom w:val="none" w:sz="0" w:space="0" w:color="auto"/>
        <w:right w:val="none" w:sz="0" w:space="0" w:color="auto"/>
      </w:divBdr>
    </w:div>
    <w:div w:id="1795710345">
      <w:bodyDiv w:val="1"/>
      <w:marLeft w:val="0"/>
      <w:marRight w:val="0"/>
      <w:marTop w:val="0"/>
      <w:marBottom w:val="0"/>
      <w:divBdr>
        <w:top w:val="none" w:sz="0" w:space="0" w:color="auto"/>
        <w:left w:val="none" w:sz="0" w:space="0" w:color="auto"/>
        <w:bottom w:val="none" w:sz="0" w:space="0" w:color="auto"/>
        <w:right w:val="none" w:sz="0" w:space="0" w:color="auto"/>
      </w:divBdr>
    </w:div>
    <w:div w:id="1805388629">
      <w:bodyDiv w:val="1"/>
      <w:marLeft w:val="0"/>
      <w:marRight w:val="0"/>
      <w:marTop w:val="0"/>
      <w:marBottom w:val="0"/>
      <w:divBdr>
        <w:top w:val="none" w:sz="0" w:space="0" w:color="auto"/>
        <w:left w:val="none" w:sz="0" w:space="0" w:color="auto"/>
        <w:bottom w:val="none" w:sz="0" w:space="0" w:color="auto"/>
        <w:right w:val="none" w:sz="0" w:space="0" w:color="auto"/>
      </w:divBdr>
    </w:div>
    <w:div w:id="1811316051">
      <w:bodyDiv w:val="1"/>
      <w:marLeft w:val="0"/>
      <w:marRight w:val="0"/>
      <w:marTop w:val="0"/>
      <w:marBottom w:val="0"/>
      <w:divBdr>
        <w:top w:val="none" w:sz="0" w:space="0" w:color="auto"/>
        <w:left w:val="none" w:sz="0" w:space="0" w:color="auto"/>
        <w:bottom w:val="none" w:sz="0" w:space="0" w:color="auto"/>
        <w:right w:val="none" w:sz="0" w:space="0" w:color="auto"/>
      </w:divBdr>
    </w:div>
    <w:div w:id="1815565826">
      <w:bodyDiv w:val="1"/>
      <w:marLeft w:val="0"/>
      <w:marRight w:val="0"/>
      <w:marTop w:val="0"/>
      <w:marBottom w:val="0"/>
      <w:divBdr>
        <w:top w:val="none" w:sz="0" w:space="0" w:color="auto"/>
        <w:left w:val="none" w:sz="0" w:space="0" w:color="auto"/>
        <w:bottom w:val="none" w:sz="0" w:space="0" w:color="auto"/>
        <w:right w:val="none" w:sz="0" w:space="0" w:color="auto"/>
      </w:divBdr>
    </w:div>
    <w:div w:id="1820918393">
      <w:bodyDiv w:val="1"/>
      <w:marLeft w:val="0"/>
      <w:marRight w:val="0"/>
      <w:marTop w:val="0"/>
      <w:marBottom w:val="0"/>
      <w:divBdr>
        <w:top w:val="none" w:sz="0" w:space="0" w:color="auto"/>
        <w:left w:val="none" w:sz="0" w:space="0" w:color="auto"/>
        <w:bottom w:val="none" w:sz="0" w:space="0" w:color="auto"/>
        <w:right w:val="none" w:sz="0" w:space="0" w:color="auto"/>
      </w:divBdr>
    </w:div>
    <w:div w:id="1824396664">
      <w:bodyDiv w:val="1"/>
      <w:marLeft w:val="0"/>
      <w:marRight w:val="0"/>
      <w:marTop w:val="0"/>
      <w:marBottom w:val="0"/>
      <w:divBdr>
        <w:top w:val="none" w:sz="0" w:space="0" w:color="auto"/>
        <w:left w:val="none" w:sz="0" w:space="0" w:color="auto"/>
        <w:bottom w:val="none" w:sz="0" w:space="0" w:color="auto"/>
        <w:right w:val="none" w:sz="0" w:space="0" w:color="auto"/>
      </w:divBdr>
    </w:div>
    <w:div w:id="1824615494">
      <w:bodyDiv w:val="1"/>
      <w:marLeft w:val="0"/>
      <w:marRight w:val="0"/>
      <w:marTop w:val="0"/>
      <w:marBottom w:val="0"/>
      <w:divBdr>
        <w:top w:val="none" w:sz="0" w:space="0" w:color="auto"/>
        <w:left w:val="none" w:sz="0" w:space="0" w:color="auto"/>
        <w:bottom w:val="none" w:sz="0" w:space="0" w:color="auto"/>
        <w:right w:val="none" w:sz="0" w:space="0" w:color="auto"/>
      </w:divBdr>
    </w:div>
    <w:div w:id="1827696582">
      <w:bodyDiv w:val="1"/>
      <w:marLeft w:val="0"/>
      <w:marRight w:val="0"/>
      <w:marTop w:val="0"/>
      <w:marBottom w:val="0"/>
      <w:divBdr>
        <w:top w:val="none" w:sz="0" w:space="0" w:color="auto"/>
        <w:left w:val="none" w:sz="0" w:space="0" w:color="auto"/>
        <w:bottom w:val="none" w:sz="0" w:space="0" w:color="auto"/>
        <w:right w:val="none" w:sz="0" w:space="0" w:color="auto"/>
      </w:divBdr>
    </w:div>
    <w:div w:id="1835754660">
      <w:bodyDiv w:val="1"/>
      <w:marLeft w:val="0"/>
      <w:marRight w:val="0"/>
      <w:marTop w:val="0"/>
      <w:marBottom w:val="0"/>
      <w:divBdr>
        <w:top w:val="none" w:sz="0" w:space="0" w:color="auto"/>
        <w:left w:val="none" w:sz="0" w:space="0" w:color="auto"/>
        <w:bottom w:val="none" w:sz="0" w:space="0" w:color="auto"/>
        <w:right w:val="none" w:sz="0" w:space="0" w:color="auto"/>
      </w:divBdr>
    </w:div>
    <w:div w:id="1837450601">
      <w:bodyDiv w:val="1"/>
      <w:marLeft w:val="0"/>
      <w:marRight w:val="0"/>
      <w:marTop w:val="0"/>
      <w:marBottom w:val="0"/>
      <w:divBdr>
        <w:top w:val="none" w:sz="0" w:space="0" w:color="auto"/>
        <w:left w:val="none" w:sz="0" w:space="0" w:color="auto"/>
        <w:bottom w:val="none" w:sz="0" w:space="0" w:color="auto"/>
        <w:right w:val="none" w:sz="0" w:space="0" w:color="auto"/>
      </w:divBdr>
    </w:div>
    <w:div w:id="1838770379">
      <w:bodyDiv w:val="1"/>
      <w:marLeft w:val="0"/>
      <w:marRight w:val="0"/>
      <w:marTop w:val="0"/>
      <w:marBottom w:val="0"/>
      <w:divBdr>
        <w:top w:val="none" w:sz="0" w:space="0" w:color="auto"/>
        <w:left w:val="none" w:sz="0" w:space="0" w:color="auto"/>
        <w:bottom w:val="none" w:sz="0" w:space="0" w:color="auto"/>
        <w:right w:val="none" w:sz="0" w:space="0" w:color="auto"/>
      </w:divBdr>
    </w:div>
    <w:div w:id="1845628389">
      <w:bodyDiv w:val="1"/>
      <w:marLeft w:val="0"/>
      <w:marRight w:val="0"/>
      <w:marTop w:val="0"/>
      <w:marBottom w:val="0"/>
      <w:divBdr>
        <w:top w:val="none" w:sz="0" w:space="0" w:color="auto"/>
        <w:left w:val="none" w:sz="0" w:space="0" w:color="auto"/>
        <w:bottom w:val="none" w:sz="0" w:space="0" w:color="auto"/>
        <w:right w:val="none" w:sz="0" w:space="0" w:color="auto"/>
      </w:divBdr>
    </w:div>
    <w:div w:id="1849709879">
      <w:bodyDiv w:val="1"/>
      <w:marLeft w:val="0"/>
      <w:marRight w:val="0"/>
      <w:marTop w:val="0"/>
      <w:marBottom w:val="0"/>
      <w:divBdr>
        <w:top w:val="none" w:sz="0" w:space="0" w:color="auto"/>
        <w:left w:val="none" w:sz="0" w:space="0" w:color="auto"/>
        <w:bottom w:val="none" w:sz="0" w:space="0" w:color="auto"/>
        <w:right w:val="none" w:sz="0" w:space="0" w:color="auto"/>
      </w:divBdr>
    </w:div>
    <w:div w:id="1851405426">
      <w:bodyDiv w:val="1"/>
      <w:marLeft w:val="0"/>
      <w:marRight w:val="0"/>
      <w:marTop w:val="0"/>
      <w:marBottom w:val="0"/>
      <w:divBdr>
        <w:top w:val="none" w:sz="0" w:space="0" w:color="auto"/>
        <w:left w:val="none" w:sz="0" w:space="0" w:color="auto"/>
        <w:bottom w:val="none" w:sz="0" w:space="0" w:color="auto"/>
        <w:right w:val="none" w:sz="0" w:space="0" w:color="auto"/>
      </w:divBdr>
    </w:div>
    <w:div w:id="1868714887">
      <w:bodyDiv w:val="1"/>
      <w:marLeft w:val="0"/>
      <w:marRight w:val="0"/>
      <w:marTop w:val="0"/>
      <w:marBottom w:val="0"/>
      <w:divBdr>
        <w:top w:val="none" w:sz="0" w:space="0" w:color="auto"/>
        <w:left w:val="none" w:sz="0" w:space="0" w:color="auto"/>
        <w:bottom w:val="none" w:sz="0" w:space="0" w:color="auto"/>
        <w:right w:val="none" w:sz="0" w:space="0" w:color="auto"/>
      </w:divBdr>
    </w:div>
    <w:div w:id="1869560257">
      <w:bodyDiv w:val="1"/>
      <w:marLeft w:val="0"/>
      <w:marRight w:val="0"/>
      <w:marTop w:val="0"/>
      <w:marBottom w:val="0"/>
      <w:divBdr>
        <w:top w:val="none" w:sz="0" w:space="0" w:color="auto"/>
        <w:left w:val="none" w:sz="0" w:space="0" w:color="auto"/>
        <w:bottom w:val="none" w:sz="0" w:space="0" w:color="auto"/>
        <w:right w:val="none" w:sz="0" w:space="0" w:color="auto"/>
      </w:divBdr>
    </w:div>
    <w:div w:id="1872263420">
      <w:bodyDiv w:val="1"/>
      <w:marLeft w:val="0"/>
      <w:marRight w:val="0"/>
      <w:marTop w:val="0"/>
      <w:marBottom w:val="0"/>
      <w:divBdr>
        <w:top w:val="none" w:sz="0" w:space="0" w:color="auto"/>
        <w:left w:val="none" w:sz="0" w:space="0" w:color="auto"/>
        <w:bottom w:val="none" w:sz="0" w:space="0" w:color="auto"/>
        <w:right w:val="none" w:sz="0" w:space="0" w:color="auto"/>
      </w:divBdr>
    </w:div>
    <w:div w:id="1873878296">
      <w:bodyDiv w:val="1"/>
      <w:marLeft w:val="0"/>
      <w:marRight w:val="0"/>
      <w:marTop w:val="0"/>
      <w:marBottom w:val="0"/>
      <w:divBdr>
        <w:top w:val="none" w:sz="0" w:space="0" w:color="auto"/>
        <w:left w:val="none" w:sz="0" w:space="0" w:color="auto"/>
        <w:bottom w:val="none" w:sz="0" w:space="0" w:color="auto"/>
        <w:right w:val="none" w:sz="0" w:space="0" w:color="auto"/>
      </w:divBdr>
    </w:div>
    <w:div w:id="1878812034">
      <w:bodyDiv w:val="1"/>
      <w:marLeft w:val="0"/>
      <w:marRight w:val="0"/>
      <w:marTop w:val="0"/>
      <w:marBottom w:val="0"/>
      <w:divBdr>
        <w:top w:val="none" w:sz="0" w:space="0" w:color="auto"/>
        <w:left w:val="none" w:sz="0" w:space="0" w:color="auto"/>
        <w:bottom w:val="none" w:sz="0" w:space="0" w:color="auto"/>
        <w:right w:val="none" w:sz="0" w:space="0" w:color="auto"/>
      </w:divBdr>
    </w:div>
    <w:div w:id="1881282139">
      <w:bodyDiv w:val="1"/>
      <w:marLeft w:val="0"/>
      <w:marRight w:val="0"/>
      <w:marTop w:val="0"/>
      <w:marBottom w:val="0"/>
      <w:divBdr>
        <w:top w:val="none" w:sz="0" w:space="0" w:color="auto"/>
        <w:left w:val="none" w:sz="0" w:space="0" w:color="auto"/>
        <w:bottom w:val="none" w:sz="0" w:space="0" w:color="auto"/>
        <w:right w:val="none" w:sz="0" w:space="0" w:color="auto"/>
      </w:divBdr>
    </w:div>
    <w:div w:id="1897740308">
      <w:bodyDiv w:val="1"/>
      <w:marLeft w:val="0"/>
      <w:marRight w:val="0"/>
      <w:marTop w:val="0"/>
      <w:marBottom w:val="0"/>
      <w:divBdr>
        <w:top w:val="none" w:sz="0" w:space="0" w:color="auto"/>
        <w:left w:val="none" w:sz="0" w:space="0" w:color="auto"/>
        <w:bottom w:val="none" w:sz="0" w:space="0" w:color="auto"/>
        <w:right w:val="none" w:sz="0" w:space="0" w:color="auto"/>
      </w:divBdr>
    </w:div>
    <w:div w:id="1899825016">
      <w:bodyDiv w:val="1"/>
      <w:marLeft w:val="0"/>
      <w:marRight w:val="0"/>
      <w:marTop w:val="0"/>
      <w:marBottom w:val="0"/>
      <w:divBdr>
        <w:top w:val="none" w:sz="0" w:space="0" w:color="auto"/>
        <w:left w:val="none" w:sz="0" w:space="0" w:color="auto"/>
        <w:bottom w:val="none" w:sz="0" w:space="0" w:color="auto"/>
        <w:right w:val="none" w:sz="0" w:space="0" w:color="auto"/>
      </w:divBdr>
    </w:div>
    <w:div w:id="1902404567">
      <w:bodyDiv w:val="1"/>
      <w:marLeft w:val="0"/>
      <w:marRight w:val="0"/>
      <w:marTop w:val="0"/>
      <w:marBottom w:val="0"/>
      <w:divBdr>
        <w:top w:val="none" w:sz="0" w:space="0" w:color="auto"/>
        <w:left w:val="none" w:sz="0" w:space="0" w:color="auto"/>
        <w:bottom w:val="none" w:sz="0" w:space="0" w:color="auto"/>
        <w:right w:val="none" w:sz="0" w:space="0" w:color="auto"/>
      </w:divBdr>
    </w:div>
    <w:div w:id="1902666115">
      <w:bodyDiv w:val="1"/>
      <w:marLeft w:val="0"/>
      <w:marRight w:val="0"/>
      <w:marTop w:val="0"/>
      <w:marBottom w:val="0"/>
      <w:divBdr>
        <w:top w:val="none" w:sz="0" w:space="0" w:color="auto"/>
        <w:left w:val="none" w:sz="0" w:space="0" w:color="auto"/>
        <w:bottom w:val="none" w:sz="0" w:space="0" w:color="auto"/>
        <w:right w:val="none" w:sz="0" w:space="0" w:color="auto"/>
      </w:divBdr>
    </w:div>
    <w:div w:id="1909612294">
      <w:bodyDiv w:val="1"/>
      <w:marLeft w:val="0"/>
      <w:marRight w:val="0"/>
      <w:marTop w:val="0"/>
      <w:marBottom w:val="0"/>
      <w:divBdr>
        <w:top w:val="none" w:sz="0" w:space="0" w:color="auto"/>
        <w:left w:val="none" w:sz="0" w:space="0" w:color="auto"/>
        <w:bottom w:val="none" w:sz="0" w:space="0" w:color="auto"/>
        <w:right w:val="none" w:sz="0" w:space="0" w:color="auto"/>
      </w:divBdr>
    </w:div>
    <w:div w:id="1911114373">
      <w:bodyDiv w:val="1"/>
      <w:marLeft w:val="0"/>
      <w:marRight w:val="0"/>
      <w:marTop w:val="0"/>
      <w:marBottom w:val="0"/>
      <w:divBdr>
        <w:top w:val="none" w:sz="0" w:space="0" w:color="auto"/>
        <w:left w:val="none" w:sz="0" w:space="0" w:color="auto"/>
        <w:bottom w:val="none" w:sz="0" w:space="0" w:color="auto"/>
        <w:right w:val="none" w:sz="0" w:space="0" w:color="auto"/>
      </w:divBdr>
    </w:div>
    <w:div w:id="1911117819">
      <w:bodyDiv w:val="1"/>
      <w:marLeft w:val="0"/>
      <w:marRight w:val="0"/>
      <w:marTop w:val="0"/>
      <w:marBottom w:val="0"/>
      <w:divBdr>
        <w:top w:val="none" w:sz="0" w:space="0" w:color="auto"/>
        <w:left w:val="none" w:sz="0" w:space="0" w:color="auto"/>
        <w:bottom w:val="none" w:sz="0" w:space="0" w:color="auto"/>
        <w:right w:val="none" w:sz="0" w:space="0" w:color="auto"/>
      </w:divBdr>
    </w:div>
    <w:div w:id="1911502673">
      <w:bodyDiv w:val="1"/>
      <w:marLeft w:val="0"/>
      <w:marRight w:val="0"/>
      <w:marTop w:val="0"/>
      <w:marBottom w:val="0"/>
      <w:divBdr>
        <w:top w:val="none" w:sz="0" w:space="0" w:color="auto"/>
        <w:left w:val="none" w:sz="0" w:space="0" w:color="auto"/>
        <w:bottom w:val="none" w:sz="0" w:space="0" w:color="auto"/>
        <w:right w:val="none" w:sz="0" w:space="0" w:color="auto"/>
      </w:divBdr>
    </w:div>
    <w:div w:id="1911647547">
      <w:bodyDiv w:val="1"/>
      <w:marLeft w:val="0"/>
      <w:marRight w:val="0"/>
      <w:marTop w:val="0"/>
      <w:marBottom w:val="0"/>
      <w:divBdr>
        <w:top w:val="none" w:sz="0" w:space="0" w:color="auto"/>
        <w:left w:val="none" w:sz="0" w:space="0" w:color="auto"/>
        <w:bottom w:val="none" w:sz="0" w:space="0" w:color="auto"/>
        <w:right w:val="none" w:sz="0" w:space="0" w:color="auto"/>
      </w:divBdr>
    </w:div>
    <w:div w:id="1918248397">
      <w:bodyDiv w:val="1"/>
      <w:marLeft w:val="0"/>
      <w:marRight w:val="0"/>
      <w:marTop w:val="0"/>
      <w:marBottom w:val="0"/>
      <w:divBdr>
        <w:top w:val="none" w:sz="0" w:space="0" w:color="auto"/>
        <w:left w:val="none" w:sz="0" w:space="0" w:color="auto"/>
        <w:bottom w:val="none" w:sz="0" w:space="0" w:color="auto"/>
        <w:right w:val="none" w:sz="0" w:space="0" w:color="auto"/>
      </w:divBdr>
    </w:div>
    <w:div w:id="1919829599">
      <w:bodyDiv w:val="1"/>
      <w:marLeft w:val="0"/>
      <w:marRight w:val="0"/>
      <w:marTop w:val="0"/>
      <w:marBottom w:val="0"/>
      <w:divBdr>
        <w:top w:val="none" w:sz="0" w:space="0" w:color="auto"/>
        <w:left w:val="none" w:sz="0" w:space="0" w:color="auto"/>
        <w:bottom w:val="none" w:sz="0" w:space="0" w:color="auto"/>
        <w:right w:val="none" w:sz="0" w:space="0" w:color="auto"/>
      </w:divBdr>
    </w:div>
    <w:div w:id="1923024781">
      <w:bodyDiv w:val="1"/>
      <w:marLeft w:val="0"/>
      <w:marRight w:val="0"/>
      <w:marTop w:val="0"/>
      <w:marBottom w:val="0"/>
      <w:divBdr>
        <w:top w:val="none" w:sz="0" w:space="0" w:color="auto"/>
        <w:left w:val="none" w:sz="0" w:space="0" w:color="auto"/>
        <w:bottom w:val="none" w:sz="0" w:space="0" w:color="auto"/>
        <w:right w:val="none" w:sz="0" w:space="0" w:color="auto"/>
      </w:divBdr>
    </w:div>
    <w:div w:id="1925646890">
      <w:bodyDiv w:val="1"/>
      <w:marLeft w:val="0"/>
      <w:marRight w:val="0"/>
      <w:marTop w:val="0"/>
      <w:marBottom w:val="0"/>
      <w:divBdr>
        <w:top w:val="none" w:sz="0" w:space="0" w:color="auto"/>
        <w:left w:val="none" w:sz="0" w:space="0" w:color="auto"/>
        <w:bottom w:val="none" w:sz="0" w:space="0" w:color="auto"/>
        <w:right w:val="none" w:sz="0" w:space="0" w:color="auto"/>
      </w:divBdr>
    </w:div>
    <w:div w:id="1936475746">
      <w:bodyDiv w:val="1"/>
      <w:marLeft w:val="0"/>
      <w:marRight w:val="0"/>
      <w:marTop w:val="0"/>
      <w:marBottom w:val="0"/>
      <w:divBdr>
        <w:top w:val="none" w:sz="0" w:space="0" w:color="auto"/>
        <w:left w:val="none" w:sz="0" w:space="0" w:color="auto"/>
        <w:bottom w:val="none" w:sz="0" w:space="0" w:color="auto"/>
        <w:right w:val="none" w:sz="0" w:space="0" w:color="auto"/>
      </w:divBdr>
    </w:div>
    <w:div w:id="1940218764">
      <w:bodyDiv w:val="1"/>
      <w:marLeft w:val="0"/>
      <w:marRight w:val="0"/>
      <w:marTop w:val="0"/>
      <w:marBottom w:val="0"/>
      <w:divBdr>
        <w:top w:val="none" w:sz="0" w:space="0" w:color="auto"/>
        <w:left w:val="none" w:sz="0" w:space="0" w:color="auto"/>
        <w:bottom w:val="none" w:sz="0" w:space="0" w:color="auto"/>
        <w:right w:val="none" w:sz="0" w:space="0" w:color="auto"/>
      </w:divBdr>
    </w:div>
    <w:div w:id="1943344284">
      <w:bodyDiv w:val="1"/>
      <w:marLeft w:val="0"/>
      <w:marRight w:val="0"/>
      <w:marTop w:val="0"/>
      <w:marBottom w:val="0"/>
      <w:divBdr>
        <w:top w:val="none" w:sz="0" w:space="0" w:color="auto"/>
        <w:left w:val="none" w:sz="0" w:space="0" w:color="auto"/>
        <w:bottom w:val="none" w:sz="0" w:space="0" w:color="auto"/>
        <w:right w:val="none" w:sz="0" w:space="0" w:color="auto"/>
      </w:divBdr>
    </w:div>
    <w:div w:id="1944728380">
      <w:bodyDiv w:val="1"/>
      <w:marLeft w:val="0"/>
      <w:marRight w:val="0"/>
      <w:marTop w:val="0"/>
      <w:marBottom w:val="0"/>
      <w:divBdr>
        <w:top w:val="none" w:sz="0" w:space="0" w:color="auto"/>
        <w:left w:val="none" w:sz="0" w:space="0" w:color="auto"/>
        <w:bottom w:val="none" w:sz="0" w:space="0" w:color="auto"/>
        <w:right w:val="none" w:sz="0" w:space="0" w:color="auto"/>
      </w:divBdr>
    </w:div>
    <w:div w:id="1950236941">
      <w:bodyDiv w:val="1"/>
      <w:marLeft w:val="0"/>
      <w:marRight w:val="0"/>
      <w:marTop w:val="0"/>
      <w:marBottom w:val="0"/>
      <w:divBdr>
        <w:top w:val="none" w:sz="0" w:space="0" w:color="auto"/>
        <w:left w:val="none" w:sz="0" w:space="0" w:color="auto"/>
        <w:bottom w:val="none" w:sz="0" w:space="0" w:color="auto"/>
        <w:right w:val="none" w:sz="0" w:space="0" w:color="auto"/>
      </w:divBdr>
    </w:div>
    <w:div w:id="1953587493">
      <w:bodyDiv w:val="1"/>
      <w:marLeft w:val="0"/>
      <w:marRight w:val="0"/>
      <w:marTop w:val="0"/>
      <w:marBottom w:val="0"/>
      <w:divBdr>
        <w:top w:val="none" w:sz="0" w:space="0" w:color="auto"/>
        <w:left w:val="none" w:sz="0" w:space="0" w:color="auto"/>
        <w:bottom w:val="none" w:sz="0" w:space="0" w:color="auto"/>
        <w:right w:val="none" w:sz="0" w:space="0" w:color="auto"/>
      </w:divBdr>
    </w:div>
    <w:div w:id="1954046818">
      <w:bodyDiv w:val="1"/>
      <w:marLeft w:val="0"/>
      <w:marRight w:val="0"/>
      <w:marTop w:val="0"/>
      <w:marBottom w:val="0"/>
      <w:divBdr>
        <w:top w:val="none" w:sz="0" w:space="0" w:color="auto"/>
        <w:left w:val="none" w:sz="0" w:space="0" w:color="auto"/>
        <w:bottom w:val="none" w:sz="0" w:space="0" w:color="auto"/>
        <w:right w:val="none" w:sz="0" w:space="0" w:color="auto"/>
      </w:divBdr>
    </w:div>
    <w:div w:id="1960457103">
      <w:bodyDiv w:val="1"/>
      <w:marLeft w:val="0"/>
      <w:marRight w:val="0"/>
      <w:marTop w:val="0"/>
      <w:marBottom w:val="0"/>
      <w:divBdr>
        <w:top w:val="none" w:sz="0" w:space="0" w:color="auto"/>
        <w:left w:val="none" w:sz="0" w:space="0" w:color="auto"/>
        <w:bottom w:val="none" w:sz="0" w:space="0" w:color="auto"/>
        <w:right w:val="none" w:sz="0" w:space="0" w:color="auto"/>
      </w:divBdr>
    </w:div>
    <w:div w:id="1962299550">
      <w:bodyDiv w:val="1"/>
      <w:marLeft w:val="0"/>
      <w:marRight w:val="0"/>
      <w:marTop w:val="0"/>
      <w:marBottom w:val="0"/>
      <w:divBdr>
        <w:top w:val="none" w:sz="0" w:space="0" w:color="auto"/>
        <w:left w:val="none" w:sz="0" w:space="0" w:color="auto"/>
        <w:bottom w:val="none" w:sz="0" w:space="0" w:color="auto"/>
        <w:right w:val="none" w:sz="0" w:space="0" w:color="auto"/>
      </w:divBdr>
    </w:div>
    <w:div w:id="1965503607">
      <w:bodyDiv w:val="1"/>
      <w:marLeft w:val="0"/>
      <w:marRight w:val="0"/>
      <w:marTop w:val="0"/>
      <w:marBottom w:val="0"/>
      <w:divBdr>
        <w:top w:val="none" w:sz="0" w:space="0" w:color="auto"/>
        <w:left w:val="none" w:sz="0" w:space="0" w:color="auto"/>
        <w:bottom w:val="none" w:sz="0" w:space="0" w:color="auto"/>
        <w:right w:val="none" w:sz="0" w:space="0" w:color="auto"/>
      </w:divBdr>
    </w:div>
    <w:div w:id="1967422000">
      <w:bodyDiv w:val="1"/>
      <w:marLeft w:val="0"/>
      <w:marRight w:val="0"/>
      <w:marTop w:val="0"/>
      <w:marBottom w:val="0"/>
      <w:divBdr>
        <w:top w:val="none" w:sz="0" w:space="0" w:color="auto"/>
        <w:left w:val="none" w:sz="0" w:space="0" w:color="auto"/>
        <w:bottom w:val="none" w:sz="0" w:space="0" w:color="auto"/>
        <w:right w:val="none" w:sz="0" w:space="0" w:color="auto"/>
      </w:divBdr>
    </w:div>
    <w:div w:id="1968268739">
      <w:bodyDiv w:val="1"/>
      <w:marLeft w:val="0"/>
      <w:marRight w:val="0"/>
      <w:marTop w:val="0"/>
      <w:marBottom w:val="0"/>
      <w:divBdr>
        <w:top w:val="none" w:sz="0" w:space="0" w:color="auto"/>
        <w:left w:val="none" w:sz="0" w:space="0" w:color="auto"/>
        <w:bottom w:val="none" w:sz="0" w:space="0" w:color="auto"/>
        <w:right w:val="none" w:sz="0" w:space="0" w:color="auto"/>
      </w:divBdr>
    </w:div>
    <w:div w:id="1969703327">
      <w:bodyDiv w:val="1"/>
      <w:marLeft w:val="0"/>
      <w:marRight w:val="0"/>
      <w:marTop w:val="0"/>
      <w:marBottom w:val="0"/>
      <w:divBdr>
        <w:top w:val="none" w:sz="0" w:space="0" w:color="auto"/>
        <w:left w:val="none" w:sz="0" w:space="0" w:color="auto"/>
        <w:bottom w:val="none" w:sz="0" w:space="0" w:color="auto"/>
        <w:right w:val="none" w:sz="0" w:space="0" w:color="auto"/>
      </w:divBdr>
      <w:divsChild>
        <w:div w:id="164516149">
          <w:marLeft w:val="0"/>
          <w:marRight w:val="0"/>
          <w:marTop w:val="0"/>
          <w:marBottom w:val="0"/>
          <w:divBdr>
            <w:top w:val="none" w:sz="0" w:space="0" w:color="auto"/>
            <w:left w:val="none" w:sz="0" w:space="0" w:color="auto"/>
            <w:bottom w:val="none" w:sz="0" w:space="0" w:color="auto"/>
            <w:right w:val="none" w:sz="0" w:space="0" w:color="auto"/>
          </w:divBdr>
          <w:divsChild>
            <w:div w:id="1563633990">
              <w:marLeft w:val="0"/>
              <w:marRight w:val="0"/>
              <w:marTop w:val="0"/>
              <w:marBottom w:val="0"/>
              <w:divBdr>
                <w:top w:val="none" w:sz="0" w:space="0" w:color="auto"/>
                <w:left w:val="none" w:sz="0" w:space="0" w:color="auto"/>
                <w:bottom w:val="none" w:sz="0" w:space="0" w:color="auto"/>
                <w:right w:val="none" w:sz="0" w:space="0" w:color="auto"/>
              </w:divBdr>
              <w:divsChild>
                <w:div w:id="1944219498">
                  <w:marLeft w:val="0"/>
                  <w:marRight w:val="0"/>
                  <w:marTop w:val="0"/>
                  <w:marBottom w:val="0"/>
                  <w:divBdr>
                    <w:top w:val="none" w:sz="0" w:space="0" w:color="auto"/>
                    <w:left w:val="none" w:sz="0" w:space="0" w:color="auto"/>
                    <w:bottom w:val="none" w:sz="0" w:space="0" w:color="auto"/>
                    <w:right w:val="none" w:sz="0" w:space="0" w:color="auto"/>
                  </w:divBdr>
                  <w:divsChild>
                    <w:div w:id="779183724">
                      <w:marLeft w:val="0"/>
                      <w:marRight w:val="0"/>
                      <w:marTop w:val="75"/>
                      <w:marBottom w:val="45"/>
                      <w:divBdr>
                        <w:top w:val="none" w:sz="0" w:space="0" w:color="auto"/>
                        <w:left w:val="none" w:sz="0" w:space="0" w:color="auto"/>
                        <w:bottom w:val="none" w:sz="0" w:space="0" w:color="auto"/>
                        <w:right w:val="none" w:sz="0" w:space="0" w:color="auto"/>
                      </w:divBdr>
                      <w:divsChild>
                        <w:div w:id="2112553875">
                          <w:marLeft w:val="0"/>
                          <w:marRight w:val="0"/>
                          <w:marTop w:val="0"/>
                          <w:marBottom w:val="0"/>
                          <w:divBdr>
                            <w:top w:val="none" w:sz="0" w:space="0" w:color="auto"/>
                            <w:left w:val="none" w:sz="0" w:space="0" w:color="auto"/>
                            <w:bottom w:val="none" w:sz="0" w:space="0" w:color="auto"/>
                            <w:right w:val="none" w:sz="0" w:space="0" w:color="auto"/>
                          </w:divBdr>
                          <w:divsChild>
                            <w:div w:id="13528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0116">
          <w:marLeft w:val="0"/>
          <w:marRight w:val="0"/>
          <w:marTop w:val="0"/>
          <w:marBottom w:val="0"/>
          <w:divBdr>
            <w:top w:val="none" w:sz="0" w:space="0" w:color="auto"/>
            <w:left w:val="none" w:sz="0" w:space="0" w:color="auto"/>
            <w:bottom w:val="none" w:sz="0" w:space="0" w:color="auto"/>
            <w:right w:val="none" w:sz="0" w:space="0" w:color="auto"/>
          </w:divBdr>
          <w:divsChild>
            <w:div w:id="1857766315">
              <w:marLeft w:val="0"/>
              <w:marRight w:val="0"/>
              <w:marTop w:val="0"/>
              <w:marBottom w:val="0"/>
              <w:divBdr>
                <w:top w:val="none" w:sz="0" w:space="0" w:color="auto"/>
                <w:left w:val="none" w:sz="0" w:space="0" w:color="auto"/>
                <w:bottom w:val="none" w:sz="0" w:space="0" w:color="auto"/>
                <w:right w:val="none" w:sz="0" w:space="0" w:color="auto"/>
              </w:divBdr>
              <w:divsChild>
                <w:div w:id="437532468">
                  <w:marLeft w:val="0"/>
                  <w:marRight w:val="0"/>
                  <w:marTop w:val="0"/>
                  <w:marBottom w:val="0"/>
                  <w:divBdr>
                    <w:top w:val="none" w:sz="0" w:space="0" w:color="auto"/>
                    <w:left w:val="none" w:sz="0" w:space="0" w:color="auto"/>
                    <w:bottom w:val="none" w:sz="0" w:space="0" w:color="auto"/>
                    <w:right w:val="none" w:sz="0" w:space="0" w:color="auto"/>
                  </w:divBdr>
                  <w:divsChild>
                    <w:div w:id="1091000437">
                      <w:marLeft w:val="0"/>
                      <w:marRight w:val="0"/>
                      <w:marTop w:val="75"/>
                      <w:marBottom w:val="60"/>
                      <w:divBdr>
                        <w:top w:val="none" w:sz="0" w:space="0" w:color="auto"/>
                        <w:left w:val="none" w:sz="0" w:space="0" w:color="auto"/>
                        <w:bottom w:val="none" w:sz="0" w:space="0" w:color="auto"/>
                        <w:right w:val="none" w:sz="0" w:space="0" w:color="auto"/>
                      </w:divBdr>
                      <w:divsChild>
                        <w:div w:id="456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57">
          <w:marLeft w:val="0"/>
          <w:marRight w:val="0"/>
          <w:marTop w:val="0"/>
          <w:marBottom w:val="0"/>
          <w:divBdr>
            <w:top w:val="none" w:sz="0" w:space="0" w:color="auto"/>
            <w:left w:val="none" w:sz="0" w:space="0" w:color="auto"/>
            <w:bottom w:val="none" w:sz="0" w:space="0" w:color="auto"/>
            <w:right w:val="none" w:sz="0" w:space="0" w:color="auto"/>
          </w:divBdr>
          <w:divsChild>
            <w:div w:id="37780536">
              <w:marLeft w:val="0"/>
              <w:marRight w:val="0"/>
              <w:marTop w:val="0"/>
              <w:marBottom w:val="0"/>
              <w:divBdr>
                <w:top w:val="none" w:sz="0" w:space="0" w:color="auto"/>
                <w:left w:val="none" w:sz="0" w:space="0" w:color="auto"/>
                <w:bottom w:val="none" w:sz="0" w:space="0" w:color="auto"/>
                <w:right w:val="none" w:sz="0" w:space="0" w:color="auto"/>
              </w:divBdr>
              <w:divsChild>
                <w:div w:id="833883080">
                  <w:marLeft w:val="0"/>
                  <w:marRight w:val="0"/>
                  <w:marTop w:val="0"/>
                  <w:marBottom w:val="0"/>
                  <w:divBdr>
                    <w:top w:val="none" w:sz="0" w:space="0" w:color="auto"/>
                    <w:left w:val="none" w:sz="0" w:space="0" w:color="auto"/>
                    <w:bottom w:val="none" w:sz="0" w:space="0" w:color="auto"/>
                    <w:right w:val="none" w:sz="0" w:space="0" w:color="auto"/>
                  </w:divBdr>
                  <w:divsChild>
                    <w:div w:id="1252855847">
                      <w:marLeft w:val="0"/>
                      <w:marRight w:val="0"/>
                      <w:marTop w:val="75"/>
                      <w:marBottom w:val="45"/>
                      <w:divBdr>
                        <w:top w:val="none" w:sz="0" w:space="0" w:color="auto"/>
                        <w:left w:val="none" w:sz="0" w:space="0" w:color="auto"/>
                        <w:bottom w:val="none" w:sz="0" w:space="0" w:color="auto"/>
                        <w:right w:val="none" w:sz="0" w:space="0" w:color="auto"/>
                      </w:divBdr>
                      <w:divsChild>
                        <w:div w:id="112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02607">
          <w:marLeft w:val="0"/>
          <w:marRight w:val="0"/>
          <w:marTop w:val="0"/>
          <w:marBottom w:val="0"/>
          <w:divBdr>
            <w:top w:val="none" w:sz="0" w:space="0" w:color="auto"/>
            <w:left w:val="none" w:sz="0" w:space="0" w:color="auto"/>
            <w:bottom w:val="none" w:sz="0" w:space="0" w:color="auto"/>
            <w:right w:val="none" w:sz="0" w:space="0" w:color="auto"/>
          </w:divBdr>
          <w:divsChild>
            <w:div w:id="481778089">
              <w:marLeft w:val="0"/>
              <w:marRight w:val="0"/>
              <w:marTop w:val="0"/>
              <w:marBottom w:val="0"/>
              <w:divBdr>
                <w:top w:val="none" w:sz="0" w:space="0" w:color="auto"/>
                <w:left w:val="none" w:sz="0" w:space="0" w:color="auto"/>
                <w:bottom w:val="none" w:sz="0" w:space="0" w:color="auto"/>
                <w:right w:val="none" w:sz="0" w:space="0" w:color="auto"/>
              </w:divBdr>
              <w:divsChild>
                <w:div w:id="801776870">
                  <w:marLeft w:val="0"/>
                  <w:marRight w:val="0"/>
                  <w:marTop w:val="0"/>
                  <w:marBottom w:val="0"/>
                  <w:divBdr>
                    <w:top w:val="none" w:sz="0" w:space="0" w:color="auto"/>
                    <w:left w:val="none" w:sz="0" w:space="0" w:color="auto"/>
                    <w:bottom w:val="none" w:sz="0" w:space="0" w:color="auto"/>
                    <w:right w:val="none" w:sz="0" w:space="0" w:color="auto"/>
                  </w:divBdr>
                  <w:divsChild>
                    <w:div w:id="2006516227">
                      <w:marLeft w:val="0"/>
                      <w:marRight w:val="0"/>
                      <w:marTop w:val="75"/>
                      <w:marBottom w:val="45"/>
                      <w:divBdr>
                        <w:top w:val="none" w:sz="0" w:space="0" w:color="auto"/>
                        <w:left w:val="none" w:sz="0" w:space="0" w:color="auto"/>
                        <w:bottom w:val="none" w:sz="0" w:space="0" w:color="auto"/>
                        <w:right w:val="none" w:sz="0" w:space="0" w:color="auto"/>
                      </w:divBdr>
                      <w:divsChild>
                        <w:div w:id="1626692964">
                          <w:marLeft w:val="0"/>
                          <w:marRight w:val="0"/>
                          <w:marTop w:val="0"/>
                          <w:marBottom w:val="0"/>
                          <w:divBdr>
                            <w:top w:val="none" w:sz="0" w:space="0" w:color="auto"/>
                            <w:left w:val="none" w:sz="0" w:space="0" w:color="auto"/>
                            <w:bottom w:val="none" w:sz="0" w:space="0" w:color="auto"/>
                            <w:right w:val="none" w:sz="0" w:space="0" w:color="auto"/>
                          </w:divBdr>
                          <w:divsChild>
                            <w:div w:id="19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460366">
          <w:marLeft w:val="0"/>
          <w:marRight w:val="0"/>
          <w:marTop w:val="0"/>
          <w:marBottom w:val="0"/>
          <w:divBdr>
            <w:top w:val="none" w:sz="0" w:space="0" w:color="auto"/>
            <w:left w:val="none" w:sz="0" w:space="0" w:color="auto"/>
            <w:bottom w:val="none" w:sz="0" w:space="0" w:color="auto"/>
            <w:right w:val="none" w:sz="0" w:space="0" w:color="auto"/>
          </w:divBdr>
          <w:divsChild>
            <w:div w:id="150610575">
              <w:marLeft w:val="0"/>
              <w:marRight w:val="0"/>
              <w:marTop w:val="0"/>
              <w:marBottom w:val="0"/>
              <w:divBdr>
                <w:top w:val="none" w:sz="0" w:space="0" w:color="auto"/>
                <w:left w:val="none" w:sz="0" w:space="0" w:color="auto"/>
                <w:bottom w:val="none" w:sz="0" w:space="0" w:color="auto"/>
                <w:right w:val="none" w:sz="0" w:space="0" w:color="auto"/>
              </w:divBdr>
              <w:divsChild>
                <w:div w:id="682585576">
                  <w:marLeft w:val="0"/>
                  <w:marRight w:val="0"/>
                  <w:marTop w:val="0"/>
                  <w:marBottom w:val="0"/>
                  <w:divBdr>
                    <w:top w:val="none" w:sz="0" w:space="0" w:color="auto"/>
                    <w:left w:val="none" w:sz="0" w:space="0" w:color="auto"/>
                    <w:bottom w:val="none" w:sz="0" w:space="0" w:color="auto"/>
                    <w:right w:val="none" w:sz="0" w:space="0" w:color="auto"/>
                  </w:divBdr>
                  <w:divsChild>
                    <w:div w:id="793445307">
                      <w:marLeft w:val="0"/>
                      <w:marRight w:val="0"/>
                      <w:marTop w:val="75"/>
                      <w:marBottom w:val="60"/>
                      <w:divBdr>
                        <w:top w:val="none" w:sz="0" w:space="0" w:color="auto"/>
                        <w:left w:val="none" w:sz="0" w:space="0" w:color="auto"/>
                        <w:bottom w:val="none" w:sz="0" w:space="0" w:color="auto"/>
                        <w:right w:val="none" w:sz="0" w:space="0" w:color="auto"/>
                      </w:divBdr>
                      <w:divsChild>
                        <w:div w:id="10276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81279">
          <w:marLeft w:val="0"/>
          <w:marRight w:val="0"/>
          <w:marTop w:val="0"/>
          <w:marBottom w:val="0"/>
          <w:divBdr>
            <w:top w:val="none" w:sz="0" w:space="0" w:color="auto"/>
            <w:left w:val="none" w:sz="0" w:space="0" w:color="auto"/>
            <w:bottom w:val="none" w:sz="0" w:space="0" w:color="auto"/>
            <w:right w:val="none" w:sz="0" w:space="0" w:color="auto"/>
          </w:divBdr>
          <w:divsChild>
            <w:div w:id="807357055">
              <w:marLeft w:val="0"/>
              <w:marRight w:val="0"/>
              <w:marTop w:val="0"/>
              <w:marBottom w:val="0"/>
              <w:divBdr>
                <w:top w:val="none" w:sz="0" w:space="0" w:color="auto"/>
                <w:left w:val="none" w:sz="0" w:space="0" w:color="auto"/>
                <w:bottom w:val="none" w:sz="0" w:space="0" w:color="auto"/>
                <w:right w:val="none" w:sz="0" w:space="0" w:color="auto"/>
              </w:divBdr>
              <w:divsChild>
                <w:div w:id="656691307">
                  <w:marLeft w:val="0"/>
                  <w:marRight w:val="0"/>
                  <w:marTop w:val="0"/>
                  <w:marBottom w:val="0"/>
                  <w:divBdr>
                    <w:top w:val="none" w:sz="0" w:space="0" w:color="auto"/>
                    <w:left w:val="none" w:sz="0" w:space="0" w:color="auto"/>
                    <w:bottom w:val="none" w:sz="0" w:space="0" w:color="auto"/>
                    <w:right w:val="none" w:sz="0" w:space="0" w:color="auto"/>
                  </w:divBdr>
                  <w:divsChild>
                    <w:div w:id="1102070933">
                      <w:marLeft w:val="0"/>
                      <w:marRight w:val="0"/>
                      <w:marTop w:val="75"/>
                      <w:marBottom w:val="60"/>
                      <w:divBdr>
                        <w:top w:val="none" w:sz="0" w:space="0" w:color="auto"/>
                        <w:left w:val="none" w:sz="0" w:space="0" w:color="auto"/>
                        <w:bottom w:val="none" w:sz="0" w:space="0" w:color="auto"/>
                        <w:right w:val="none" w:sz="0" w:space="0" w:color="auto"/>
                      </w:divBdr>
                      <w:divsChild>
                        <w:div w:id="327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291821">
      <w:bodyDiv w:val="1"/>
      <w:marLeft w:val="0"/>
      <w:marRight w:val="0"/>
      <w:marTop w:val="0"/>
      <w:marBottom w:val="0"/>
      <w:divBdr>
        <w:top w:val="none" w:sz="0" w:space="0" w:color="auto"/>
        <w:left w:val="none" w:sz="0" w:space="0" w:color="auto"/>
        <w:bottom w:val="none" w:sz="0" w:space="0" w:color="auto"/>
        <w:right w:val="none" w:sz="0" w:space="0" w:color="auto"/>
      </w:divBdr>
    </w:div>
    <w:div w:id="1975407806">
      <w:bodyDiv w:val="1"/>
      <w:marLeft w:val="0"/>
      <w:marRight w:val="0"/>
      <w:marTop w:val="0"/>
      <w:marBottom w:val="0"/>
      <w:divBdr>
        <w:top w:val="none" w:sz="0" w:space="0" w:color="auto"/>
        <w:left w:val="none" w:sz="0" w:space="0" w:color="auto"/>
        <w:bottom w:val="none" w:sz="0" w:space="0" w:color="auto"/>
        <w:right w:val="none" w:sz="0" w:space="0" w:color="auto"/>
      </w:divBdr>
    </w:div>
    <w:div w:id="1977026889">
      <w:bodyDiv w:val="1"/>
      <w:marLeft w:val="0"/>
      <w:marRight w:val="0"/>
      <w:marTop w:val="0"/>
      <w:marBottom w:val="0"/>
      <w:divBdr>
        <w:top w:val="none" w:sz="0" w:space="0" w:color="auto"/>
        <w:left w:val="none" w:sz="0" w:space="0" w:color="auto"/>
        <w:bottom w:val="none" w:sz="0" w:space="0" w:color="auto"/>
        <w:right w:val="none" w:sz="0" w:space="0" w:color="auto"/>
      </w:divBdr>
    </w:div>
    <w:div w:id="1977756102">
      <w:bodyDiv w:val="1"/>
      <w:marLeft w:val="0"/>
      <w:marRight w:val="0"/>
      <w:marTop w:val="0"/>
      <w:marBottom w:val="0"/>
      <w:divBdr>
        <w:top w:val="none" w:sz="0" w:space="0" w:color="auto"/>
        <w:left w:val="none" w:sz="0" w:space="0" w:color="auto"/>
        <w:bottom w:val="none" w:sz="0" w:space="0" w:color="auto"/>
        <w:right w:val="none" w:sz="0" w:space="0" w:color="auto"/>
      </w:divBdr>
    </w:div>
    <w:div w:id="1978410267">
      <w:bodyDiv w:val="1"/>
      <w:marLeft w:val="0"/>
      <w:marRight w:val="0"/>
      <w:marTop w:val="0"/>
      <w:marBottom w:val="0"/>
      <w:divBdr>
        <w:top w:val="none" w:sz="0" w:space="0" w:color="auto"/>
        <w:left w:val="none" w:sz="0" w:space="0" w:color="auto"/>
        <w:bottom w:val="none" w:sz="0" w:space="0" w:color="auto"/>
        <w:right w:val="none" w:sz="0" w:space="0" w:color="auto"/>
      </w:divBdr>
    </w:div>
    <w:div w:id="1991903359">
      <w:bodyDiv w:val="1"/>
      <w:marLeft w:val="0"/>
      <w:marRight w:val="0"/>
      <w:marTop w:val="0"/>
      <w:marBottom w:val="0"/>
      <w:divBdr>
        <w:top w:val="none" w:sz="0" w:space="0" w:color="auto"/>
        <w:left w:val="none" w:sz="0" w:space="0" w:color="auto"/>
        <w:bottom w:val="none" w:sz="0" w:space="0" w:color="auto"/>
        <w:right w:val="none" w:sz="0" w:space="0" w:color="auto"/>
      </w:divBdr>
    </w:div>
    <w:div w:id="1999920236">
      <w:bodyDiv w:val="1"/>
      <w:marLeft w:val="0"/>
      <w:marRight w:val="0"/>
      <w:marTop w:val="0"/>
      <w:marBottom w:val="0"/>
      <w:divBdr>
        <w:top w:val="none" w:sz="0" w:space="0" w:color="auto"/>
        <w:left w:val="none" w:sz="0" w:space="0" w:color="auto"/>
        <w:bottom w:val="none" w:sz="0" w:space="0" w:color="auto"/>
        <w:right w:val="none" w:sz="0" w:space="0" w:color="auto"/>
      </w:divBdr>
    </w:div>
    <w:div w:id="2006201141">
      <w:bodyDiv w:val="1"/>
      <w:marLeft w:val="0"/>
      <w:marRight w:val="0"/>
      <w:marTop w:val="0"/>
      <w:marBottom w:val="0"/>
      <w:divBdr>
        <w:top w:val="none" w:sz="0" w:space="0" w:color="auto"/>
        <w:left w:val="none" w:sz="0" w:space="0" w:color="auto"/>
        <w:bottom w:val="none" w:sz="0" w:space="0" w:color="auto"/>
        <w:right w:val="none" w:sz="0" w:space="0" w:color="auto"/>
      </w:divBdr>
    </w:div>
    <w:div w:id="2007975931">
      <w:bodyDiv w:val="1"/>
      <w:marLeft w:val="0"/>
      <w:marRight w:val="0"/>
      <w:marTop w:val="0"/>
      <w:marBottom w:val="0"/>
      <w:divBdr>
        <w:top w:val="none" w:sz="0" w:space="0" w:color="auto"/>
        <w:left w:val="none" w:sz="0" w:space="0" w:color="auto"/>
        <w:bottom w:val="none" w:sz="0" w:space="0" w:color="auto"/>
        <w:right w:val="none" w:sz="0" w:space="0" w:color="auto"/>
      </w:divBdr>
    </w:div>
    <w:div w:id="2008436894">
      <w:bodyDiv w:val="1"/>
      <w:marLeft w:val="0"/>
      <w:marRight w:val="0"/>
      <w:marTop w:val="0"/>
      <w:marBottom w:val="0"/>
      <w:divBdr>
        <w:top w:val="none" w:sz="0" w:space="0" w:color="auto"/>
        <w:left w:val="none" w:sz="0" w:space="0" w:color="auto"/>
        <w:bottom w:val="none" w:sz="0" w:space="0" w:color="auto"/>
        <w:right w:val="none" w:sz="0" w:space="0" w:color="auto"/>
      </w:divBdr>
    </w:div>
    <w:div w:id="2012021639">
      <w:bodyDiv w:val="1"/>
      <w:marLeft w:val="0"/>
      <w:marRight w:val="0"/>
      <w:marTop w:val="0"/>
      <w:marBottom w:val="0"/>
      <w:divBdr>
        <w:top w:val="none" w:sz="0" w:space="0" w:color="auto"/>
        <w:left w:val="none" w:sz="0" w:space="0" w:color="auto"/>
        <w:bottom w:val="none" w:sz="0" w:space="0" w:color="auto"/>
        <w:right w:val="none" w:sz="0" w:space="0" w:color="auto"/>
      </w:divBdr>
    </w:div>
    <w:div w:id="2015836078">
      <w:bodyDiv w:val="1"/>
      <w:marLeft w:val="0"/>
      <w:marRight w:val="0"/>
      <w:marTop w:val="0"/>
      <w:marBottom w:val="0"/>
      <w:divBdr>
        <w:top w:val="none" w:sz="0" w:space="0" w:color="auto"/>
        <w:left w:val="none" w:sz="0" w:space="0" w:color="auto"/>
        <w:bottom w:val="none" w:sz="0" w:space="0" w:color="auto"/>
        <w:right w:val="none" w:sz="0" w:space="0" w:color="auto"/>
      </w:divBdr>
    </w:div>
    <w:div w:id="2020966305">
      <w:bodyDiv w:val="1"/>
      <w:marLeft w:val="0"/>
      <w:marRight w:val="0"/>
      <w:marTop w:val="0"/>
      <w:marBottom w:val="0"/>
      <w:divBdr>
        <w:top w:val="none" w:sz="0" w:space="0" w:color="auto"/>
        <w:left w:val="none" w:sz="0" w:space="0" w:color="auto"/>
        <w:bottom w:val="none" w:sz="0" w:space="0" w:color="auto"/>
        <w:right w:val="none" w:sz="0" w:space="0" w:color="auto"/>
      </w:divBdr>
    </w:div>
    <w:div w:id="2021275045">
      <w:bodyDiv w:val="1"/>
      <w:marLeft w:val="0"/>
      <w:marRight w:val="0"/>
      <w:marTop w:val="0"/>
      <w:marBottom w:val="0"/>
      <w:divBdr>
        <w:top w:val="none" w:sz="0" w:space="0" w:color="auto"/>
        <w:left w:val="none" w:sz="0" w:space="0" w:color="auto"/>
        <w:bottom w:val="none" w:sz="0" w:space="0" w:color="auto"/>
        <w:right w:val="none" w:sz="0" w:space="0" w:color="auto"/>
      </w:divBdr>
    </w:div>
    <w:div w:id="2022387590">
      <w:bodyDiv w:val="1"/>
      <w:marLeft w:val="0"/>
      <w:marRight w:val="0"/>
      <w:marTop w:val="0"/>
      <w:marBottom w:val="0"/>
      <w:divBdr>
        <w:top w:val="none" w:sz="0" w:space="0" w:color="auto"/>
        <w:left w:val="none" w:sz="0" w:space="0" w:color="auto"/>
        <w:bottom w:val="none" w:sz="0" w:space="0" w:color="auto"/>
        <w:right w:val="none" w:sz="0" w:space="0" w:color="auto"/>
      </w:divBdr>
    </w:div>
    <w:div w:id="2023505254">
      <w:bodyDiv w:val="1"/>
      <w:marLeft w:val="0"/>
      <w:marRight w:val="0"/>
      <w:marTop w:val="0"/>
      <w:marBottom w:val="0"/>
      <w:divBdr>
        <w:top w:val="none" w:sz="0" w:space="0" w:color="auto"/>
        <w:left w:val="none" w:sz="0" w:space="0" w:color="auto"/>
        <w:bottom w:val="none" w:sz="0" w:space="0" w:color="auto"/>
        <w:right w:val="none" w:sz="0" w:space="0" w:color="auto"/>
      </w:divBdr>
    </w:div>
    <w:div w:id="2033870615">
      <w:bodyDiv w:val="1"/>
      <w:marLeft w:val="0"/>
      <w:marRight w:val="0"/>
      <w:marTop w:val="0"/>
      <w:marBottom w:val="0"/>
      <w:divBdr>
        <w:top w:val="none" w:sz="0" w:space="0" w:color="auto"/>
        <w:left w:val="none" w:sz="0" w:space="0" w:color="auto"/>
        <w:bottom w:val="none" w:sz="0" w:space="0" w:color="auto"/>
        <w:right w:val="none" w:sz="0" w:space="0" w:color="auto"/>
      </w:divBdr>
    </w:div>
    <w:div w:id="2034842042">
      <w:bodyDiv w:val="1"/>
      <w:marLeft w:val="0"/>
      <w:marRight w:val="0"/>
      <w:marTop w:val="0"/>
      <w:marBottom w:val="0"/>
      <w:divBdr>
        <w:top w:val="none" w:sz="0" w:space="0" w:color="auto"/>
        <w:left w:val="none" w:sz="0" w:space="0" w:color="auto"/>
        <w:bottom w:val="none" w:sz="0" w:space="0" w:color="auto"/>
        <w:right w:val="none" w:sz="0" w:space="0" w:color="auto"/>
      </w:divBdr>
    </w:div>
    <w:div w:id="2035572983">
      <w:bodyDiv w:val="1"/>
      <w:marLeft w:val="0"/>
      <w:marRight w:val="0"/>
      <w:marTop w:val="0"/>
      <w:marBottom w:val="0"/>
      <w:divBdr>
        <w:top w:val="none" w:sz="0" w:space="0" w:color="auto"/>
        <w:left w:val="none" w:sz="0" w:space="0" w:color="auto"/>
        <w:bottom w:val="none" w:sz="0" w:space="0" w:color="auto"/>
        <w:right w:val="none" w:sz="0" w:space="0" w:color="auto"/>
      </w:divBdr>
    </w:div>
    <w:div w:id="2039891472">
      <w:bodyDiv w:val="1"/>
      <w:marLeft w:val="0"/>
      <w:marRight w:val="0"/>
      <w:marTop w:val="0"/>
      <w:marBottom w:val="0"/>
      <w:divBdr>
        <w:top w:val="none" w:sz="0" w:space="0" w:color="auto"/>
        <w:left w:val="none" w:sz="0" w:space="0" w:color="auto"/>
        <w:bottom w:val="none" w:sz="0" w:space="0" w:color="auto"/>
        <w:right w:val="none" w:sz="0" w:space="0" w:color="auto"/>
      </w:divBdr>
    </w:div>
    <w:div w:id="2043478758">
      <w:bodyDiv w:val="1"/>
      <w:marLeft w:val="0"/>
      <w:marRight w:val="0"/>
      <w:marTop w:val="0"/>
      <w:marBottom w:val="0"/>
      <w:divBdr>
        <w:top w:val="none" w:sz="0" w:space="0" w:color="auto"/>
        <w:left w:val="none" w:sz="0" w:space="0" w:color="auto"/>
        <w:bottom w:val="none" w:sz="0" w:space="0" w:color="auto"/>
        <w:right w:val="none" w:sz="0" w:space="0" w:color="auto"/>
      </w:divBdr>
    </w:div>
    <w:div w:id="2049988752">
      <w:bodyDiv w:val="1"/>
      <w:marLeft w:val="0"/>
      <w:marRight w:val="0"/>
      <w:marTop w:val="0"/>
      <w:marBottom w:val="0"/>
      <w:divBdr>
        <w:top w:val="none" w:sz="0" w:space="0" w:color="auto"/>
        <w:left w:val="none" w:sz="0" w:space="0" w:color="auto"/>
        <w:bottom w:val="none" w:sz="0" w:space="0" w:color="auto"/>
        <w:right w:val="none" w:sz="0" w:space="0" w:color="auto"/>
      </w:divBdr>
    </w:div>
    <w:div w:id="2051998211">
      <w:bodyDiv w:val="1"/>
      <w:marLeft w:val="0"/>
      <w:marRight w:val="0"/>
      <w:marTop w:val="0"/>
      <w:marBottom w:val="0"/>
      <w:divBdr>
        <w:top w:val="none" w:sz="0" w:space="0" w:color="auto"/>
        <w:left w:val="none" w:sz="0" w:space="0" w:color="auto"/>
        <w:bottom w:val="none" w:sz="0" w:space="0" w:color="auto"/>
        <w:right w:val="none" w:sz="0" w:space="0" w:color="auto"/>
      </w:divBdr>
    </w:div>
    <w:div w:id="2056346917">
      <w:bodyDiv w:val="1"/>
      <w:marLeft w:val="0"/>
      <w:marRight w:val="0"/>
      <w:marTop w:val="0"/>
      <w:marBottom w:val="0"/>
      <w:divBdr>
        <w:top w:val="none" w:sz="0" w:space="0" w:color="auto"/>
        <w:left w:val="none" w:sz="0" w:space="0" w:color="auto"/>
        <w:bottom w:val="none" w:sz="0" w:space="0" w:color="auto"/>
        <w:right w:val="none" w:sz="0" w:space="0" w:color="auto"/>
      </w:divBdr>
    </w:div>
    <w:div w:id="2057657811">
      <w:bodyDiv w:val="1"/>
      <w:marLeft w:val="0"/>
      <w:marRight w:val="0"/>
      <w:marTop w:val="0"/>
      <w:marBottom w:val="0"/>
      <w:divBdr>
        <w:top w:val="none" w:sz="0" w:space="0" w:color="auto"/>
        <w:left w:val="none" w:sz="0" w:space="0" w:color="auto"/>
        <w:bottom w:val="none" w:sz="0" w:space="0" w:color="auto"/>
        <w:right w:val="none" w:sz="0" w:space="0" w:color="auto"/>
      </w:divBdr>
    </w:div>
    <w:div w:id="2064332013">
      <w:bodyDiv w:val="1"/>
      <w:marLeft w:val="0"/>
      <w:marRight w:val="0"/>
      <w:marTop w:val="0"/>
      <w:marBottom w:val="0"/>
      <w:divBdr>
        <w:top w:val="none" w:sz="0" w:space="0" w:color="auto"/>
        <w:left w:val="none" w:sz="0" w:space="0" w:color="auto"/>
        <w:bottom w:val="none" w:sz="0" w:space="0" w:color="auto"/>
        <w:right w:val="none" w:sz="0" w:space="0" w:color="auto"/>
      </w:divBdr>
    </w:div>
    <w:div w:id="2066836444">
      <w:bodyDiv w:val="1"/>
      <w:marLeft w:val="0"/>
      <w:marRight w:val="0"/>
      <w:marTop w:val="0"/>
      <w:marBottom w:val="0"/>
      <w:divBdr>
        <w:top w:val="none" w:sz="0" w:space="0" w:color="auto"/>
        <w:left w:val="none" w:sz="0" w:space="0" w:color="auto"/>
        <w:bottom w:val="none" w:sz="0" w:space="0" w:color="auto"/>
        <w:right w:val="none" w:sz="0" w:space="0" w:color="auto"/>
      </w:divBdr>
    </w:div>
    <w:div w:id="2070223157">
      <w:bodyDiv w:val="1"/>
      <w:marLeft w:val="0"/>
      <w:marRight w:val="0"/>
      <w:marTop w:val="0"/>
      <w:marBottom w:val="0"/>
      <w:divBdr>
        <w:top w:val="none" w:sz="0" w:space="0" w:color="auto"/>
        <w:left w:val="none" w:sz="0" w:space="0" w:color="auto"/>
        <w:bottom w:val="none" w:sz="0" w:space="0" w:color="auto"/>
        <w:right w:val="none" w:sz="0" w:space="0" w:color="auto"/>
      </w:divBdr>
    </w:div>
    <w:div w:id="2072389914">
      <w:bodyDiv w:val="1"/>
      <w:marLeft w:val="0"/>
      <w:marRight w:val="0"/>
      <w:marTop w:val="0"/>
      <w:marBottom w:val="0"/>
      <w:divBdr>
        <w:top w:val="none" w:sz="0" w:space="0" w:color="auto"/>
        <w:left w:val="none" w:sz="0" w:space="0" w:color="auto"/>
        <w:bottom w:val="none" w:sz="0" w:space="0" w:color="auto"/>
        <w:right w:val="none" w:sz="0" w:space="0" w:color="auto"/>
      </w:divBdr>
    </w:div>
    <w:div w:id="2074697788">
      <w:bodyDiv w:val="1"/>
      <w:marLeft w:val="0"/>
      <w:marRight w:val="0"/>
      <w:marTop w:val="0"/>
      <w:marBottom w:val="0"/>
      <w:divBdr>
        <w:top w:val="none" w:sz="0" w:space="0" w:color="auto"/>
        <w:left w:val="none" w:sz="0" w:space="0" w:color="auto"/>
        <w:bottom w:val="none" w:sz="0" w:space="0" w:color="auto"/>
        <w:right w:val="none" w:sz="0" w:space="0" w:color="auto"/>
      </w:divBdr>
    </w:div>
    <w:div w:id="2074812787">
      <w:bodyDiv w:val="1"/>
      <w:marLeft w:val="0"/>
      <w:marRight w:val="0"/>
      <w:marTop w:val="0"/>
      <w:marBottom w:val="0"/>
      <w:divBdr>
        <w:top w:val="none" w:sz="0" w:space="0" w:color="auto"/>
        <w:left w:val="none" w:sz="0" w:space="0" w:color="auto"/>
        <w:bottom w:val="none" w:sz="0" w:space="0" w:color="auto"/>
        <w:right w:val="none" w:sz="0" w:space="0" w:color="auto"/>
      </w:divBdr>
    </w:div>
    <w:div w:id="2077121764">
      <w:bodyDiv w:val="1"/>
      <w:marLeft w:val="0"/>
      <w:marRight w:val="0"/>
      <w:marTop w:val="0"/>
      <w:marBottom w:val="0"/>
      <w:divBdr>
        <w:top w:val="none" w:sz="0" w:space="0" w:color="auto"/>
        <w:left w:val="none" w:sz="0" w:space="0" w:color="auto"/>
        <w:bottom w:val="none" w:sz="0" w:space="0" w:color="auto"/>
        <w:right w:val="none" w:sz="0" w:space="0" w:color="auto"/>
      </w:divBdr>
    </w:div>
    <w:div w:id="2083215578">
      <w:bodyDiv w:val="1"/>
      <w:marLeft w:val="0"/>
      <w:marRight w:val="0"/>
      <w:marTop w:val="0"/>
      <w:marBottom w:val="0"/>
      <w:divBdr>
        <w:top w:val="none" w:sz="0" w:space="0" w:color="auto"/>
        <w:left w:val="none" w:sz="0" w:space="0" w:color="auto"/>
        <w:bottom w:val="none" w:sz="0" w:space="0" w:color="auto"/>
        <w:right w:val="none" w:sz="0" w:space="0" w:color="auto"/>
      </w:divBdr>
    </w:div>
    <w:div w:id="2086410634">
      <w:bodyDiv w:val="1"/>
      <w:marLeft w:val="0"/>
      <w:marRight w:val="0"/>
      <w:marTop w:val="0"/>
      <w:marBottom w:val="0"/>
      <w:divBdr>
        <w:top w:val="none" w:sz="0" w:space="0" w:color="auto"/>
        <w:left w:val="none" w:sz="0" w:space="0" w:color="auto"/>
        <w:bottom w:val="none" w:sz="0" w:space="0" w:color="auto"/>
        <w:right w:val="none" w:sz="0" w:space="0" w:color="auto"/>
      </w:divBdr>
    </w:div>
    <w:div w:id="2095474075">
      <w:bodyDiv w:val="1"/>
      <w:marLeft w:val="0"/>
      <w:marRight w:val="0"/>
      <w:marTop w:val="0"/>
      <w:marBottom w:val="0"/>
      <w:divBdr>
        <w:top w:val="none" w:sz="0" w:space="0" w:color="auto"/>
        <w:left w:val="none" w:sz="0" w:space="0" w:color="auto"/>
        <w:bottom w:val="none" w:sz="0" w:space="0" w:color="auto"/>
        <w:right w:val="none" w:sz="0" w:space="0" w:color="auto"/>
      </w:divBdr>
    </w:div>
    <w:div w:id="2098557584">
      <w:bodyDiv w:val="1"/>
      <w:marLeft w:val="0"/>
      <w:marRight w:val="0"/>
      <w:marTop w:val="0"/>
      <w:marBottom w:val="0"/>
      <w:divBdr>
        <w:top w:val="none" w:sz="0" w:space="0" w:color="auto"/>
        <w:left w:val="none" w:sz="0" w:space="0" w:color="auto"/>
        <w:bottom w:val="none" w:sz="0" w:space="0" w:color="auto"/>
        <w:right w:val="none" w:sz="0" w:space="0" w:color="auto"/>
      </w:divBdr>
    </w:div>
    <w:div w:id="2104644242">
      <w:bodyDiv w:val="1"/>
      <w:marLeft w:val="0"/>
      <w:marRight w:val="0"/>
      <w:marTop w:val="0"/>
      <w:marBottom w:val="0"/>
      <w:divBdr>
        <w:top w:val="none" w:sz="0" w:space="0" w:color="auto"/>
        <w:left w:val="none" w:sz="0" w:space="0" w:color="auto"/>
        <w:bottom w:val="none" w:sz="0" w:space="0" w:color="auto"/>
        <w:right w:val="none" w:sz="0" w:space="0" w:color="auto"/>
      </w:divBdr>
    </w:div>
    <w:div w:id="2109695489">
      <w:bodyDiv w:val="1"/>
      <w:marLeft w:val="0"/>
      <w:marRight w:val="0"/>
      <w:marTop w:val="0"/>
      <w:marBottom w:val="0"/>
      <w:divBdr>
        <w:top w:val="none" w:sz="0" w:space="0" w:color="auto"/>
        <w:left w:val="none" w:sz="0" w:space="0" w:color="auto"/>
        <w:bottom w:val="none" w:sz="0" w:space="0" w:color="auto"/>
        <w:right w:val="none" w:sz="0" w:space="0" w:color="auto"/>
      </w:divBdr>
    </w:div>
    <w:div w:id="2111579253">
      <w:bodyDiv w:val="1"/>
      <w:marLeft w:val="0"/>
      <w:marRight w:val="0"/>
      <w:marTop w:val="0"/>
      <w:marBottom w:val="0"/>
      <w:divBdr>
        <w:top w:val="none" w:sz="0" w:space="0" w:color="auto"/>
        <w:left w:val="none" w:sz="0" w:space="0" w:color="auto"/>
        <w:bottom w:val="none" w:sz="0" w:space="0" w:color="auto"/>
        <w:right w:val="none" w:sz="0" w:space="0" w:color="auto"/>
      </w:divBdr>
    </w:div>
    <w:div w:id="2112697396">
      <w:bodyDiv w:val="1"/>
      <w:marLeft w:val="0"/>
      <w:marRight w:val="0"/>
      <w:marTop w:val="0"/>
      <w:marBottom w:val="0"/>
      <w:divBdr>
        <w:top w:val="none" w:sz="0" w:space="0" w:color="auto"/>
        <w:left w:val="none" w:sz="0" w:space="0" w:color="auto"/>
        <w:bottom w:val="none" w:sz="0" w:space="0" w:color="auto"/>
        <w:right w:val="none" w:sz="0" w:space="0" w:color="auto"/>
      </w:divBdr>
    </w:div>
    <w:div w:id="2112705496">
      <w:bodyDiv w:val="1"/>
      <w:marLeft w:val="0"/>
      <w:marRight w:val="0"/>
      <w:marTop w:val="0"/>
      <w:marBottom w:val="0"/>
      <w:divBdr>
        <w:top w:val="none" w:sz="0" w:space="0" w:color="auto"/>
        <w:left w:val="none" w:sz="0" w:space="0" w:color="auto"/>
        <w:bottom w:val="none" w:sz="0" w:space="0" w:color="auto"/>
        <w:right w:val="none" w:sz="0" w:space="0" w:color="auto"/>
      </w:divBdr>
    </w:div>
    <w:div w:id="2112779291">
      <w:bodyDiv w:val="1"/>
      <w:marLeft w:val="0"/>
      <w:marRight w:val="0"/>
      <w:marTop w:val="0"/>
      <w:marBottom w:val="0"/>
      <w:divBdr>
        <w:top w:val="none" w:sz="0" w:space="0" w:color="auto"/>
        <w:left w:val="none" w:sz="0" w:space="0" w:color="auto"/>
        <w:bottom w:val="none" w:sz="0" w:space="0" w:color="auto"/>
        <w:right w:val="none" w:sz="0" w:space="0" w:color="auto"/>
      </w:divBdr>
    </w:div>
    <w:div w:id="2114589220">
      <w:bodyDiv w:val="1"/>
      <w:marLeft w:val="0"/>
      <w:marRight w:val="0"/>
      <w:marTop w:val="0"/>
      <w:marBottom w:val="0"/>
      <w:divBdr>
        <w:top w:val="none" w:sz="0" w:space="0" w:color="auto"/>
        <w:left w:val="none" w:sz="0" w:space="0" w:color="auto"/>
        <w:bottom w:val="none" w:sz="0" w:space="0" w:color="auto"/>
        <w:right w:val="none" w:sz="0" w:space="0" w:color="auto"/>
      </w:divBdr>
    </w:div>
    <w:div w:id="2116634190">
      <w:bodyDiv w:val="1"/>
      <w:marLeft w:val="0"/>
      <w:marRight w:val="0"/>
      <w:marTop w:val="0"/>
      <w:marBottom w:val="0"/>
      <w:divBdr>
        <w:top w:val="none" w:sz="0" w:space="0" w:color="auto"/>
        <w:left w:val="none" w:sz="0" w:space="0" w:color="auto"/>
        <w:bottom w:val="none" w:sz="0" w:space="0" w:color="auto"/>
        <w:right w:val="none" w:sz="0" w:space="0" w:color="auto"/>
      </w:divBdr>
    </w:div>
    <w:div w:id="2123573426">
      <w:bodyDiv w:val="1"/>
      <w:marLeft w:val="0"/>
      <w:marRight w:val="0"/>
      <w:marTop w:val="0"/>
      <w:marBottom w:val="0"/>
      <w:divBdr>
        <w:top w:val="none" w:sz="0" w:space="0" w:color="auto"/>
        <w:left w:val="none" w:sz="0" w:space="0" w:color="auto"/>
        <w:bottom w:val="none" w:sz="0" w:space="0" w:color="auto"/>
        <w:right w:val="none" w:sz="0" w:space="0" w:color="auto"/>
      </w:divBdr>
    </w:div>
    <w:div w:id="2124229169">
      <w:bodyDiv w:val="1"/>
      <w:marLeft w:val="0"/>
      <w:marRight w:val="0"/>
      <w:marTop w:val="0"/>
      <w:marBottom w:val="0"/>
      <w:divBdr>
        <w:top w:val="none" w:sz="0" w:space="0" w:color="auto"/>
        <w:left w:val="none" w:sz="0" w:space="0" w:color="auto"/>
        <w:bottom w:val="none" w:sz="0" w:space="0" w:color="auto"/>
        <w:right w:val="none" w:sz="0" w:space="0" w:color="auto"/>
      </w:divBdr>
    </w:div>
    <w:div w:id="2130587731">
      <w:bodyDiv w:val="1"/>
      <w:marLeft w:val="0"/>
      <w:marRight w:val="0"/>
      <w:marTop w:val="0"/>
      <w:marBottom w:val="0"/>
      <w:divBdr>
        <w:top w:val="none" w:sz="0" w:space="0" w:color="auto"/>
        <w:left w:val="none" w:sz="0" w:space="0" w:color="auto"/>
        <w:bottom w:val="none" w:sz="0" w:space="0" w:color="auto"/>
        <w:right w:val="none" w:sz="0" w:space="0" w:color="auto"/>
      </w:divBdr>
    </w:div>
    <w:div w:id="2130734252">
      <w:bodyDiv w:val="1"/>
      <w:marLeft w:val="0"/>
      <w:marRight w:val="0"/>
      <w:marTop w:val="0"/>
      <w:marBottom w:val="0"/>
      <w:divBdr>
        <w:top w:val="none" w:sz="0" w:space="0" w:color="auto"/>
        <w:left w:val="none" w:sz="0" w:space="0" w:color="auto"/>
        <w:bottom w:val="none" w:sz="0" w:space="0" w:color="auto"/>
        <w:right w:val="none" w:sz="0" w:space="0" w:color="auto"/>
      </w:divBdr>
    </w:div>
    <w:div w:id="2131974429">
      <w:bodyDiv w:val="1"/>
      <w:marLeft w:val="0"/>
      <w:marRight w:val="0"/>
      <w:marTop w:val="0"/>
      <w:marBottom w:val="0"/>
      <w:divBdr>
        <w:top w:val="none" w:sz="0" w:space="0" w:color="auto"/>
        <w:left w:val="none" w:sz="0" w:space="0" w:color="auto"/>
        <w:bottom w:val="none" w:sz="0" w:space="0" w:color="auto"/>
        <w:right w:val="none" w:sz="0" w:space="0" w:color="auto"/>
      </w:divBdr>
    </w:div>
    <w:div w:id="2138255763">
      <w:bodyDiv w:val="1"/>
      <w:marLeft w:val="0"/>
      <w:marRight w:val="0"/>
      <w:marTop w:val="0"/>
      <w:marBottom w:val="0"/>
      <w:divBdr>
        <w:top w:val="none" w:sz="0" w:space="0" w:color="auto"/>
        <w:left w:val="none" w:sz="0" w:space="0" w:color="auto"/>
        <w:bottom w:val="none" w:sz="0" w:space="0" w:color="auto"/>
        <w:right w:val="none" w:sz="0" w:space="0" w:color="auto"/>
      </w:divBdr>
    </w:div>
    <w:div w:id="2140686796">
      <w:bodyDiv w:val="1"/>
      <w:marLeft w:val="0"/>
      <w:marRight w:val="0"/>
      <w:marTop w:val="0"/>
      <w:marBottom w:val="0"/>
      <w:divBdr>
        <w:top w:val="none" w:sz="0" w:space="0" w:color="auto"/>
        <w:left w:val="none" w:sz="0" w:space="0" w:color="auto"/>
        <w:bottom w:val="none" w:sz="0" w:space="0" w:color="auto"/>
        <w:right w:val="none" w:sz="0" w:space="0" w:color="auto"/>
      </w:divBdr>
    </w:div>
    <w:div w:id="21427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hacienda.gov.c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eva/gestornormativo/norma.php?i=72893" TargetMode="External"/><Relationship Id="rId1" Type="http://schemas.openxmlformats.org/officeDocument/2006/relationships/hyperlink" Target="http://secretariasenado.gov.co/senado/basedoc/ley_1943_2018.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F9D797401320499248C26B0792514C" ma:contentTypeVersion="8" ma:contentTypeDescription="Crear nuevo documento." ma:contentTypeScope="" ma:versionID="538901d63365975925701c7645e9b436">
  <xsd:schema xmlns:xsd="http://www.w3.org/2001/XMLSchema" xmlns:xs="http://www.w3.org/2001/XMLSchema" xmlns:p="http://schemas.microsoft.com/office/2006/metadata/properties" xmlns:ns3="a2701fe8-5bed-4b57-9322-94f17c4c27a3" xmlns:ns4="b94371f5-4c79-4462-92a9-4f7c80e72245" targetNamespace="http://schemas.microsoft.com/office/2006/metadata/properties" ma:root="true" ma:fieldsID="b8fd321345a32fe0a515e92e96562d77" ns3:_="" ns4:_="">
    <xsd:import namespace="a2701fe8-5bed-4b57-9322-94f17c4c27a3"/>
    <xsd:import namespace="b94371f5-4c79-4462-92a9-4f7c80e72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01fe8-5bed-4b57-9322-94f17c4c27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371f5-4c79-4462-92a9-4f7c80e722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94371f5-4c79-4462-92a9-4f7c80e72245" xsi:nil="true"/>
  </documentManagement>
</p:properties>
</file>

<file path=customXml/itemProps1.xml><?xml version="1.0" encoding="utf-8"?>
<ds:datastoreItem xmlns:ds="http://schemas.openxmlformats.org/officeDocument/2006/customXml" ds:itemID="{6F0DCBCD-8D3B-40AF-82B7-2E67B58ACB25}">
  <ds:schemaRefs>
    <ds:schemaRef ds:uri="http://schemas.microsoft.com/sharepoint/v3/contenttype/forms"/>
  </ds:schemaRefs>
</ds:datastoreItem>
</file>

<file path=customXml/itemProps2.xml><?xml version="1.0" encoding="utf-8"?>
<ds:datastoreItem xmlns:ds="http://schemas.openxmlformats.org/officeDocument/2006/customXml" ds:itemID="{D5147A2C-4A1B-4B6B-A497-47EFE0B8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01fe8-5bed-4b57-9322-94f17c4c27a3"/>
    <ds:schemaRef ds:uri="b94371f5-4c79-4462-92a9-4f7c80e7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9BBD-FC91-420A-8019-FECC1FF596C3}">
  <ds:schemaRefs>
    <ds:schemaRef ds:uri="http://schemas.openxmlformats.org/officeDocument/2006/bibliography"/>
  </ds:schemaRefs>
</ds:datastoreItem>
</file>

<file path=customXml/itemProps4.xml><?xml version="1.0" encoding="utf-8"?>
<ds:datastoreItem xmlns:ds="http://schemas.openxmlformats.org/officeDocument/2006/customXml" ds:itemID="{1DDDAD5A-3805-42D1-AD17-504D23896B08}">
  <ds:schemaRefs>
    <ds:schemaRef ds:uri="http://schemas.microsoft.com/office/2006/metadata/properties"/>
    <ds:schemaRef ds:uri="http://schemas.microsoft.com/office/infopath/2007/PartnerControls"/>
    <ds:schemaRef ds:uri="b94371f5-4c79-4462-92a9-4f7c80e72245"/>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28</Pages>
  <Words>6612</Words>
  <Characters>36369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42896</CharactersWithSpaces>
  <SharedDoc>false</SharedDoc>
  <HLinks>
    <vt:vector size="150" baseType="variant">
      <vt:variant>
        <vt:i4>7471155</vt:i4>
      </vt:variant>
      <vt:variant>
        <vt:i4>135</vt:i4>
      </vt:variant>
      <vt:variant>
        <vt:i4>0</vt:i4>
      </vt:variant>
      <vt:variant>
        <vt:i4>5</vt:i4>
      </vt:variant>
      <vt:variant>
        <vt:lpwstr>http://www.minhacienda.gov.co/</vt:lpwstr>
      </vt:variant>
      <vt:variant>
        <vt:lpwstr/>
      </vt:variant>
      <vt:variant>
        <vt:i4>1441846</vt:i4>
      </vt:variant>
      <vt:variant>
        <vt:i4>128</vt:i4>
      </vt:variant>
      <vt:variant>
        <vt:i4>0</vt:i4>
      </vt:variant>
      <vt:variant>
        <vt:i4>5</vt:i4>
      </vt:variant>
      <vt:variant>
        <vt:lpwstr/>
      </vt:variant>
      <vt:variant>
        <vt:lpwstr>_Toc133922698</vt:lpwstr>
      </vt:variant>
      <vt:variant>
        <vt:i4>1441846</vt:i4>
      </vt:variant>
      <vt:variant>
        <vt:i4>122</vt:i4>
      </vt:variant>
      <vt:variant>
        <vt:i4>0</vt:i4>
      </vt:variant>
      <vt:variant>
        <vt:i4>5</vt:i4>
      </vt:variant>
      <vt:variant>
        <vt:lpwstr/>
      </vt:variant>
      <vt:variant>
        <vt:lpwstr>_Toc133922697</vt:lpwstr>
      </vt:variant>
      <vt:variant>
        <vt:i4>1441846</vt:i4>
      </vt:variant>
      <vt:variant>
        <vt:i4>116</vt:i4>
      </vt:variant>
      <vt:variant>
        <vt:i4>0</vt:i4>
      </vt:variant>
      <vt:variant>
        <vt:i4>5</vt:i4>
      </vt:variant>
      <vt:variant>
        <vt:lpwstr/>
      </vt:variant>
      <vt:variant>
        <vt:lpwstr>_Toc133922696</vt:lpwstr>
      </vt:variant>
      <vt:variant>
        <vt:i4>1441846</vt:i4>
      </vt:variant>
      <vt:variant>
        <vt:i4>110</vt:i4>
      </vt:variant>
      <vt:variant>
        <vt:i4>0</vt:i4>
      </vt:variant>
      <vt:variant>
        <vt:i4>5</vt:i4>
      </vt:variant>
      <vt:variant>
        <vt:lpwstr/>
      </vt:variant>
      <vt:variant>
        <vt:lpwstr>_Toc133922695</vt:lpwstr>
      </vt:variant>
      <vt:variant>
        <vt:i4>1441846</vt:i4>
      </vt:variant>
      <vt:variant>
        <vt:i4>104</vt:i4>
      </vt:variant>
      <vt:variant>
        <vt:i4>0</vt:i4>
      </vt:variant>
      <vt:variant>
        <vt:i4>5</vt:i4>
      </vt:variant>
      <vt:variant>
        <vt:lpwstr/>
      </vt:variant>
      <vt:variant>
        <vt:lpwstr>_Toc133922694</vt:lpwstr>
      </vt:variant>
      <vt:variant>
        <vt:i4>1441846</vt:i4>
      </vt:variant>
      <vt:variant>
        <vt:i4>98</vt:i4>
      </vt:variant>
      <vt:variant>
        <vt:i4>0</vt:i4>
      </vt:variant>
      <vt:variant>
        <vt:i4>5</vt:i4>
      </vt:variant>
      <vt:variant>
        <vt:lpwstr/>
      </vt:variant>
      <vt:variant>
        <vt:lpwstr>_Toc133922693</vt:lpwstr>
      </vt:variant>
      <vt:variant>
        <vt:i4>1441846</vt:i4>
      </vt:variant>
      <vt:variant>
        <vt:i4>92</vt:i4>
      </vt:variant>
      <vt:variant>
        <vt:i4>0</vt:i4>
      </vt:variant>
      <vt:variant>
        <vt:i4>5</vt:i4>
      </vt:variant>
      <vt:variant>
        <vt:lpwstr/>
      </vt:variant>
      <vt:variant>
        <vt:lpwstr>_Toc133922692</vt:lpwstr>
      </vt:variant>
      <vt:variant>
        <vt:i4>1441846</vt:i4>
      </vt:variant>
      <vt:variant>
        <vt:i4>86</vt:i4>
      </vt:variant>
      <vt:variant>
        <vt:i4>0</vt:i4>
      </vt:variant>
      <vt:variant>
        <vt:i4>5</vt:i4>
      </vt:variant>
      <vt:variant>
        <vt:lpwstr/>
      </vt:variant>
      <vt:variant>
        <vt:lpwstr>_Toc133922691</vt:lpwstr>
      </vt:variant>
      <vt:variant>
        <vt:i4>1441846</vt:i4>
      </vt:variant>
      <vt:variant>
        <vt:i4>80</vt:i4>
      </vt:variant>
      <vt:variant>
        <vt:i4>0</vt:i4>
      </vt:variant>
      <vt:variant>
        <vt:i4>5</vt:i4>
      </vt:variant>
      <vt:variant>
        <vt:lpwstr/>
      </vt:variant>
      <vt:variant>
        <vt:lpwstr>_Toc133922690</vt:lpwstr>
      </vt:variant>
      <vt:variant>
        <vt:i4>1507382</vt:i4>
      </vt:variant>
      <vt:variant>
        <vt:i4>74</vt:i4>
      </vt:variant>
      <vt:variant>
        <vt:i4>0</vt:i4>
      </vt:variant>
      <vt:variant>
        <vt:i4>5</vt:i4>
      </vt:variant>
      <vt:variant>
        <vt:lpwstr/>
      </vt:variant>
      <vt:variant>
        <vt:lpwstr>_Toc133922689</vt:lpwstr>
      </vt:variant>
      <vt:variant>
        <vt:i4>1507382</vt:i4>
      </vt:variant>
      <vt:variant>
        <vt:i4>68</vt:i4>
      </vt:variant>
      <vt:variant>
        <vt:i4>0</vt:i4>
      </vt:variant>
      <vt:variant>
        <vt:i4>5</vt:i4>
      </vt:variant>
      <vt:variant>
        <vt:lpwstr/>
      </vt:variant>
      <vt:variant>
        <vt:lpwstr>_Toc133922688</vt:lpwstr>
      </vt:variant>
      <vt:variant>
        <vt:i4>1507382</vt:i4>
      </vt:variant>
      <vt:variant>
        <vt:i4>62</vt:i4>
      </vt:variant>
      <vt:variant>
        <vt:i4>0</vt:i4>
      </vt:variant>
      <vt:variant>
        <vt:i4>5</vt:i4>
      </vt:variant>
      <vt:variant>
        <vt:lpwstr/>
      </vt:variant>
      <vt:variant>
        <vt:lpwstr>_Toc133922687</vt:lpwstr>
      </vt:variant>
      <vt:variant>
        <vt:i4>1507382</vt:i4>
      </vt:variant>
      <vt:variant>
        <vt:i4>56</vt:i4>
      </vt:variant>
      <vt:variant>
        <vt:i4>0</vt:i4>
      </vt:variant>
      <vt:variant>
        <vt:i4>5</vt:i4>
      </vt:variant>
      <vt:variant>
        <vt:lpwstr/>
      </vt:variant>
      <vt:variant>
        <vt:lpwstr>_Toc133922686</vt:lpwstr>
      </vt:variant>
      <vt:variant>
        <vt:i4>1507382</vt:i4>
      </vt:variant>
      <vt:variant>
        <vt:i4>50</vt:i4>
      </vt:variant>
      <vt:variant>
        <vt:i4>0</vt:i4>
      </vt:variant>
      <vt:variant>
        <vt:i4>5</vt:i4>
      </vt:variant>
      <vt:variant>
        <vt:lpwstr/>
      </vt:variant>
      <vt:variant>
        <vt:lpwstr>_Toc133922685</vt:lpwstr>
      </vt:variant>
      <vt:variant>
        <vt:i4>1507382</vt:i4>
      </vt:variant>
      <vt:variant>
        <vt:i4>44</vt:i4>
      </vt:variant>
      <vt:variant>
        <vt:i4>0</vt:i4>
      </vt:variant>
      <vt:variant>
        <vt:i4>5</vt:i4>
      </vt:variant>
      <vt:variant>
        <vt:lpwstr/>
      </vt:variant>
      <vt:variant>
        <vt:lpwstr>_Toc133922684</vt:lpwstr>
      </vt:variant>
      <vt:variant>
        <vt:i4>1507382</vt:i4>
      </vt:variant>
      <vt:variant>
        <vt:i4>38</vt:i4>
      </vt:variant>
      <vt:variant>
        <vt:i4>0</vt:i4>
      </vt:variant>
      <vt:variant>
        <vt:i4>5</vt:i4>
      </vt:variant>
      <vt:variant>
        <vt:lpwstr/>
      </vt:variant>
      <vt:variant>
        <vt:lpwstr>_Toc133922683</vt:lpwstr>
      </vt:variant>
      <vt:variant>
        <vt:i4>1507382</vt:i4>
      </vt:variant>
      <vt:variant>
        <vt:i4>32</vt:i4>
      </vt:variant>
      <vt:variant>
        <vt:i4>0</vt:i4>
      </vt:variant>
      <vt:variant>
        <vt:i4>5</vt:i4>
      </vt:variant>
      <vt:variant>
        <vt:lpwstr/>
      </vt:variant>
      <vt:variant>
        <vt:lpwstr>_Toc133922682</vt:lpwstr>
      </vt:variant>
      <vt:variant>
        <vt:i4>1507382</vt:i4>
      </vt:variant>
      <vt:variant>
        <vt:i4>26</vt:i4>
      </vt:variant>
      <vt:variant>
        <vt:i4>0</vt:i4>
      </vt:variant>
      <vt:variant>
        <vt:i4>5</vt:i4>
      </vt:variant>
      <vt:variant>
        <vt:lpwstr/>
      </vt:variant>
      <vt:variant>
        <vt:lpwstr>_Toc133922681</vt:lpwstr>
      </vt:variant>
      <vt:variant>
        <vt:i4>1507382</vt:i4>
      </vt:variant>
      <vt:variant>
        <vt:i4>20</vt:i4>
      </vt:variant>
      <vt:variant>
        <vt:i4>0</vt:i4>
      </vt:variant>
      <vt:variant>
        <vt:i4>5</vt:i4>
      </vt:variant>
      <vt:variant>
        <vt:lpwstr/>
      </vt:variant>
      <vt:variant>
        <vt:lpwstr>_Toc133922680</vt:lpwstr>
      </vt:variant>
      <vt:variant>
        <vt:i4>1572918</vt:i4>
      </vt:variant>
      <vt:variant>
        <vt:i4>14</vt:i4>
      </vt:variant>
      <vt:variant>
        <vt:i4>0</vt:i4>
      </vt:variant>
      <vt:variant>
        <vt:i4>5</vt:i4>
      </vt:variant>
      <vt:variant>
        <vt:lpwstr/>
      </vt:variant>
      <vt:variant>
        <vt:lpwstr>_Toc133922679</vt:lpwstr>
      </vt:variant>
      <vt:variant>
        <vt:i4>1572918</vt:i4>
      </vt:variant>
      <vt:variant>
        <vt:i4>8</vt:i4>
      </vt:variant>
      <vt:variant>
        <vt:i4>0</vt:i4>
      </vt:variant>
      <vt:variant>
        <vt:i4>5</vt:i4>
      </vt:variant>
      <vt:variant>
        <vt:lpwstr/>
      </vt:variant>
      <vt:variant>
        <vt:lpwstr>_Toc133922678</vt:lpwstr>
      </vt:variant>
      <vt:variant>
        <vt:i4>1572918</vt:i4>
      </vt:variant>
      <vt:variant>
        <vt:i4>2</vt:i4>
      </vt:variant>
      <vt:variant>
        <vt:i4>0</vt:i4>
      </vt:variant>
      <vt:variant>
        <vt:i4>5</vt:i4>
      </vt:variant>
      <vt:variant>
        <vt:lpwstr/>
      </vt:variant>
      <vt:variant>
        <vt:lpwstr>_Toc133922677</vt:lpwstr>
      </vt:variant>
      <vt:variant>
        <vt:i4>4</vt:i4>
      </vt:variant>
      <vt:variant>
        <vt:i4>3</vt:i4>
      </vt:variant>
      <vt:variant>
        <vt:i4>0</vt:i4>
      </vt:variant>
      <vt:variant>
        <vt:i4>5</vt:i4>
      </vt:variant>
      <vt:variant>
        <vt:lpwstr>https://www.funcionpublica.gov.co/eva/gestornormativo/norma.php?i=72893</vt:lpwstr>
      </vt:variant>
      <vt:variant>
        <vt:lpwstr>2.21.1</vt:lpwstr>
      </vt:variant>
      <vt:variant>
        <vt:i4>5898265</vt:i4>
      </vt:variant>
      <vt:variant>
        <vt:i4>0</vt:i4>
      </vt:variant>
      <vt:variant>
        <vt:i4>0</vt:i4>
      </vt:variant>
      <vt:variant>
        <vt:i4>5</vt:i4>
      </vt:variant>
      <vt:variant>
        <vt:lpwstr>http://secretariasenado.gov.co/senado/basedoc/ley_1943_2018.html</vt:lpwstr>
      </vt:variant>
      <vt:variant>
        <vt:lpwstr>INICIO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Granados</dc:creator>
  <cp:lastModifiedBy>Martha Rubiela Granados Molina</cp:lastModifiedBy>
  <cp:revision>81</cp:revision>
  <cp:lastPrinted>2023-10-30T15:30:00Z</cp:lastPrinted>
  <dcterms:created xsi:type="dcterms:W3CDTF">2023-07-18T12:38:00Z</dcterms:created>
  <dcterms:modified xsi:type="dcterms:W3CDTF">2023-10-30T15:30:00Z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0x01010069F9D797401320499248C26B0792514C</vt:lpwstr>
  </property>
</Properties>
</file>