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C42FB" w14:textId="77777777" w:rsidR="000B6D11" w:rsidRPr="00144AF0" w:rsidRDefault="00E00CE9" w:rsidP="009D7C56">
      <w:pPr>
        <w:numPr>
          <w:ilvl w:val="0"/>
          <w:numId w:val="1"/>
        </w:numPr>
        <w:ind w:left="0" w:firstLine="0"/>
        <w:jc w:val="both"/>
        <w:rPr>
          <w:rFonts w:ascii="Arial Narrow" w:hAnsi="Arial Narrow" w:cs="Arial"/>
          <w:b/>
          <w:sz w:val="24"/>
          <w:szCs w:val="24"/>
        </w:rPr>
      </w:pPr>
      <w:bookmarkStart w:id="0" w:name="_Toc126147374"/>
      <w:bookmarkStart w:id="1" w:name="_Toc126301040"/>
      <w:r w:rsidRPr="00144AF0">
        <w:rPr>
          <w:rFonts w:ascii="Arial Narrow" w:hAnsi="Arial Narrow" w:cs="Arial"/>
          <w:b/>
          <w:sz w:val="24"/>
          <w:szCs w:val="24"/>
        </w:rPr>
        <w:t xml:space="preserve"> </w:t>
      </w:r>
      <w:bookmarkStart w:id="2" w:name="_Toc181004292"/>
      <w:r w:rsidRPr="00144AF0">
        <w:rPr>
          <w:rFonts w:ascii="Arial Narrow" w:hAnsi="Arial Narrow" w:cs="Arial"/>
          <w:b/>
          <w:sz w:val="24"/>
          <w:szCs w:val="24"/>
        </w:rPr>
        <w:t>OBJETIVO</w:t>
      </w:r>
      <w:bookmarkEnd w:id="0"/>
      <w:bookmarkEnd w:id="1"/>
      <w:bookmarkEnd w:id="2"/>
    </w:p>
    <w:p w14:paraId="7C126FD2" w14:textId="77777777" w:rsidR="00C66DFA" w:rsidRPr="00144AF0" w:rsidRDefault="00C66DFA" w:rsidP="009D7C56">
      <w:pPr>
        <w:jc w:val="both"/>
        <w:rPr>
          <w:rFonts w:ascii="Arial Narrow" w:hAnsi="Arial Narrow" w:cs="Arial"/>
          <w:sz w:val="24"/>
          <w:szCs w:val="24"/>
          <w:lang w:val="es-MX"/>
        </w:rPr>
      </w:pPr>
      <w:bookmarkStart w:id="3" w:name="_Toc126147375"/>
      <w:bookmarkStart w:id="4" w:name="_Toc126301041"/>
      <w:bookmarkStart w:id="5" w:name="_Toc181004293"/>
    </w:p>
    <w:p w14:paraId="6A58C6EB" w14:textId="225FDE76" w:rsidR="005E5B71" w:rsidRDefault="008D77F1" w:rsidP="00144AF0">
      <w:pPr>
        <w:jc w:val="both"/>
        <w:rPr>
          <w:rFonts w:ascii="Arial Narrow" w:hAnsi="Arial Narrow" w:cs="Arial"/>
          <w:color w:val="000000"/>
          <w:sz w:val="24"/>
          <w:szCs w:val="24"/>
        </w:rPr>
      </w:pPr>
      <w:r w:rsidRPr="3D578A6D">
        <w:rPr>
          <w:rFonts w:ascii="Arial Narrow" w:hAnsi="Arial Narrow" w:cs="Arial"/>
          <w:color w:val="000000" w:themeColor="text1"/>
          <w:sz w:val="24"/>
          <w:szCs w:val="24"/>
        </w:rPr>
        <w:t>Definir las directrices</w:t>
      </w:r>
      <w:r w:rsidR="005E5B71" w:rsidRPr="3D578A6D">
        <w:rPr>
          <w:rFonts w:ascii="Arial Narrow" w:hAnsi="Arial Narrow" w:cs="Arial"/>
          <w:color w:val="000000" w:themeColor="text1"/>
          <w:sz w:val="24"/>
          <w:szCs w:val="24"/>
        </w:rPr>
        <w:t xml:space="preserve"> para dar continuidad a las actividades críticas del proceso</w:t>
      </w:r>
      <w:r w:rsidR="00206D82" w:rsidRPr="3D578A6D">
        <w:rPr>
          <w:rFonts w:ascii="Arial Narrow" w:hAnsi="Arial Narrow" w:cs="Arial"/>
          <w:color w:val="000000" w:themeColor="text1"/>
          <w:sz w:val="24"/>
          <w:szCs w:val="24"/>
        </w:rPr>
        <w:t xml:space="preserve"> Mis.3.14 Financiamiento </w:t>
      </w:r>
      <w:r w:rsidR="00E34359">
        <w:rPr>
          <w:rFonts w:ascii="Arial Narrow" w:hAnsi="Arial Narrow" w:cs="Arial"/>
          <w:color w:val="000000" w:themeColor="text1"/>
          <w:sz w:val="24"/>
          <w:szCs w:val="24"/>
        </w:rPr>
        <w:t>E</w:t>
      </w:r>
      <w:r w:rsidR="00206D82" w:rsidRPr="3D578A6D">
        <w:rPr>
          <w:rFonts w:ascii="Arial Narrow" w:hAnsi="Arial Narrow" w:cs="Arial"/>
          <w:color w:val="000000" w:themeColor="text1"/>
          <w:sz w:val="24"/>
          <w:szCs w:val="24"/>
        </w:rPr>
        <w:t xml:space="preserve">xterno de la </w:t>
      </w:r>
      <w:r w:rsidR="00E34359">
        <w:rPr>
          <w:rFonts w:ascii="Arial Narrow" w:hAnsi="Arial Narrow" w:cs="Arial"/>
          <w:color w:val="000000" w:themeColor="text1"/>
          <w:sz w:val="24"/>
          <w:szCs w:val="24"/>
        </w:rPr>
        <w:t>N</w:t>
      </w:r>
      <w:r w:rsidR="00206D82" w:rsidRPr="3D578A6D">
        <w:rPr>
          <w:rFonts w:ascii="Arial Narrow" w:hAnsi="Arial Narrow" w:cs="Arial"/>
          <w:color w:val="000000" w:themeColor="text1"/>
          <w:sz w:val="24"/>
          <w:szCs w:val="24"/>
        </w:rPr>
        <w:t xml:space="preserve">ación y </w:t>
      </w:r>
      <w:r w:rsidR="00E34359">
        <w:rPr>
          <w:rFonts w:ascii="Arial Narrow" w:hAnsi="Arial Narrow" w:cs="Arial"/>
          <w:color w:val="000000" w:themeColor="text1"/>
          <w:sz w:val="24"/>
          <w:szCs w:val="24"/>
        </w:rPr>
        <w:t>R</w:t>
      </w:r>
      <w:r w:rsidR="00206D82" w:rsidRPr="3D578A6D">
        <w:rPr>
          <w:rFonts w:ascii="Arial Narrow" w:hAnsi="Arial Narrow" w:cs="Arial"/>
          <w:color w:val="000000" w:themeColor="text1"/>
          <w:sz w:val="24"/>
          <w:szCs w:val="24"/>
        </w:rPr>
        <w:t xml:space="preserve">elaciones con </w:t>
      </w:r>
      <w:r w:rsidR="00E34359">
        <w:rPr>
          <w:rFonts w:ascii="Arial Narrow" w:hAnsi="Arial Narrow" w:cs="Arial"/>
          <w:color w:val="000000" w:themeColor="text1"/>
          <w:sz w:val="24"/>
          <w:szCs w:val="24"/>
        </w:rPr>
        <w:t>I</w:t>
      </w:r>
      <w:r w:rsidR="00206D82" w:rsidRPr="3D578A6D">
        <w:rPr>
          <w:rFonts w:ascii="Arial Narrow" w:hAnsi="Arial Narrow" w:cs="Arial"/>
          <w:color w:val="000000" w:themeColor="text1"/>
          <w:sz w:val="24"/>
          <w:szCs w:val="24"/>
        </w:rPr>
        <w:t>nversionistas</w:t>
      </w:r>
      <w:r w:rsidR="00357ECB" w:rsidRPr="3D578A6D">
        <w:rPr>
          <w:rFonts w:ascii="Arial Narrow" w:hAnsi="Arial Narrow" w:cs="Arial"/>
          <w:color w:val="000000" w:themeColor="text1"/>
          <w:sz w:val="24"/>
          <w:szCs w:val="24"/>
        </w:rPr>
        <w:t>,</w:t>
      </w:r>
      <w:r w:rsidR="00FE0820" w:rsidRPr="3D578A6D">
        <w:rPr>
          <w:rFonts w:ascii="Arial Narrow" w:hAnsi="Arial Narrow" w:cs="Arial"/>
          <w:color w:val="000000" w:themeColor="text1"/>
          <w:sz w:val="24"/>
          <w:szCs w:val="24"/>
        </w:rPr>
        <w:t xml:space="preserve"> </w:t>
      </w:r>
      <w:r w:rsidR="005E5B71" w:rsidRPr="3D578A6D">
        <w:rPr>
          <w:rFonts w:ascii="Arial Narrow" w:hAnsi="Arial Narrow" w:cs="Arial"/>
          <w:color w:val="000000" w:themeColor="text1"/>
          <w:sz w:val="24"/>
          <w:szCs w:val="24"/>
        </w:rPr>
        <w:t>en cas</w:t>
      </w:r>
      <w:r w:rsidR="009A5333" w:rsidRPr="3D578A6D">
        <w:rPr>
          <w:rFonts w:ascii="Arial Narrow" w:hAnsi="Arial Narrow" w:cs="Arial"/>
          <w:color w:val="000000" w:themeColor="text1"/>
          <w:sz w:val="24"/>
          <w:szCs w:val="24"/>
        </w:rPr>
        <w:t>o de que se materialicen incidentes</w:t>
      </w:r>
      <w:r w:rsidR="00515058">
        <w:rPr>
          <w:rStyle w:val="Refdenotaalpie"/>
          <w:rFonts w:ascii="Arial Narrow" w:hAnsi="Arial Narrow" w:cs="Arial"/>
          <w:color w:val="000000" w:themeColor="text1"/>
          <w:sz w:val="24"/>
          <w:szCs w:val="24"/>
        </w:rPr>
        <w:footnoteReference w:id="1"/>
      </w:r>
      <w:r w:rsidR="005E5B71" w:rsidRPr="3D578A6D">
        <w:rPr>
          <w:rFonts w:ascii="Arial Narrow" w:hAnsi="Arial Narrow" w:cs="Arial"/>
          <w:color w:val="000000" w:themeColor="text1"/>
          <w:sz w:val="24"/>
          <w:szCs w:val="24"/>
        </w:rPr>
        <w:t xml:space="preserve"> que interrumpan la</w:t>
      </w:r>
      <w:r w:rsidR="002417E8" w:rsidRPr="3D578A6D">
        <w:rPr>
          <w:rFonts w:ascii="Arial Narrow" w:hAnsi="Arial Narrow" w:cs="Arial"/>
          <w:color w:val="000000" w:themeColor="text1"/>
          <w:sz w:val="24"/>
          <w:szCs w:val="24"/>
        </w:rPr>
        <w:t xml:space="preserve"> operación normal</w:t>
      </w:r>
      <w:r w:rsidR="005E5B71" w:rsidRPr="3D578A6D">
        <w:rPr>
          <w:rFonts w:ascii="Arial Narrow" w:hAnsi="Arial Narrow" w:cs="Arial"/>
          <w:color w:val="000000" w:themeColor="text1"/>
          <w:sz w:val="24"/>
          <w:szCs w:val="24"/>
        </w:rPr>
        <w:t xml:space="preserve"> del </w:t>
      </w:r>
      <w:r w:rsidR="33BAC0BC" w:rsidRPr="3D578A6D">
        <w:rPr>
          <w:rFonts w:ascii="Arial Narrow" w:hAnsi="Arial Narrow" w:cs="Arial"/>
          <w:color w:val="000000" w:themeColor="text1"/>
          <w:sz w:val="24"/>
          <w:szCs w:val="24"/>
        </w:rPr>
        <w:t>Ministerio</w:t>
      </w:r>
      <w:r w:rsidR="0474CDEC" w:rsidRPr="3D578A6D">
        <w:rPr>
          <w:rFonts w:ascii="Arial Narrow" w:hAnsi="Arial Narrow" w:cs="Arial"/>
          <w:color w:val="000000" w:themeColor="text1"/>
          <w:sz w:val="24"/>
          <w:szCs w:val="24"/>
        </w:rPr>
        <w:t xml:space="preserve"> de </w:t>
      </w:r>
      <w:r w:rsidR="005E5B71" w:rsidRPr="3D578A6D">
        <w:rPr>
          <w:rFonts w:ascii="Arial Narrow" w:hAnsi="Arial Narrow" w:cs="Arial"/>
          <w:color w:val="000000" w:themeColor="text1"/>
          <w:sz w:val="24"/>
          <w:szCs w:val="24"/>
        </w:rPr>
        <w:t>H</w:t>
      </w:r>
      <w:r w:rsidR="2AC20746" w:rsidRPr="3D578A6D">
        <w:rPr>
          <w:rFonts w:ascii="Arial Narrow" w:hAnsi="Arial Narrow" w:cs="Arial"/>
          <w:color w:val="000000" w:themeColor="text1"/>
          <w:sz w:val="24"/>
          <w:szCs w:val="24"/>
        </w:rPr>
        <w:t xml:space="preserve">acienda y </w:t>
      </w:r>
      <w:r w:rsidR="153EB481" w:rsidRPr="3D578A6D">
        <w:rPr>
          <w:rFonts w:ascii="Arial Narrow" w:hAnsi="Arial Narrow" w:cs="Arial"/>
          <w:color w:val="000000" w:themeColor="text1"/>
          <w:sz w:val="24"/>
          <w:szCs w:val="24"/>
        </w:rPr>
        <w:t>Crédito</w:t>
      </w:r>
      <w:r w:rsidR="1E1729C2" w:rsidRPr="3D578A6D">
        <w:rPr>
          <w:rFonts w:ascii="Arial Narrow" w:hAnsi="Arial Narrow" w:cs="Arial"/>
          <w:color w:val="000000" w:themeColor="text1"/>
          <w:sz w:val="24"/>
          <w:szCs w:val="24"/>
        </w:rPr>
        <w:t xml:space="preserve"> </w:t>
      </w:r>
      <w:r w:rsidR="0073093D" w:rsidRPr="3D578A6D">
        <w:rPr>
          <w:rFonts w:ascii="Arial Narrow" w:hAnsi="Arial Narrow" w:cs="Arial"/>
          <w:color w:val="000000" w:themeColor="text1"/>
          <w:sz w:val="24"/>
          <w:szCs w:val="24"/>
        </w:rPr>
        <w:t>Público.</w:t>
      </w:r>
    </w:p>
    <w:p w14:paraId="06FB608E" w14:textId="77777777" w:rsidR="00532353" w:rsidRPr="009B5932" w:rsidRDefault="00532353" w:rsidP="00144AF0">
      <w:pPr>
        <w:jc w:val="both"/>
        <w:rPr>
          <w:rFonts w:ascii="Arial Narrow" w:hAnsi="Arial Narrow" w:cs="Arial"/>
          <w:color w:val="000000"/>
          <w:sz w:val="24"/>
          <w:szCs w:val="24"/>
        </w:rPr>
      </w:pPr>
    </w:p>
    <w:p w14:paraId="6AD41A7B" w14:textId="77777777" w:rsidR="005E5B71" w:rsidRDefault="005E5B71" w:rsidP="00144AF0">
      <w:pPr>
        <w:jc w:val="both"/>
        <w:rPr>
          <w:rFonts w:ascii="Arial Narrow" w:hAnsi="Arial Narrow" w:cs="Arial"/>
          <w:i/>
          <w:color w:val="C00000"/>
          <w:sz w:val="24"/>
          <w:szCs w:val="24"/>
          <w:u w:val="single"/>
        </w:rPr>
      </w:pPr>
    </w:p>
    <w:p w14:paraId="5D567040" w14:textId="77777777" w:rsidR="00193A4D" w:rsidRPr="00144AF0" w:rsidRDefault="00E00CE9" w:rsidP="009D7C56">
      <w:pPr>
        <w:numPr>
          <w:ilvl w:val="0"/>
          <w:numId w:val="1"/>
        </w:numPr>
        <w:ind w:left="0" w:firstLine="0"/>
        <w:jc w:val="both"/>
        <w:rPr>
          <w:rFonts w:ascii="Arial Narrow" w:hAnsi="Arial Narrow" w:cs="Arial"/>
          <w:b/>
          <w:sz w:val="24"/>
          <w:szCs w:val="24"/>
        </w:rPr>
      </w:pPr>
      <w:r w:rsidRPr="00144AF0">
        <w:rPr>
          <w:rFonts w:ascii="Arial Narrow" w:hAnsi="Arial Narrow" w:cs="Arial"/>
          <w:b/>
          <w:sz w:val="24"/>
          <w:szCs w:val="24"/>
        </w:rPr>
        <w:t>ALCANCE</w:t>
      </w:r>
      <w:bookmarkEnd w:id="3"/>
      <w:bookmarkEnd w:id="4"/>
      <w:bookmarkEnd w:id="5"/>
    </w:p>
    <w:p w14:paraId="581D2AAE" w14:textId="77777777" w:rsidR="00144AF0" w:rsidRPr="00144AF0" w:rsidRDefault="00144AF0" w:rsidP="00144AF0">
      <w:pPr>
        <w:jc w:val="both"/>
        <w:rPr>
          <w:rFonts w:ascii="Arial Narrow" w:hAnsi="Arial Narrow" w:cs="Arial"/>
          <w:b/>
          <w:sz w:val="24"/>
          <w:szCs w:val="24"/>
        </w:rPr>
      </w:pPr>
    </w:p>
    <w:p w14:paraId="71FB3079" w14:textId="1CA9C7E6" w:rsidR="002612F3" w:rsidRPr="0073093D" w:rsidRDefault="002612F3" w:rsidP="002612F3">
      <w:pPr>
        <w:autoSpaceDE w:val="0"/>
        <w:autoSpaceDN w:val="0"/>
        <w:adjustRightInd w:val="0"/>
        <w:jc w:val="both"/>
        <w:rPr>
          <w:rFonts w:ascii="Arial Narrow" w:hAnsi="Arial Narrow" w:cs="Arial"/>
          <w:color w:val="000000"/>
          <w:sz w:val="24"/>
          <w:szCs w:val="24"/>
        </w:rPr>
      </w:pPr>
      <w:r w:rsidRPr="009B5932">
        <w:rPr>
          <w:rFonts w:ascii="Arial Narrow" w:hAnsi="Arial Narrow" w:cs="Arial"/>
          <w:color w:val="000000"/>
          <w:sz w:val="24"/>
          <w:szCs w:val="24"/>
        </w:rPr>
        <w:t>Inicia con la definición de las actividades preventivas</w:t>
      </w:r>
      <w:r>
        <w:rPr>
          <w:rFonts w:ascii="Arial Narrow" w:hAnsi="Arial Narrow" w:cs="Arial"/>
          <w:color w:val="000000"/>
          <w:sz w:val="24"/>
          <w:szCs w:val="24"/>
        </w:rPr>
        <w:t>,</w:t>
      </w:r>
      <w:r w:rsidRPr="009B5932">
        <w:rPr>
          <w:rFonts w:ascii="Arial Narrow" w:hAnsi="Arial Narrow" w:cs="Arial"/>
          <w:color w:val="000000"/>
          <w:sz w:val="24"/>
          <w:szCs w:val="24"/>
        </w:rPr>
        <w:t xml:space="preserve"> </w:t>
      </w:r>
      <w:r>
        <w:rPr>
          <w:rFonts w:ascii="Arial Narrow" w:hAnsi="Arial Narrow" w:cs="Arial"/>
          <w:color w:val="000000"/>
          <w:sz w:val="24"/>
          <w:szCs w:val="24"/>
        </w:rPr>
        <w:t xml:space="preserve">donde se </w:t>
      </w:r>
      <w:r w:rsidR="00B956CD">
        <w:rPr>
          <w:rFonts w:ascii="Arial Narrow" w:hAnsi="Arial Narrow" w:cs="Arial"/>
          <w:color w:val="000000"/>
          <w:sz w:val="24"/>
          <w:szCs w:val="24"/>
        </w:rPr>
        <w:t>especifican</w:t>
      </w:r>
      <w:r>
        <w:rPr>
          <w:rFonts w:ascii="Arial Narrow" w:hAnsi="Arial Narrow" w:cs="Arial"/>
          <w:color w:val="000000"/>
          <w:sz w:val="24"/>
          <w:szCs w:val="24"/>
        </w:rPr>
        <w:t xml:space="preserve"> los diferentes mecanismos de defensa ante incidentes</w:t>
      </w:r>
      <w:r w:rsidR="0059726A">
        <w:rPr>
          <w:rStyle w:val="Refdenotaalpie"/>
          <w:rFonts w:ascii="Arial Narrow" w:hAnsi="Arial Narrow" w:cs="Arial"/>
          <w:color w:val="000000"/>
          <w:sz w:val="24"/>
          <w:szCs w:val="24"/>
        </w:rPr>
        <w:footnoteReference w:id="2"/>
      </w:r>
      <w:r>
        <w:rPr>
          <w:rFonts w:ascii="Arial Narrow" w:hAnsi="Arial Narrow" w:cs="Arial"/>
          <w:color w:val="000000"/>
          <w:sz w:val="24"/>
          <w:szCs w:val="24"/>
        </w:rPr>
        <w:t>, seguido de las actividades de recuperación</w:t>
      </w:r>
      <w:r w:rsidRPr="009B5932">
        <w:rPr>
          <w:rFonts w:ascii="Arial Narrow" w:hAnsi="Arial Narrow" w:cs="Arial"/>
          <w:color w:val="000000"/>
          <w:sz w:val="24"/>
          <w:szCs w:val="24"/>
        </w:rPr>
        <w:t xml:space="preserve"> </w:t>
      </w:r>
      <w:r>
        <w:rPr>
          <w:rFonts w:ascii="Arial Narrow" w:hAnsi="Arial Narrow" w:cs="Arial"/>
          <w:color w:val="000000"/>
          <w:sz w:val="24"/>
          <w:szCs w:val="24"/>
        </w:rPr>
        <w:t>que permiten disminuir las consecuencias de una interrupción y así tomar acciones inmediatas para reanudar la operación critica del proceso.</w:t>
      </w:r>
      <w:r w:rsidRPr="009B5932">
        <w:rPr>
          <w:rFonts w:ascii="Arial Narrow" w:hAnsi="Arial Narrow" w:cs="Arial"/>
          <w:color w:val="000000"/>
          <w:sz w:val="24"/>
          <w:szCs w:val="24"/>
        </w:rPr>
        <w:t xml:space="preserve"> </w:t>
      </w:r>
      <w:r w:rsidR="0073093D" w:rsidRPr="0073093D">
        <w:rPr>
          <w:rFonts w:ascii="Arial Narrow" w:hAnsi="Arial Narrow"/>
          <w:color w:val="000000"/>
          <w:sz w:val="24"/>
          <w:szCs w:val="24"/>
        </w:rPr>
        <w:t>Termina con la descripción de las actividades de restauración a la normalidad.</w:t>
      </w:r>
    </w:p>
    <w:p w14:paraId="4C7F74F0" w14:textId="77777777" w:rsidR="005E5B71" w:rsidRDefault="005E5B71" w:rsidP="0028586C">
      <w:pPr>
        <w:autoSpaceDE w:val="0"/>
        <w:autoSpaceDN w:val="0"/>
        <w:adjustRightInd w:val="0"/>
        <w:jc w:val="both"/>
        <w:rPr>
          <w:rFonts w:ascii="Arial Narrow" w:hAnsi="Arial Narrow" w:cs="Arial"/>
          <w:i/>
          <w:color w:val="C00000"/>
          <w:sz w:val="24"/>
          <w:szCs w:val="24"/>
          <w:u w:val="single"/>
        </w:rPr>
      </w:pPr>
    </w:p>
    <w:p w14:paraId="6F3B2293" w14:textId="77777777" w:rsidR="005F1FFF" w:rsidRDefault="005F1FFF" w:rsidP="00144AF0">
      <w:pPr>
        <w:autoSpaceDE w:val="0"/>
        <w:autoSpaceDN w:val="0"/>
        <w:adjustRightInd w:val="0"/>
        <w:jc w:val="both"/>
        <w:rPr>
          <w:rFonts w:ascii="Arial Narrow" w:hAnsi="Arial Narrow" w:cs="Arial"/>
          <w:sz w:val="24"/>
          <w:szCs w:val="24"/>
          <w:lang w:val="es-CO" w:eastAsia="es-CO"/>
        </w:rPr>
      </w:pPr>
    </w:p>
    <w:p w14:paraId="4AAA5936" w14:textId="2D6652A0" w:rsidR="005F1FFF" w:rsidRDefault="005F1FFF" w:rsidP="005F1FFF">
      <w:pPr>
        <w:numPr>
          <w:ilvl w:val="0"/>
          <w:numId w:val="1"/>
        </w:numPr>
        <w:ind w:left="0" w:firstLine="0"/>
        <w:jc w:val="both"/>
        <w:rPr>
          <w:rFonts w:ascii="Arial Narrow" w:hAnsi="Arial Narrow" w:cs="Arial"/>
          <w:b/>
          <w:sz w:val="24"/>
          <w:szCs w:val="24"/>
        </w:rPr>
      </w:pPr>
      <w:bookmarkStart w:id="6" w:name="_Toc517861172"/>
      <w:r w:rsidRPr="005F1FFF">
        <w:rPr>
          <w:rFonts w:ascii="Arial Narrow" w:hAnsi="Arial Narrow" w:cs="Arial"/>
          <w:b/>
          <w:sz w:val="24"/>
          <w:szCs w:val="24"/>
        </w:rPr>
        <w:t>PRODUCTOS ESPERADOS</w:t>
      </w:r>
      <w:bookmarkEnd w:id="6"/>
      <w:r w:rsidRPr="005F1FFF">
        <w:rPr>
          <w:rFonts w:ascii="Arial Narrow" w:hAnsi="Arial Narrow" w:cs="Arial"/>
          <w:b/>
          <w:sz w:val="24"/>
          <w:szCs w:val="24"/>
        </w:rPr>
        <w:t xml:space="preserve"> </w:t>
      </w:r>
    </w:p>
    <w:p w14:paraId="497C84A3" w14:textId="48F94A1D" w:rsidR="00642110" w:rsidRDefault="00642110" w:rsidP="00642110">
      <w:pPr>
        <w:jc w:val="both"/>
        <w:rPr>
          <w:rFonts w:ascii="Arial Narrow" w:hAnsi="Arial Narrow" w:cs="Arial"/>
          <w:b/>
          <w:sz w:val="24"/>
          <w:szCs w:val="24"/>
        </w:rPr>
      </w:pPr>
    </w:p>
    <w:p w14:paraId="1E9D1FC4" w14:textId="55E508E8" w:rsidR="00642110" w:rsidRPr="005F1FFF" w:rsidRDefault="00642110" w:rsidP="00406A3A">
      <w:pPr>
        <w:jc w:val="both"/>
        <w:rPr>
          <w:rFonts w:ascii="Arial Narrow" w:hAnsi="Arial Narrow" w:cs="Arial"/>
          <w:b/>
          <w:sz w:val="24"/>
          <w:szCs w:val="24"/>
        </w:rPr>
      </w:pPr>
      <w:r w:rsidRPr="00605C83">
        <w:rPr>
          <w:rFonts w:ascii="Arial Narrow" w:hAnsi="Arial Narrow" w:cs="Arial"/>
          <w:color w:val="000000"/>
          <w:sz w:val="24"/>
          <w:szCs w:val="24"/>
        </w:rPr>
        <w:t>A continuación, se mencionan los productos esperados por el proceso de acuerdo con las actividades críticas definidas en el BIA</w:t>
      </w:r>
      <w:bookmarkStart w:id="7" w:name="_Ref74916294"/>
      <w:r w:rsidR="002850C0">
        <w:t xml:space="preserve"> </w:t>
      </w:r>
      <w:r w:rsidR="005140B5">
        <w:t>(</w:t>
      </w:r>
      <w:r w:rsidR="005140B5" w:rsidRPr="005140B5">
        <w:rPr>
          <w:rFonts w:ascii="Arial Narrow" w:hAnsi="Arial Narrow" w:cs="Arial"/>
          <w:color w:val="000000"/>
          <w:sz w:val="24"/>
          <w:szCs w:val="24"/>
        </w:rPr>
        <w:t xml:space="preserve">Business </w:t>
      </w:r>
      <w:proofErr w:type="spellStart"/>
      <w:r w:rsidR="002850C0">
        <w:rPr>
          <w:rFonts w:ascii="Arial Narrow" w:hAnsi="Arial Narrow" w:cs="Arial"/>
          <w:color w:val="000000"/>
          <w:sz w:val="24"/>
          <w:szCs w:val="24"/>
        </w:rPr>
        <w:t>Impact</w:t>
      </w:r>
      <w:proofErr w:type="spellEnd"/>
      <w:r w:rsidR="002850C0">
        <w:rPr>
          <w:rFonts w:ascii="Arial Narrow" w:hAnsi="Arial Narrow" w:cs="Arial"/>
          <w:color w:val="000000"/>
          <w:sz w:val="24"/>
          <w:szCs w:val="24"/>
        </w:rPr>
        <w:t xml:space="preserve"> </w:t>
      </w:r>
      <w:proofErr w:type="spellStart"/>
      <w:r w:rsidR="002850C0">
        <w:rPr>
          <w:rFonts w:ascii="Arial Narrow" w:hAnsi="Arial Narrow" w:cs="Arial"/>
          <w:color w:val="000000"/>
          <w:sz w:val="24"/>
          <w:szCs w:val="24"/>
        </w:rPr>
        <w:t>Analysis</w:t>
      </w:r>
      <w:proofErr w:type="spellEnd"/>
      <w:r w:rsidR="005140B5" w:rsidRPr="005140B5">
        <w:rPr>
          <w:rFonts w:ascii="Arial Narrow" w:hAnsi="Arial Narrow" w:cs="Arial"/>
          <w:color w:val="000000"/>
          <w:sz w:val="24"/>
          <w:szCs w:val="24"/>
        </w:rPr>
        <w:t xml:space="preserve">  - </w:t>
      </w:r>
      <w:r w:rsidR="00BA49C0">
        <w:rPr>
          <w:rFonts w:ascii="Arial Narrow" w:hAnsi="Arial Narrow" w:cs="Arial"/>
          <w:color w:val="000000"/>
          <w:sz w:val="24"/>
          <w:szCs w:val="24"/>
        </w:rPr>
        <w:t>Análisis de Impacto al Negocio</w:t>
      </w:r>
      <w:r w:rsidR="005140B5">
        <w:rPr>
          <w:rFonts w:ascii="Arial Narrow" w:hAnsi="Arial Narrow" w:cs="Arial"/>
          <w:color w:val="000000"/>
          <w:sz w:val="24"/>
          <w:szCs w:val="24"/>
        </w:rPr>
        <w:t>)</w:t>
      </w:r>
      <w:r w:rsidR="00406A3A">
        <w:rPr>
          <w:rStyle w:val="Refdenotaalpie"/>
          <w:rFonts w:ascii="Arial Narrow" w:hAnsi="Arial Narrow" w:cs="Arial"/>
          <w:color w:val="000000"/>
          <w:sz w:val="24"/>
          <w:szCs w:val="24"/>
        </w:rPr>
        <w:footnoteReference w:id="3"/>
      </w:r>
      <w:bookmarkEnd w:id="7"/>
      <w:r w:rsidRPr="00605C83">
        <w:rPr>
          <w:rFonts w:ascii="Arial Narrow" w:hAnsi="Arial Narrow" w:cs="Arial"/>
          <w:color w:val="000000"/>
          <w:sz w:val="24"/>
          <w:szCs w:val="24"/>
        </w:rPr>
        <w:t>.</w:t>
      </w:r>
    </w:p>
    <w:p w14:paraId="042D578B" w14:textId="77777777" w:rsidR="005F1FFF" w:rsidRDefault="005F1FFF" w:rsidP="005F1FFF"/>
    <w:p w14:paraId="5A842AB0" w14:textId="7C58DCB5" w:rsidR="00E25E7E" w:rsidRDefault="00705C26" w:rsidP="00000C50">
      <w:pPr>
        <w:numPr>
          <w:ilvl w:val="0"/>
          <w:numId w:val="5"/>
        </w:numPr>
        <w:autoSpaceDE w:val="0"/>
        <w:autoSpaceDN w:val="0"/>
        <w:adjustRightInd w:val="0"/>
        <w:jc w:val="both"/>
        <w:rPr>
          <w:rFonts w:ascii="Arial Narrow" w:hAnsi="Arial Narrow" w:cs="Arial"/>
          <w:color w:val="000000"/>
          <w:sz w:val="24"/>
          <w:szCs w:val="24"/>
        </w:rPr>
      </w:pPr>
      <w:r>
        <w:rPr>
          <w:rFonts w:ascii="Arial Narrow" w:hAnsi="Arial Narrow" w:cs="Arial"/>
          <w:color w:val="000000"/>
          <w:sz w:val="24"/>
          <w:szCs w:val="24"/>
        </w:rPr>
        <w:t xml:space="preserve">Emisión de títulos de </w:t>
      </w:r>
      <w:r w:rsidR="00206D82" w:rsidRPr="00406A3A">
        <w:rPr>
          <w:rFonts w:ascii="Arial Narrow" w:hAnsi="Arial Narrow" w:cs="Arial"/>
          <w:color w:val="000000"/>
          <w:sz w:val="24"/>
          <w:szCs w:val="24"/>
        </w:rPr>
        <w:t>Deuda Pública Externa de la Nación</w:t>
      </w:r>
    </w:p>
    <w:p w14:paraId="5D39200A" w14:textId="77777777" w:rsidR="00A64634" w:rsidRPr="00A64634" w:rsidRDefault="00A64634" w:rsidP="00A64634">
      <w:pPr>
        <w:pStyle w:val="Prrafodelista"/>
        <w:numPr>
          <w:ilvl w:val="0"/>
          <w:numId w:val="5"/>
        </w:numPr>
        <w:rPr>
          <w:rFonts w:ascii="Arial Narrow" w:hAnsi="Arial Narrow" w:cs="Arial"/>
          <w:color w:val="000000"/>
          <w:sz w:val="24"/>
          <w:szCs w:val="24"/>
        </w:rPr>
      </w:pPr>
      <w:r w:rsidRPr="00A64634">
        <w:rPr>
          <w:rFonts w:ascii="Arial Narrow" w:hAnsi="Arial Narrow" w:cs="Arial"/>
          <w:color w:val="000000"/>
          <w:sz w:val="24"/>
          <w:szCs w:val="24"/>
        </w:rPr>
        <w:t>Contratación de créditos sindicados de la Nación</w:t>
      </w:r>
    </w:p>
    <w:p w14:paraId="1B668ED0" w14:textId="0EE52A13" w:rsidR="00E25E7E" w:rsidRPr="00406A3A" w:rsidRDefault="00206D82" w:rsidP="00000C50">
      <w:pPr>
        <w:numPr>
          <w:ilvl w:val="0"/>
          <w:numId w:val="5"/>
        </w:numPr>
        <w:autoSpaceDE w:val="0"/>
        <w:autoSpaceDN w:val="0"/>
        <w:adjustRightInd w:val="0"/>
        <w:jc w:val="both"/>
        <w:rPr>
          <w:rFonts w:ascii="Arial Narrow" w:hAnsi="Arial Narrow" w:cs="Arial"/>
          <w:color w:val="000000"/>
          <w:sz w:val="24"/>
          <w:szCs w:val="24"/>
        </w:rPr>
      </w:pPr>
      <w:r w:rsidRPr="00406A3A">
        <w:rPr>
          <w:rFonts w:ascii="Arial Narrow" w:hAnsi="Arial Narrow" w:cs="Arial"/>
          <w:color w:val="000000"/>
          <w:sz w:val="24"/>
          <w:szCs w:val="24"/>
        </w:rPr>
        <w:t>Operaciones de manejo de Deuda Pública Externa de la Nación</w:t>
      </w:r>
    </w:p>
    <w:p w14:paraId="2FE7F12F" w14:textId="66D4F33F" w:rsidR="0010390B" w:rsidRPr="00406A3A" w:rsidRDefault="00206D82" w:rsidP="00000C50">
      <w:pPr>
        <w:numPr>
          <w:ilvl w:val="0"/>
          <w:numId w:val="5"/>
        </w:numPr>
        <w:jc w:val="both"/>
        <w:rPr>
          <w:rFonts w:ascii="Arial Narrow" w:hAnsi="Arial Narrow" w:cs="Arial"/>
          <w:color w:val="000000"/>
          <w:sz w:val="24"/>
          <w:szCs w:val="24"/>
        </w:rPr>
      </w:pPr>
      <w:r w:rsidRPr="00406A3A">
        <w:rPr>
          <w:rFonts w:ascii="Arial Narrow" w:hAnsi="Arial Narrow" w:cs="Arial"/>
          <w:color w:val="000000"/>
          <w:sz w:val="24"/>
          <w:szCs w:val="24"/>
        </w:rPr>
        <w:t>Emisión de bonos de Deuda Pública Externa de Entidades Estatales</w:t>
      </w:r>
    </w:p>
    <w:p w14:paraId="4881721E" w14:textId="767BFEA9" w:rsidR="00E25E7E" w:rsidRPr="00406A3A" w:rsidRDefault="00206D82" w:rsidP="00000C50">
      <w:pPr>
        <w:numPr>
          <w:ilvl w:val="0"/>
          <w:numId w:val="5"/>
        </w:numPr>
        <w:autoSpaceDE w:val="0"/>
        <w:autoSpaceDN w:val="0"/>
        <w:adjustRightInd w:val="0"/>
        <w:jc w:val="both"/>
        <w:rPr>
          <w:rFonts w:ascii="Arial Narrow" w:hAnsi="Arial Narrow" w:cs="Arial"/>
          <w:color w:val="000000"/>
          <w:sz w:val="24"/>
          <w:szCs w:val="24"/>
        </w:rPr>
      </w:pPr>
      <w:r w:rsidRPr="00406A3A">
        <w:rPr>
          <w:rFonts w:ascii="Arial Narrow" w:hAnsi="Arial Narrow" w:cs="Arial"/>
          <w:color w:val="000000"/>
          <w:sz w:val="24"/>
          <w:szCs w:val="24"/>
        </w:rPr>
        <w:t>Operaciones de manejo de Deuda Pública Externa de las Entidades Estatales</w:t>
      </w:r>
    </w:p>
    <w:p w14:paraId="14C63575" w14:textId="0596EBF6" w:rsidR="00FE0820" w:rsidRDefault="00206D82" w:rsidP="00000C50">
      <w:pPr>
        <w:numPr>
          <w:ilvl w:val="0"/>
          <w:numId w:val="5"/>
        </w:numPr>
        <w:autoSpaceDE w:val="0"/>
        <w:autoSpaceDN w:val="0"/>
        <w:adjustRightInd w:val="0"/>
        <w:jc w:val="both"/>
        <w:rPr>
          <w:rFonts w:ascii="Arial Narrow" w:hAnsi="Arial Narrow" w:cs="Arial"/>
          <w:color w:val="000000"/>
          <w:sz w:val="24"/>
          <w:szCs w:val="24"/>
        </w:rPr>
      </w:pPr>
      <w:r w:rsidRPr="00406A3A">
        <w:rPr>
          <w:rFonts w:ascii="Arial Narrow" w:hAnsi="Arial Narrow" w:cs="Arial"/>
          <w:color w:val="000000"/>
          <w:sz w:val="24"/>
          <w:szCs w:val="24"/>
        </w:rPr>
        <w:t>Contratos con Agencias Calificadoras de Riesgo</w:t>
      </w:r>
    </w:p>
    <w:p w14:paraId="22EB67B6" w14:textId="77777777" w:rsidR="00E92539" w:rsidRPr="00E92539" w:rsidRDefault="00E92539" w:rsidP="00E92539">
      <w:pPr>
        <w:numPr>
          <w:ilvl w:val="0"/>
          <w:numId w:val="5"/>
        </w:numPr>
        <w:autoSpaceDE w:val="0"/>
        <w:autoSpaceDN w:val="0"/>
        <w:adjustRightInd w:val="0"/>
        <w:jc w:val="both"/>
        <w:rPr>
          <w:rFonts w:ascii="Arial Narrow" w:hAnsi="Arial Narrow" w:cs="Arial"/>
          <w:color w:val="000000"/>
          <w:sz w:val="24"/>
          <w:szCs w:val="24"/>
        </w:rPr>
      </w:pPr>
      <w:r w:rsidRPr="00E92539">
        <w:rPr>
          <w:rFonts w:ascii="Arial Narrow" w:hAnsi="Arial Narrow" w:cs="Arial"/>
          <w:color w:val="000000"/>
          <w:sz w:val="24"/>
          <w:szCs w:val="24"/>
        </w:rPr>
        <w:t xml:space="preserve">Contratación abogados internacionales </w:t>
      </w:r>
    </w:p>
    <w:p w14:paraId="3BF682B8" w14:textId="77777777" w:rsidR="00E92539" w:rsidRPr="00E92539" w:rsidRDefault="00E92539" w:rsidP="00E92539">
      <w:pPr>
        <w:numPr>
          <w:ilvl w:val="0"/>
          <w:numId w:val="5"/>
        </w:numPr>
        <w:autoSpaceDE w:val="0"/>
        <w:autoSpaceDN w:val="0"/>
        <w:adjustRightInd w:val="0"/>
        <w:jc w:val="both"/>
        <w:rPr>
          <w:rFonts w:ascii="Arial Narrow" w:hAnsi="Arial Narrow" w:cs="Arial"/>
          <w:color w:val="000000"/>
          <w:sz w:val="24"/>
          <w:szCs w:val="24"/>
        </w:rPr>
      </w:pPr>
      <w:r w:rsidRPr="00E92539">
        <w:rPr>
          <w:rFonts w:ascii="Arial Narrow" w:hAnsi="Arial Narrow" w:cs="Arial"/>
          <w:color w:val="000000"/>
          <w:sz w:val="24"/>
          <w:szCs w:val="24"/>
        </w:rPr>
        <w:t xml:space="preserve">Negociación y firma de contratos ISDA </w:t>
      </w:r>
    </w:p>
    <w:p w14:paraId="29BEB654" w14:textId="77777777" w:rsidR="0081647B" w:rsidRPr="0081647B" w:rsidRDefault="0081647B" w:rsidP="0081647B">
      <w:pPr>
        <w:numPr>
          <w:ilvl w:val="0"/>
          <w:numId w:val="5"/>
        </w:numPr>
        <w:autoSpaceDE w:val="0"/>
        <w:autoSpaceDN w:val="0"/>
        <w:adjustRightInd w:val="0"/>
        <w:jc w:val="both"/>
        <w:rPr>
          <w:rFonts w:ascii="Arial Narrow" w:hAnsi="Arial Narrow" w:cs="Arial"/>
          <w:color w:val="000000"/>
          <w:sz w:val="24"/>
          <w:szCs w:val="24"/>
        </w:rPr>
      </w:pPr>
      <w:r w:rsidRPr="0081647B">
        <w:rPr>
          <w:rFonts w:ascii="Arial Narrow" w:hAnsi="Arial Narrow" w:cs="Arial"/>
          <w:color w:val="000000"/>
          <w:sz w:val="24"/>
          <w:szCs w:val="24"/>
        </w:rPr>
        <w:t>Preparación informe 18K</w:t>
      </w:r>
    </w:p>
    <w:p w14:paraId="14657448" w14:textId="77777777" w:rsidR="0081647B" w:rsidRPr="0081647B" w:rsidRDefault="0081647B" w:rsidP="0081647B">
      <w:pPr>
        <w:numPr>
          <w:ilvl w:val="0"/>
          <w:numId w:val="5"/>
        </w:numPr>
        <w:autoSpaceDE w:val="0"/>
        <w:autoSpaceDN w:val="0"/>
        <w:adjustRightInd w:val="0"/>
        <w:jc w:val="both"/>
        <w:rPr>
          <w:rFonts w:ascii="Arial Narrow" w:hAnsi="Arial Narrow" w:cs="Arial"/>
          <w:color w:val="000000"/>
          <w:sz w:val="24"/>
          <w:szCs w:val="24"/>
        </w:rPr>
      </w:pPr>
      <w:r w:rsidRPr="0081647B">
        <w:rPr>
          <w:rFonts w:ascii="Arial Narrow" w:hAnsi="Arial Narrow" w:cs="Arial"/>
          <w:color w:val="000000"/>
          <w:sz w:val="24"/>
          <w:szCs w:val="24"/>
        </w:rPr>
        <w:t xml:space="preserve">Cupo externo de emisión </w:t>
      </w:r>
      <w:proofErr w:type="spellStart"/>
      <w:r w:rsidRPr="0081647B">
        <w:rPr>
          <w:rFonts w:ascii="Arial Narrow" w:hAnsi="Arial Narrow" w:cs="Arial"/>
          <w:color w:val="000000"/>
          <w:sz w:val="24"/>
          <w:szCs w:val="24"/>
        </w:rPr>
        <w:t>Shelf</w:t>
      </w:r>
      <w:proofErr w:type="spellEnd"/>
      <w:r w:rsidRPr="0081647B">
        <w:rPr>
          <w:rFonts w:ascii="Arial Narrow" w:hAnsi="Arial Narrow" w:cs="Arial"/>
          <w:color w:val="000000"/>
          <w:sz w:val="24"/>
          <w:szCs w:val="24"/>
        </w:rPr>
        <w:t xml:space="preserve"> </w:t>
      </w:r>
    </w:p>
    <w:p w14:paraId="132AB7BD" w14:textId="77777777" w:rsidR="0081647B" w:rsidRPr="0081647B" w:rsidRDefault="0081647B" w:rsidP="0081647B">
      <w:pPr>
        <w:numPr>
          <w:ilvl w:val="0"/>
          <w:numId w:val="5"/>
        </w:numPr>
        <w:autoSpaceDE w:val="0"/>
        <w:autoSpaceDN w:val="0"/>
        <w:adjustRightInd w:val="0"/>
        <w:jc w:val="both"/>
        <w:rPr>
          <w:rFonts w:ascii="Arial Narrow" w:hAnsi="Arial Narrow" w:cs="Arial"/>
          <w:color w:val="000000"/>
          <w:sz w:val="24"/>
          <w:szCs w:val="24"/>
        </w:rPr>
      </w:pPr>
      <w:r w:rsidRPr="0081647B">
        <w:rPr>
          <w:rFonts w:ascii="Arial Narrow" w:hAnsi="Arial Narrow" w:cs="Arial"/>
          <w:color w:val="000000"/>
          <w:sz w:val="24"/>
          <w:szCs w:val="24"/>
        </w:rPr>
        <w:t xml:space="preserve">Visita agencias calificadoras de riesgo </w:t>
      </w:r>
    </w:p>
    <w:p w14:paraId="01D90B67" w14:textId="475D343E" w:rsidR="00A64634" w:rsidRDefault="0081647B" w:rsidP="005C44E8">
      <w:pPr>
        <w:numPr>
          <w:ilvl w:val="0"/>
          <w:numId w:val="5"/>
        </w:numPr>
        <w:autoSpaceDE w:val="0"/>
        <w:autoSpaceDN w:val="0"/>
        <w:adjustRightInd w:val="0"/>
        <w:jc w:val="both"/>
        <w:rPr>
          <w:rFonts w:ascii="Arial Narrow" w:hAnsi="Arial Narrow" w:cs="Arial"/>
          <w:color w:val="000000"/>
          <w:sz w:val="24"/>
          <w:szCs w:val="24"/>
        </w:rPr>
      </w:pPr>
      <w:r w:rsidRPr="0081647B">
        <w:rPr>
          <w:rFonts w:ascii="Arial Narrow" w:hAnsi="Arial Narrow" w:cs="Arial"/>
          <w:color w:val="000000"/>
          <w:sz w:val="24"/>
          <w:szCs w:val="24"/>
        </w:rPr>
        <w:t xml:space="preserve">Reuniones con inversionistas </w:t>
      </w:r>
    </w:p>
    <w:p w14:paraId="5CA88522" w14:textId="77777777" w:rsidR="0081647B" w:rsidRPr="0081647B" w:rsidRDefault="0081647B" w:rsidP="0081647B">
      <w:pPr>
        <w:autoSpaceDE w:val="0"/>
        <w:autoSpaceDN w:val="0"/>
        <w:adjustRightInd w:val="0"/>
        <w:ind w:left="720"/>
        <w:jc w:val="both"/>
        <w:rPr>
          <w:rFonts w:ascii="Arial Narrow" w:hAnsi="Arial Narrow" w:cs="Arial"/>
          <w:color w:val="000000"/>
          <w:sz w:val="24"/>
          <w:szCs w:val="24"/>
        </w:rPr>
      </w:pPr>
    </w:p>
    <w:p w14:paraId="45B56042" w14:textId="77777777" w:rsidR="00A64634" w:rsidRPr="00406A3A" w:rsidRDefault="00A64634" w:rsidP="00A64634">
      <w:pPr>
        <w:autoSpaceDE w:val="0"/>
        <w:autoSpaceDN w:val="0"/>
        <w:adjustRightInd w:val="0"/>
        <w:jc w:val="both"/>
        <w:rPr>
          <w:rFonts w:ascii="Arial Narrow" w:hAnsi="Arial Narrow" w:cs="Arial"/>
          <w:color w:val="000000"/>
          <w:sz w:val="24"/>
          <w:szCs w:val="24"/>
        </w:rPr>
      </w:pPr>
    </w:p>
    <w:p w14:paraId="0A22C5B9" w14:textId="77777777" w:rsidR="00193A4D" w:rsidRDefault="00144AF0" w:rsidP="009D7C56">
      <w:pPr>
        <w:numPr>
          <w:ilvl w:val="0"/>
          <w:numId w:val="1"/>
        </w:numPr>
        <w:ind w:left="0" w:firstLine="0"/>
        <w:jc w:val="both"/>
        <w:rPr>
          <w:rFonts w:ascii="Arial Narrow" w:hAnsi="Arial Narrow" w:cs="Arial"/>
          <w:b/>
          <w:sz w:val="24"/>
          <w:szCs w:val="24"/>
        </w:rPr>
      </w:pPr>
      <w:bookmarkStart w:id="8" w:name="_Toc126143692"/>
      <w:bookmarkStart w:id="9" w:name="_Toc126144694"/>
      <w:bookmarkStart w:id="10" w:name="_Toc126144876"/>
      <w:bookmarkStart w:id="11" w:name="_Toc126144946"/>
      <w:bookmarkStart w:id="12" w:name="_Toc126147376"/>
      <w:bookmarkStart w:id="13" w:name="_Toc126301042"/>
      <w:r w:rsidRPr="00144AF0">
        <w:rPr>
          <w:rFonts w:ascii="Arial Narrow" w:hAnsi="Arial Narrow" w:cs="Arial"/>
          <w:b/>
          <w:sz w:val="24"/>
          <w:szCs w:val="24"/>
        </w:rPr>
        <w:t>CONDICIONES ESPECIALES PARA LA OPERACIÓN DEL PROCEDIMIENTO</w:t>
      </w:r>
    </w:p>
    <w:p w14:paraId="7308059F" w14:textId="77777777" w:rsidR="00144AF0" w:rsidRDefault="00144AF0" w:rsidP="00144AF0">
      <w:pPr>
        <w:jc w:val="both"/>
        <w:rPr>
          <w:rFonts w:ascii="Arial Narrow" w:hAnsi="Arial Narrow" w:cs="Arial"/>
          <w:b/>
          <w:sz w:val="24"/>
          <w:szCs w:val="24"/>
        </w:rPr>
      </w:pPr>
    </w:p>
    <w:p w14:paraId="15CCA68A" w14:textId="77777777" w:rsidR="00807E7F" w:rsidRDefault="00807E7F" w:rsidP="00807E7F">
      <w:pPr>
        <w:autoSpaceDE w:val="0"/>
        <w:autoSpaceDN w:val="0"/>
        <w:adjustRightInd w:val="0"/>
        <w:jc w:val="both"/>
        <w:rPr>
          <w:rFonts w:ascii="Arial Narrow" w:hAnsi="Arial Narrow" w:cs="Arial"/>
          <w:color w:val="000000"/>
          <w:sz w:val="24"/>
          <w:szCs w:val="24"/>
        </w:rPr>
      </w:pPr>
      <w:r>
        <w:rPr>
          <w:rFonts w:ascii="Arial Narrow" w:hAnsi="Arial Narrow" w:cs="Arial"/>
          <w:color w:val="000000"/>
          <w:sz w:val="24"/>
          <w:szCs w:val="24"/>
        </w:rPr>
        <w:t>Se deben tener en cuenta las siguientes condiciones para la operación del procedimiento:</w:t>
      </w:r>
    </w:p>
    <w:p w14:paraId="671DC6AF" w14:textId="77777777" w:rsidR="00807E7F" w:rsidRPr="00807E7F" w:rsidRDefault="00807E7F" w:rsidP="00807E7F">
      <w:pPr>
        <w:autoSpaceDE w:val="0"/>
        <w:autoSpaceDN w:val="0"/>
        <w:adjustRightInd w:val="0"/>
        <w:jc w:val="both"/>
        <w:rPr>
          <w:rFonts w:ascii="Arial Narrow" w:hAnsi="Arial Narrow" w:cs="Arial"/>
          <w:color w:val="000000"/>
          <w:sz w:val="24"/>
          <w:szCs w:val="24"/>
        </w:rPr>
      </w:pPr>
    </w:p>
    <w:p w14:paraId="7C5C1D82" w14:textId="22765D30" w:rsidR="00E25E7E" w:rsidRDefault="00660A0A" w:rsidP="00000C50">
      <w:pPr>
        <w:numPr>
          <w:ilvl w:val="0"/>
          <w:numId w:val="9"/>
        </w:numPr>
        <w:autoSpaceDE w:val="0"/>
        <w:autoSpaceDN w:val="0"/>
        <w:adjustRightInd w:val="0"/>
        <w:jc w:val="both"/>
        <w:rPr>
          <w:rFonts w:ascii="Arial Narrow" w:hAnsi="Arial Narrow" w:cs="Arial"/>
          <w:color w:val="000000"/>
          <w:sz w:val="24"/>
          <w:szCs w:val="24"/>
        </w:rPr>
      </w:pPr>
      <w:r w:rsidRPr="009B5932">
        <w:rPr>
          <w:rFonts w:ascii="Arial Narrow" w:hAnsi="Arial Narrow" w:cs="Arial"/>
          <w:color w:val="000000"/>
          <w:sz w:val="24"/>
          <w:szCs w:val="24"/>
        </w:rPr>
        <w:lastRenderedPageBreak/>
        <w:t>L</w:t>
      </w:r>
      <w:r w:rsidR="00807E7F">
        <w:rPr>
          <w:rFonts w:ascii="Arial Narrow" w:hAnsi="Arial Narrow" w:cs="Arial"/>
          <w:color w:val="000000"/>
          <w:sz w:val="24"/>
          <w:szCs w:val="24"/>
        </w:rPr>
        <w:t>os escenarios de desastre, la estrategia de recuperación y</w:t>
      </w:r>
      <w:r w:rsidR="00E25E7E" w:rsidRPr="009B5932">
        <w:rPr>
          <w:rFonts w:ascii="Arial Narrow" w:hAnsi="Arial Narrow" w:cs="Arial"/>
          <w:color w:val="000000"/>
          <w:sz w:val="24"/>
          <w:szCs w:val="24"/>
        </w:rPr>
        <w:t xml:space="preserve"> </w:t>
      </w:r>
      <w:r w:rsidR="00807E7F">
        <w:rPr>
          <w:rFonts w:ascii="Arial Narrow" w:hAnsi="Arial Narrow" w:cs="Arial"/>
          <w:color w:val="000000"/>
          <w:sz w:val="24"/>
          <w:szCs w:val="24"/>
        </w:rPr>
        <w:t xml:space="preserve">las </w:t>
      </w:r>
      <w:r w:rsidR="00E25E7E" w:rsidRPr="009B5932">
        <w:rPr>
          <w:rFonts w:ascii="Arial Narrow" w:hAnsi="Arial Narrow" w:cs="Arial"/>
          <w:color w:val="000000"/>
          <w:sz w:val="24"/>
          <w:szCs w:val="24"/>
        </w:rPr>
        <w:t>premisas</w:t>
      </w:r>
      <w:r w:rsidRPr="009B5932">
        <w:rPr>
          <w:rFonts w:ascii="Arial Narrow" w:hAnsi="Arial Narrow" w:cs="Arial"/>
          <w:color w:val="000000"/>
          <w:sz w:val="24"/>
          <w:szCs w:val="24"/>
        </w:rPr>
        <w:t xml:space="preserve"> </w:t>
      </w:r>
      <w:r w:rsidR="00807E7F">
        <w:rPr>
          <w:rFonts w:ascii="Arial Narrow" w:hAnsi="Arial Narrow" w:cs="Arial"/>
          <w:color w:val="000000"/>
          <w:sz w:val="24"/>
          <w:szCs w:val="24"/>
        </w:rPr>
        <w:t>asociadas al p</w:t>
      </w:r>
      <w:r w:rsidRPr="009B5932">
        <w:rPr>
          <w:rFonts w:ascii="Arial Narrow" w:hAnsi="Arial Narrow" w:cs="Arial"/>
          <w:color w:val="000000"/>
          <w:sz w:val="24"/>
          <w:szCs w:val="24"/>
        </w:rPr>
        <w:t>rocedimiento se encuentran en</w:t>
      </w:r>
      <w:r w:rsidR="002612F3">
        <w:rPr>
          <w:rFonts w:ascii="Arial Narrow" w:hAnsi="Arial Narrow" w:cs="Arial"/>
          <w:color w:val="000000"/>
          <w:sz w:val="24"/>
          <w:szCs w:val="24"/>
        </w:rPr>
        <w:t xml:space="preserve"> el documento</w:t>
      </w:r>
      <w:r w:rsidR="00E25E7E" w:rsidRPr="009B5932">
        <w:rPr>
          <w:rFonts w:ascii="Arial Narrow" w:hAnsi="Arial Narrow" w:cs="Arial"/>
          <w:color w:val="000000"/>
          <w:sz w:val="24"/>
          <w:szCs w:val="24"/>
        </w:rPr>
        <w:t xml:space="preserve"> </w:t>
      </w:r>
      <w:r w:rsidR="00807E7F">
        <w:rPr>
          <w:rFonts w:ascii="Arial Narrow" w:hAnsi="Arial Narrow" w:cs="Arial"/>
          <w:color w:val="000000"/>
          <w:sz w:val="24"/>
          <w:szCs w:val="24"/>
        </w:rPr>
        <w:t>“</w:t>
      </w:r>
      <w:r w:rsidR="00E25E7E" w:rsidRPr="009B5932">
        <w:rPr>
          <w:rFonts w:ascii="Arial Narrow" w:hAnsi="Arial Narrow" w:cs="Arial"/>
          <w:color w:val="000000"/>
          <w:sz w:val="24"/>
          <w:szCs w:val="24"/>
        </w:rPr>
        <w:t>Plan de Continuidad del Negocio MHCP</w:t>
      </w:r>
      <w:r w:rsidR="00807E7F">
        <w:rPr>
          <w:rFonts w:ascii="Arial Narrow" w:hAnsi="Arial Narrow" w:cs="Arial"/>
          <w:color w:val="000000"/>
          <w:sz w:val="24"/>
          <w:szCs w:val="24"/>
        </w:rPr>
        <w:t>”</w:t>
      </w:r>
      <w:r w:rsidR="00406A3A">
        <w:rPr>
          <w:rStyle w:val="Refdenotaalpie"/>
          <w:rFonts w:ascii="Arial Narrow" w:hAnsi="Arial Narrow" w:cs="Arial"/>
          <w:color w:val="000000"/>
          <w:sz w:val="24"/>
          <w:szCs w:val="24"/>
        </w:rPr>
        <w:footnoteReference w:id="4"/>
      </w:r>
      <w:r w:rsidR="007D5FA6">
        <w:rPr>
          <w:rFonts w:ascii="Arial Narrow" w:hAnsi="Arial Narrow" w:cs="Arial"/>
          <w:color w:val="000000"/>
          <w:sz w:val="24"/>
          <w:szCs w:val="24"/>
        </w:rPr>
        <w:t>:</w:t>
      </w:r>
    </w:p>
    <w:p w14:paraId="20523996" w14:textId="77777777" w:rsidR="007D5FA6" w:rsidRDefault="007D5FA6" w:rsidP="007D5FA6">
      <w:pPr>
        <w:autoSpaceDE w:val="0"/>
        <w:autoSpaceDN w:val="0"/>
        <w:adjustRightInd w:val="0"/>
        <w:ind w:left="720"/>
        <w:jc w:val="both"/>
        <w:rPr>
          <w:rFonts w:ascii="Arial Narrow" w:hAnsi="Arial Narrow" w:cs="Arial"/>
          <w:color w:val="000000"/>
          <w:sz w:val="24"/>
          <w:szCs w:val="24"/>
        </w:rPr>
      </w:pPr>
    </w:p>
    <w:p w14:paraId="3DFBA1CD" w14:textId="77777777" w:rsidR="007D5FA6" w:rsidRPr="007D5FA6" w:rsidRDefault="007D5FA6" w:rsidP="007D5FA6">
      <w:pPr>
        <w:numPr>
          <w:ilvl w:val="1"/>
          <w:numId w:val="9"/>
        </w:numPr>
        <w:autoSpaceDE w:val="0"/>
        <w:autoSpaceDN w:val="0"/>
        <w:adjustRightInd w:val="0"/>
        <w:jc w:val="both"/>
        <w:rPr>
          <w:rFonts w:ascii="Arial Narrow" w:hAnsi="Arial Narrow" w:cs="Arial"/>
          <w:color w:val="000000"/>
          <w:sz w:val="24"/>
          <w:szCs w:val="24"/>
        </w:rPr>
      </w:pPr>
      <w:r w:rsidRPr="007D5FA6">
        <w:rPr>
          <w:rFonts w:ascii="Arial Narrow" w:hAnsi="Arial Narrow" w:cs="Arial"/>
          <w:color w:val="000000"/>
          <w:sz w:val="24"/>
          <w:szCs w:val="24"/>
        </w:rPr>
        <w:t xml:space="preserve">El desastre sólo afecto las instalaciones del MHCP. La infraestructura de Bogotá no ha sufrido mayor daño. </w:t>
      </w:r>
    </w:p>
    <w:p w14:paraId="797B00C6" w14:textId="77777777" w:rsidR="007D5FA6" w:rsidRPr="007D5FA6" w:rsidRDefault="007D5FA6" w:rsidP="007D5FA6">
      <w:pPr>
        <w:numPr>
          <w:ilvl w:val="1"/>
          <w:numId w:val="9"/>
        </w:numPr>
        <w:autoSpaceDE w:val="0"/>
        <w:autoSpaceDN w:val="0"/>
        <w:adjustRightInd w:val="0"/>
        <w:jc w:val="both"/>
        <w:rPr>
          <w:rFonts w:ascii="Arial Narrow" w:hAnsi="Arial Narrow" w:cs="Arial"/>
          <w:color w:val="000000"/>
          <w:sz w:val="24"/>
          <w:szCs w:val="24"/>
        </w:rPr>
      </w:pPr>
      <w:r w:rsidRPr="007D5FA6">
        <w:rPr>
          <w:rFonts w:ascii="Arial Narrow" w:hAnsi="Arial Narrow" w:cs="Arial"/>
          <w:color w:val="000000"/>
          <w:sz w:val="24"/>
          <w:szCs w:val="24"/>
        </w:rPr>
        <w:t>Los proveedores de telecomunicaciones operan y son funcionales.</w:t>
      </w:r>
    </w:p>
    <w:p w14:paraId="7ED99AD2" w14:textId="77777777" w:rsidR="007D5FA6" w:rsidRPr="007D5FA6" w:rsidRDefault="007D5FA6" w:rsidP="007D5FA6">
      <w:pPr>
        <w:numPr>
          <w:ilvl w:val="1"/>
          <w:numId w:val="9"/>
        </w:numPr>
        <w:autoSpaceDE w:val="0"/>
        <w:autoSpaceDN w:val="0"/>
        <w:adjustRightInd w:val="0"/>
        <w:jc w:val="both"/>
        <w:rPr>
          <w:rFonts w:ascii="Arial Narrow" w:hAnsi="Arial Narrow" w:cs="Arial"/>
          <w:color w:val="000000"/>
          <w:sz w:val="24"/>
          <w:szCs w:val="24"/>
        </w:rPr>
      </w:pPr>
      <w:r w:rsidRPr="007D5FA6">
        <w:rPr>
          <w:rFonts w:ascii="Arial Narrow" w:hAnsi="Arial Narrow" w:cs="Arial"/>
          <w:color w:val="000000"/>
          <w:sz w:val="24"/>
          <w:szCs w:val="24"/>
        </w:rPr>
        <w:t>Los servicios de TI críticos están replicados en un centro de cómputo alterno y se encuentran actualizados a nivel de datos y configuración de sistemas y aplicaciones.</w:t>
      </w:r>
    </w:p>
    <w:p w14:paraId="7D1563E5" w14:textId="77777777" w:rsidR="007D5FA6" w:rsidRPr="007D5FA6" w:rsidRDefault="007D5FA6" w:rsidP="007D5FA6">
      <w:pPr>
        <w:numPr>
          <w:ilvl w:val="1"/>
          <w:numId w:val="9"/>
        </w:numPr>
        <w:autoSpaceDE w:val="0"/>
        <w:autoSpaceDN w:val="0"/>
        <w:adjustRightInd w:val="0"/>
        <w:jc w:val="both"/>
        <w:rPr>
          <w:rFonts w:ascii="Arial Narrow" w:hAnsi="Arial Narrow" w:cs="Arial"/>
          <w:color w:val="000000"/>
          <w:sz w:val="24"/>
          <w:szCs w:val="24"/>
        </w:rPr>
      </w:pPr>
      <w:r w:rsidRPr="007D5FA6">
        <w:rPr>
          <w:rFonts w:ascii="Arial Narrow" w:hAnsi="Arial Narrow" w:cs="Arial"/>
          <w:color w:val="000000"/>
          <w:sz w:val="24"/>
          <w:szCs w:val="24"/>
        </w:rPr>
        <w:t>Las pruebas de conectividad desde los sitios alternos de operación (trabajo en casa) al centro de cómputo principal y alterno han sido exitosas.</w:t>
      </w:r>
    </w:p>
    <w:p w14:paraId="38A640E7" w14:textId="77777777" w:rsidR="007D5FA6" w:rsidRPr="007D5FA6" w:rsidRDefault="007D5FA6" w:rsidP="007D5FA6">
      <w:pPr>
        <w:numPr>
          <w:ilvl w:val="1"/>
          <w:numId w:val="9"/>
        </w:numPr>
        <w:autoSpaceDE w:val="0"/>
        <w:autoSpaceDN w:val="0"/>
        <w:adjustRightInd w:val="0"/>
        <w:jc w:val="both"/>
        <w:rPr>
          <w:rFonts w:ascii="Arial Narrow" w:hAnsi="Arial Narrow" w:cs="Arial"/>
          <w:color w:val="000000"/>
          <w:sz w:val="24"/>
          <w:szCs w:val="24"/>
        </w:rPr>
      </w:pPr>
      <w:r w:rsidRPr="007D5FA6">
        <w:rPr>
          <w:rFonts w:ascii="Arial Narrow" w:hAnsi="Arial Narrow" w:cs="Arial"/>
          <w:color w:val="000000"/>
          <w:sz w:val="24"/>
          <w:szCs w:val="24"/>
        </w:rPr>
        <w:t>Se ha identificado desde cada proceso el equipo de recuperación y personal cesante durante el incidente.</w:t>
      </w:r>
    </w:p>
    <w:p w14:paraId="5D14A95F" w14:textId="77777777" w:rsidR="007D5FA6" w:rsidRPr="007D5FA6" w:rsidRDefault="007D5FA6" w:rsidP="007D5FA6">
      <w:pPr>
        <w:numPr>
          <w:ilvl w:val="1"/>
          <w:numId w:val="9"/>
        </w:numPr>
        <w:autoSpaceDE w:val="0"/>
        <w:autoSpaceDN w:val="0"/>
        <w:adjustRightInd w:val="0"/>
        <w:jc w:val="both"/>
        <w:rPr>
          <w:rFonts w:ascii="Arial Narrow" w:hAnsi="Arial Narrow" w:cs="Arial"/>
          <w:color w:val="000000"/>
          <w:sz w:val="24"/>
          <w:szCs w:val="24"/>
        </w:rPr>
      </w:pPr>
      <w:r w:rsidRPr="007D5FA6">
        <w:rPr>
          <w:rFonts w:ascii="Arial Narrow" w:hAnsi="Arial Narrow" w:cs="Arial"/>
          <w:color w:val="000000"/>
          <w:sz w:val="24"/>
          <w:szCs w:val="24"/>
        </w:rPr>
        <w:t xml:space="preserve">Se ha gestionado los convenios con entidades del sector para asignar puestos de trabajo de atención y recepción de requerimientos a los grupos de valor. </w:t>
      </w:r>
    </w:p>
    <w:p w14:paraId="7CB277FA" w14:textId="77777777" w:rsidR="007D5FA6" w:rsidRPr="007D5FA6" w:rsidRDefault="007D5FA6" w:rsidP="007D5FA6">
      <w:pPr>
        <w:numPr>
          <w:ilvl w:val="1"/>
          <w:numId w:val="9"/>
        </w:numPr>
        <w:autoSpaceDE w:val="0"/>
        <w:autoSpaceDN w:val="0"/>
        <w:adjustRightInd w:val="0"/>
        <w:jc w:val="both"/>
        <w:rPr>
          <w:rFonts w:ascii="Arial Narrow" w:hAnsi="Arial Narrow" w:cs="Arial"/>
          <w:color w:val="000000"/>
          <w:sz w:val="24"/>
          <w:szCs w:val="24"/>
        </w:rPr>
      </w:pPr>
      <w:r w:rsidRPr="007D5FA6">
        <w:rPr>
          <w:rFonts w:ascii="Arial Narrow" w:hAnsi="Arial Narrow" w:cs="Arial"/>
          <w:color w:val="000000"/>
          <w:sz w:val="24"/>
          <w:szCs w:val="24"/>
        </w:rPr>
        <w:t>Los funcionarios asignados para trabajo remoto cuentan con computador y acceso a internet sin ningún inconveniente.</w:t>
      </w:r>
    </w:p>
    <w:p w14:paraId="65B1A32F" w14:textId="77777777" w:rsidR="007D5FA6" w:rsidRPr="007D5FA6" w:rsidRDefault="007D5FA6" w:rsidP="007D5FA6">
      <w:pPr>
        <w:numPr>
          <w:ilvl w:val="1"/>
          <w:numId w:val="9"/>
        </w:numPr>
        <w:autoSpaceDE w:val="0"/>
        <w:autoSpaceDN w:val="0"/>
        <w:adjustRightInd w:val="0"/>
        <w:jc w:val="both"/>
        <w:rPr>
          <w:rFonts w:ascii="Arial Narrow" w:hAnsi="Arial Narrow" w:cs="Arial"/>
          <w:color w:val="000000"/>
          <w:sz w:val="24"/>
          <w:szCs w:val="24"/>
        </w:rPr>
      </w:pPr>
      <w:r w:rsidRPr="007D5FA6">
        <w:rPr>
          <w:rFonts w:ascii="Arial Narrow" w:hAnsi="Arial Narrow" w:cs="Arial"/>
          <w:color w:val="000000"/>
          <w:sz w:val="24"/>
          <w:szCs w:val="24"/>
        </w:rPr>
        <w:t>El recurso humano para la continuidad del negocio es suficiente, está capacitado y entrenado para realizar las funciones en contingencia.</w:t>
      </w:r>
    </w:p>
    <w:p w14:paraId="39CE3C33" w14:textId="6ACE3B88" w:rsidR="007D5FA6" w:rsidRPr="009B5932" w:rsidRDefault="007D5FA6" w:rsidP="007D5FA6">
      <w:pPr>
        <w:numPr>
          <w:ilvl w:val="1"/>
          <w:numId w:val="9"/>
        </w:numPr>
        <w:autoSpaceDE w:val="0"/>
        <w:autoSpaceDN w:val="0"/>
        <w:adjustRightInd w:val="0"/>
        <w:jc w:val="both"/>
        <w:rPr>
          <w:rFonts w:ascii="Arial Narrow" w:hAnsi="Arial Narrow" w:cs="Arial"/>
          <w:color w:val="000000"/>
          <w:sz w:val="24"/>
          <w:szCs w:val="24"/>
        </w:rPr>
      </w:pPr>
      <w:r w:rsidRPr="007D5FA6">
        <w:rPr>
          <w:rFonts w:ascii="Arial Narrow" w:hAnsi="Arial Narrow" w:cs="Arial"/>
          <w:color w:val="000000"/>
          <w:sz w:val="24"/>
          <w:szCs w:val="24"/>
        </w:rPr>
        <w:t>Los proveedores críticos tienen sus servicios habilitados y funcionales.</w:t>
      </w:r>
    </w:p>
    <w:p w14:paraId="74E500AE" w14:textId="77777777" w:rsidR="00660A0A" w:rsidRPr="009B5932" w:rsidRDefault="00660A0A" w:rsidP="00144AF0">
      <w:pPr>
        <w:autoSpaceDE w:val="0"/>
        <w:autoSpaceDN w:val="0"/>
        <w:adjustRightInd w:val="0"/>
        <w:jc w:val="both"/>
        <w:rPr>
          <w:rFonts w:ascii="Arial Narrow" w:hAnsi="Arial Narrow" w:cs="Arial"/>
          <w:color w:val="000000"/>
          <w:sz w:val="24"/>
          <w:szCs w:val="24"/>
        </w:rPr>
      </w:pPr>
    </w:p>
    <w:p w14:paraId="1058082D" w14:textId="77777777" w:rsidR="00660A0A" w:rsidRDefault="00660A0A" w:rsidP="00000C50">
      <w:pPr>
        <w:numPr>
          <w:ilvl w:val="0"/>
          <w:numId w:val="9"/>
        </w:numPr>
        <w:autoSpaceDE w:val="0"/>
        <w:autoSpaceDN w:val="0"/>
        <w:adjustRightInd w:val="0"/>
        <w:jc w:val="both"/>
        <w:rPr>
          <w:rFonts w:ascii="Arial Narrow" w:hAnsi="Arial Narrow" w:cs="Arial"/>
          <w:color w:val="000000"/>
          <w:sz w:val="24"/>
          <w:szCs w:val="24"/>
        </w:rPr>
      </w:pPr>
      <w:r>
        <w:rPr>
          <w:rFonts w:ascii="Arial Narrow" w:hAnsi="Arial Narrow" w:cs="Arial"/>
          <w:color w:val="000000"/>
          <w:sz w:val="24"/>
          <w:szCs w:val="24"/>
        </w:rPr>
        <w:t>El desarrollo</w:t>
      </w:r>
      <w:r w:rsidRPr="00660A0A">
        <w:rPr>
          <w:rFonts w:ascii="Arial Narrow" w:hAnsi="Arial Narrow" w:cs="Arial"/>
          <w:color w:val="000000"/>
          <w:sz w:val="24"/>
          <w:szCs w:val="24"/>
        </w:rPr>
        <w:t xml:space="preserve"> del </w:t>
      </w:r>
      <w:r>
        <w:rPr>
          <w:rFonts w:ascii="Arial Narrow" w:hAnsi="Arial Narrow" w:cs="Arial"/>
          <w:color w:val="000000"/>
          <w:sz w:val="24"/>
          <w:szCs w:val="24"/>
        </w:rPr>
        <w:t>procedimiento</w:t>
      </w:r>
      <w:r w:rsidR="00623AE8">
        <w:rPr>
          <w:rFonts w:ascii="Arial Narrow" w:hAnsi="Arial Narrow" w:cs="Arial"/>
          <w:color w:val="000000"/>
          <w:sz w:val="24"/>
          <w:szCs w:val="24"/>
        </w:rPr>
        <w:t xml:space="preserve"> se ejecuta a través de</w:t>
      </w:r>
      <w:r w:rsidRPr="00660A0A">
        <w:rPr>
          <w:rFonts w:ascii="Arial Narrow" w:hAnsi="Arial Narrow" w:cs="Arial"/>
          <w:color w:val="000000"/>
          <w:sz w:val="24"/>
          <w:szCs w:val="24"/>
        </w:rPr>
        <w:t xml:space="preserve"> tres (3) fases de acu</w:t>
      </w:r>
      <w:r>
        <w:rPr>
          <w:rFonts w:ascii="Arial Narrow" w:hAnsi="Arial Narrow" w:cs="Arial"/>
          <w:color w:val="000000"/>
          <w:sz w:val="24"/>
          <w:szCs w:val="24"/>
        </w:rPr>
        <w:t>erdo con el momento del incidente de interrupción</w:t>
      </w:r>
      <w:r w:rsidRPr="00660A0A">
        <w:rPr>
          <w:rFonts w:ascii="Arial Narrow" w:hAnsi="Arial Narrow" w:cs="Arial"/>
          <w:color w:val="000000"/>
          <w:sz w:val="24"/>
          <w:szCs w:val="24"/>
        </w:rPr>
        <w:t>:</w:t>
      </w:r>
    </w:p>
    <w:p w14:paraId="1C3E6EA8" w14:textId="77777777" w:rsidR="00623AE8" w:rsidRPr="00660A0A" w:rsidRDefault="00623AE8" w:rsidP="00660A0A">
      <w:pPr>
        <w:autoSpaceDE w:val="0"/>
        <w:autoSpaceDN w:val="0"/>
        <w:adjustRightInd w:val="0"/>
        <w:jc w:val="both"/>
        <w:rPr>
          <w:rFonts w:ascii="Arial Narrow" w:hAnsi="Arial Narrow" w:cs="Arial"/>
          <w:color w:val="000000"/>
          <w:sz w:val="24"/>
          <w:szCs w:val="24"/>
        </w:rPr>
      </w:pPr>
    </w:p>
    <w:p w14:paraId="2227E160" w14:textId="77777777" w:rsidR="00660A0A" w:rsidRPr="00660A0A" w:rsidRDefault="00660A0A" w:rsidP="00000C50">
      <w:pPr>
        <w:numPr>
          <w:ilvl w:val="0"/>
          <w:numId w:val="7"/>
        </w:numPr>
        <w:autoSpaceDE w:val="0"/>
        <w:autoSpaceDN w:val="0"/>
        <w:adjustRightInd w:val="0"/>
        <w:jc w:val="both"/>
        <w:rPr>
          <w:rFonts w:ascii="Arial Narrow" w:hAnsi="Arial Narrow" w:cs="Arial"/>
          <w:color w:val="000000"/>
          <w:sz w:val="24"/>
          <w:szCs w:val="24"/>
        </w:rPr>
      </w:pPr>
      <w:r w:rsidRPr="00660A0A">
        <w:rPr>
          <w:rFonts w:ascii="Arial Narrow" w:hAnsi="Arial Narrow" w:cs="Arial"/>
          <w:color w:val="000000"/>
          <w:sz w:val="24"/>
          <w:szCs w:val="24"/>
        </w:rPr>
        <w:t>Antes</w:t>
      </w:r>
      <w:r>
        <w:rPr>
          <w:rFonts w:ascii="Arial Narrow" w:hAnsi="Arial Narrow" w:cs="Arial"/>
          <w:color w:val="000000"/>
          <w:sz w:val="24"/>
          <w:szCs w:val="24"/>
        </w:rPr>
        <w:t xml:space="preserve"> (Actividades preventivas)</w:t>
      </w:r>
    </w:p>
    <w:p w14:paraId="6EFDD825" w14:textId="77777777" w:rsidR="00660A0A" w:rsidRDefault="00660A0A" w:rsidP="00000C50">
      <w:pPr>
        <w:numPr>
          <w:ilvl w:val="0"/>
          <w:numId w:val="7"/>
        </w:numPr>
        <w:autoSpaceDE w:val="0"/>
        <w:autoSpaceDN w:val="0"/>
        <w:adjustRightInd w:val="0"/>
        <w:jc w:val="both"/>
        <w:rPr>
          <w:rFonts w:ascii="Arial Narrow" w:hAnsi="Arial Narrow" w:cs="Arial"/>
          <w:color w:val="000000"/>
          <w:sz w:val="24"/>
          <w:szCs w:val="24"/>
        </w:rPr>
      </w:pPr>
      <w:r w:rsidRPr="00660A0A">
        <w:rPr>
          <w:rFonts w:ascii="Arial Narrow" w:hAnsi="Arial Narrow" w:cs="Arial"/>
          <w:color w:val="000000"/>
          <w:sz w:val="24"/>
          <w:szCs w:val="24"/>
        </w:rPr>
        <w:t>Durante</w:t>
      </w:r>
      <w:r w:rsidR="00807E7F">
        <w:rPr>
          <w:rFonts w:ascii="Arial Narrow" w:hAnsi="Arial Narrow" w:cs="Arial"/>
          <w:color w:val="000000"/>
          <w:sz w:val="24"/>
          <w:szCs w:val="24"/>
        </w:rPr>
        <w:t xml:space="preserve"> (Actividades de recuperación</w:t>
      </w:r>
      <w:r>
        <w:rPr>
          <w:rFonts w:ascii="Arial Narrow" w:hAnsi="Arial Narrow" w:cs="Arial"/>
          <w:color w:val="000000"/>
          <w:sz w:val="24"/>
          <w:szCs w:val="24"/>
        </w:rPr>
        <w:t>)</w:t>
      </w:r>
    </w:p>
    <w:p w14:paraId="1B59ED18" w14:textId="77777777" w:rsidR="00660A0A" w:rsidRPr="009B5932" w:rsidRDefault="00660A0A" w:rsidP="00000C50">
      <w:pPr>
        <w:numPr>
          <w:ilvl w:val="0"/>
          <w:numId w:val="7"/>
        </w:numPr>
        <w:autoSpaceDE w:val="0"/>
        <w:autoSpaceDN w:val="0"/>
        <w:adjustRightInd w:val="0"/>
        <w:jc w:val="both"/>
        <w:rPr>
          <w:rFonts w:ascii="Arial Narrow" w:hAnsi="Arial Narrow" w:cs="Arial"/>
          <w:color w:val="000000"/>
          <w:sz w:val="24"/>
          <w:szCs w:val="24"/>
        </w:rPr>
      </w:pPr>
      <w:r w:rsidRPr="00660A0A">
        <w:rPr>
          <w:rFonts w:ascii="Arial Narrow" w:hAnsi="Arial Narrow" w:cs="Arial"/>
          <w:color w:val="000000"/>
          <w:sz w:val="24"/>
          <w:szCs w:val="24"/>
        </w:rPr>
        <w:t>Después</w:t>
      </w:r>
      <w:r>
        <w:rPr>
          <w:rFonts w:ascii="Arial Narrow" w:hAnsi="Arial Narrow" w:cs="Arial"/>
          <w:color w:val="000000"/>
          <w:sz w:val="24"/>
          <w:szCs w:val="24"/>
        </w:rPr>
        <w:t xml:space="preserve"> (Actividades de restauración)</w:t>
      </w:r>
    </w:p>
    <w:p w14:paraId="63E969B0" w14:textId="77777777" w:rsidR="007218F1" w:rsidRPr="009B5932" w:rsidRDefault="007218F1" w:rsidP="007218F1">
      <w:pPr>
        <w:autoSpaceDE w:val="0"/>
        <w:autoSpaceDN w:val="0"/>
        <w:adjustRightInd w:val="0"/>
        <w:jc w:val="both"/>
        <w:rPr>
          <w:rFonts w:ascii="Arial Narrow" w:hAnsi="Arial Narrow" w:cs="Arial"/>
          <w:color w:val="000000"/>
          <w:sz w:val="24"/>
          <w:szCs w:val="24"/>
        </w:rPr>
      </w:pPr>
    </w:p>
    <w:p w14:paraId="0C887914" w14:textId="1A606911" w:rsidR="009143FF" w:rsidRPr="009B5932" w:rsidRDefault="007218F1" w:rsidP="00000C50">
      <w:pPr>
        <w:numPr>
          <w:ilvl w:val="0"/>
          <w:numId w:val="9"/>
        </w:numPr>
        <w:autoSpaceDE w:val="0"/>
        <w:autoSpaceDN w:val="0"/>
        <w:adjustRightInd w:val="0"/>
        <w:jc w:val="both"/>
        <w:rPr>
          <w:rFonts w:ascii="Arial Narrow" w:hAnsi="Arial Narrow" w:cs="Arial"/>
          <w:color w:val="000000"/>
          <w:sz w:val="24"/>
          <w:szCs w:val="24"/>
        </w:rPr>
      </w:pPr>
      <w:r w:rsidRPr="009B5932">
        <w:rPr>
          <w:rFonts w:ascii="Arial Narrow" w:hAnsi="Arial Narrow" w:cs="Arial"/>
          <w:color w:val="000000"/>
          <w:sz w:val="24"/>
          <w:szCs w:val="24"/>
        </w:rPr>
        <w:t xml:space="preserve">El proceso </w:t>
      </w:r>
      <w:r w:rsidR="009143FF" w:rsidRPr="009B5932">
        <w:rPr>
          <w:rFonts w:ascii="Arial Narrow" w:hAnsi="Arial Narrow" w:cs="Arial"/>
          <w:color w:val="000000"/>
          <w:sz w:val="24"/>
          <w:szCs w:val="24"/>
        </w:rPr>
        <w:t>tendrá en cuenta los siguientes</w:t>
      </w:r>
      <w:r w:rsidRPr="009B5932">
        <w:rPr>
          <w:rFonts w:ascii="Arial Narrow" w:hAnsi="Arial Narrow" w:cs="Arial"/>
          <w:color w:val="000000"/>
          <w:sz w:val="24"/>
          <w:szCs w:val="24"/>
        </w:rPr>
        <w:t xml:space="preserve"> controles</w:t>
      </w:r>
      <w:r w:rsidR="00807E7F">
        <w:rPr>
          <w:rFonts w:ascii="Arial Narrow" w:hAnsi="Arial Narrow" w:cs="Arial"/>
          <w:color w:val="000000"/>
          <w:sz w:val="24"/>
          <w:szCs w:val="24"/>
        </w:rPr>
        <w:t xml:space="preserve"> para la funcionalidad del procedimiento</w:t>
      </w:r>
      <w:r w:rsidR="009143FF" w:rsidRPr="009B5932">
        <w:rPr>
          <w:rFonts w:ascii="Arial Narrow" w:hAnsi="Arial Narrow" w:cs="Arial"/>
          <w:color w:val="000000"/>
          <w:sz w:val="24"/>
          <w:szCs w:val="24"/>
        </w:rPr>
        <w:t>:</w:t>
      </w:r>
    </w:p>
    <w:p w14:paraId="6A99BC92" w14:textId="77777777" w:rsidR="007218F1" w:rsidRPr="009B5932" w:rsidRDefault="007218F1" w:rsidP="007218F1">
      <w:pPr>
        <w:autoSpaceDE w:val="0"/>
        <w:autoSpaceDN w:val="0"/>
        <w:adjustRightInd w:val="0"/>
        <w:jc w:val="both"/>
        <w:rPr>
          <w:rFonts w:ascii="Arial Narrow" w:hAnsi="Arial Narrow" w:cs="Arial"/>
          <w:color w:val="000000"/>
          <w:sz w:val="24"/>
          <w:szCs w:val="24"/>
        </w:rPr>
      </w:pPr>
    </w:p>
    <w:p w14:paraId="26E411BF" w14:textId="77777777" w:rsidR="009143FF" w:rsidRPr="009143FF" w:rsidRDefault="009143FF" w:rsidP="00000C50">
      <w:pPr>
        <w:numPr>
          <w:ilvl w:val="0"/>
          <w:numId w:val="8"/>
        </w:numPr>
        <w:autoSpaceDE w:val="0"/>
        <w:autoSpaceDN w:val="0"/>
        <w:adjustRightInd w:val="0"/>
        <w:jc w:val="both"/>
        <w:rPr>
          <w:rFonts w:ascii="Arial Narrow" w:hAnsi="Arial Narrow" w:cs="Arial"/>
          <w:color w:val="000000"/>
          <w:sz w:val="24"/>
          <w:szCs w:val="24"/>
        </w:rPr>
      </w:pPr>
      <w:r w:rsidRPr="009143FF">
        <w:rPr>
          <w:rFonts w:ascii="Arial Narrow" w:hAnsi="Arial Narrow" w:cs="Arial"/>
          <w:color w:val="000000"/>
          <w:sz w:val="24"/>
          <w:szCs w:val="24"/>
        </w:rPr>
        <w:t>Plan de internet y/o servicio de internet en el sitio de trabajo remoto.</w:t>
      </w:r>
    </w:p>
    <w:p w14:paraId="168984A9" w14:textId="66088F15" w:rsidR="009143FF" w:rsidRDefault="009143FF" w:rsidP="00000C50">
      <w:pPr>
        <w:numPr>
          <w:ilvl w:val="0"/>
          <w:numId w:val="8"/>
        </w:numPr>
        <w:autoSpaceDE w:val="0"/>
        <w:autoSpaceDN w:val="0"/>
        <w:adjustRightInd w:val="0"/>
        <w:jc w:val="both"/>
        <w:rPr>
          <w:rFonts w:ascii="Arial Narrow" w:hAnsi="Arial Narrow" w:cs="Arial"/>
          <w:color w:val="000000"/>
          <w:sz w:val="24"/>
          <w:szCs w:val="24"/>
        </w:rPr>
      </w:pPr>
      <w:r w:rsidRPr="009143FF">
        <w:rPr>
          <w:rFonts w:ascii="Arial Narrow" w:hAnsi="Arial Narrow" w:cs="Arial"/>
          <w:color w:val="000000"/>
          <w:sz w:val="24"/>
          <w:szCs w:val="24"/>
        </w:rPr>
        <w:t>Traslado de los computadores portátiles y/o equipos de escritorio</w:t>
      </w:r>
      <w:r w:rsidR="00F2560C">
        <w:rPr>
          <w:rFonts w:ascii="Arial Narrow" w:hAnsi="Arial Narrow" w:cs="Arial"/>
          <w:color w:val="000000"/>
          <w:sz w:val="24"/>
          <w:szCs w:val="24"/>
        </w:rPr>
        <w:t xml:space="preserve"> </w:t>
      </w:r>
      <w:r w:rsidR="00083249">
        <w:rPr>
          <w:rFonts w:ascii="Arial Narrow" w:hAnsi="Arial Narrow" w:cs="Arial"/>
          <w:color w:val="000000"/>
          <w:sz w:val="24"/>
          <w:szCs w:val="24"/>
        </w:rPr>
        <w:t>requeridos</w:t>
      </w:r>
      <w:r w:rsidRPr="009143FF">
        <w:rPr>
          <w:rFonts w:ascii="Arial Narrow" w:hAnsi="Arial Narrow" w:cs="Arial"/>
          <w:color w:val="000000"/>
          <w:sz w:val="24"/>
          <w:szCs w:val="24"/>
        </w:rPr>
        <w:t>.</w:t>
      </w:r>
    </w:p>
    <w:p w14:paraId="38429D67" w14:textId="716615D5" w:rsidR="003313FA" w:rsidRPr="003313FA" w:rsidRDefault="003313FA" w:rsidP="00000C50">
      <w:pPr>
        <w:numPr>
          <w:ilvl w:val="0"/>
          <w:numId w:val="8"/>
        </w:numPr>
        <w:autoSpaceDE w:val="0"/>
        <w:autoSpaceDN w:val="0"/>
        <w:adjustRightInd w:val="0"/>
        <w:jc w:val="both"/>
        <w:rPr>
          <w:rFonts w:ascii="Arial Narrow" w:hAnsi="Arial Narrow" w:cs="Arial"/>
          <w:color w:val="000000"/>
          <w:sz w:val="24"/>
          <w:szCs w:val="24"/>
        </w:rPr>
      </w:pPr>
      <w:r w:rsidRPr="003313FA">
        <w:rPr>
          <w:rFonts w:ascii="Arial Narrow" w:hAnsi="Arial Narrow"/>
          <w:sz w:val="24"/>
          <w:szCs w:val="24"/>
        </w:rPr>
        <w:t>Bloomberg PC</w:t>
      </w:r>
      <w:r w:rsidR="00083249">
        <w:rPr>
          <w:rFonts w:ascii="Arial Narrow" w:hAnsi="Arial Narrow"/>
          <w:sz w:val="24"/>
          <w:szCs w:val="24"/>
        </w:rPr>
        <w:t>.</w:t>
      </w:r>
    </w:p>
    <w:p w14:paraId="7C5B7B5D" w14:textId="74607A39" w:rsidR="003313FA" w:rsidRPr="003313FA" w:rsidRDefault="003313FA" w:rsidP="00000C50">
      <w:pPr>
        <w:numPr>
          <w:ilvl w:val="0"/>
          <w:numId w:val="8"/>
        </w:numPr>
        <w:autoSpaceDE w:val="0"/>
        <w:autoSpaceDN w:val="0"/>
        <w:adjustRightInd w:val="0"/>
        <w:jc w:val="both"/>
        <w:rPr>
          <w:rFonts w:ascii="Arial Narrow" w:hAnsi="Arial Narrow" w:cs="Arial"/>
          <w:color w:val="000000"/>
          <w:sz w:val="24"/>
          <w:szCs w:val="24"/>
        </w:rPr>
      </w:pPr>
      <w:r w:rsidRPr="003313FA">
        <w:rPr>
          <w:rFonts w:ascii="Arial Narrow" w:hAnsi="Arial Narrow"/>
          <w:sz w:val="24"/>
          <w:szCs w:val="24"/>
        </w:rPr>
        <w:t>Token para firma</w:t>
      </w:r>
      <w:r w:rsidR="00083249">
        <w:rPr>
          <w:rFonts w:ascii="Arial Narrow" w:hAnsi="Arial Narrow"/>
          <w:sz w:val="24"/>
          <w:szCs w:val="24"/>
        </w:rPr>
        <w:t>.</w:t>
      </w:r>
    </w:p>
    <w:p w14:paraId="51CFD19E" w14:textId="343DC1A3" w:rsidR="003313FA" w:rsidRPr="003313FA" w:rsidRDefault="003313FA" w:rsidP="00000C50">
      <w:pPr>
        <w:numPr>
          <w:ilvl w:val="0"/>
          <w:numId w:val="8"/>
        </w:numPr>
        <w:autoSpaceDE w:val="0"/>
        <w:autoSpaceDN w:val="0"/>
        <w:adjustRightInd w:val="0"/>
        <w:jc w:val="both"/>
        <w:rPr>
          <w:rFonts w:ascii="Arial Narrow" w:hAnsi="Arial Narrow" w:cs="Arial"/>
          <w:color w:val="000000"/>
          <w:sz w:val="24"/>
          <w:szCs w:val="24"/>
        </w:rPr>
      </w:pPr>
      <w:r w:rsidRPr="003313FA">
        <w:rPr>
          <w:rFonts w:ascii="Arial Narrow" w:hAnsi="Arial Narrow"/>
          <w:sz w:val="24"/>
          <w:szCs w:val="24"/>
        </w:rPr>
        <w:t>Impresora</w:t>
      </w:r>
      <w:r w:rsidR="00406A3A">
        <w:rPr>
          <w:rFonts w:ascii="Arial Narrow" w:hAnsi="Arial Narrow"/>
          <w:sz w:val="24"/>
          <w:szCs w:val="24"/>
        </w:rPr>
        <w:t xml:space="preserve"> – Papel de seguridad</w:t>
      </w:r>
      <w:r w:rsidR="00083249">
        <w:rPr>
          <w:rFonts w:ascii="Arial Narrow" w:hAnsi="Arial Narrow"/>
          <w:sz w:val="24"/>
          <w:szCs w:val="24"/>
        </w:rPr>
        <w:t>.</w:t>
      </w:r>
    </w:p>
    <w:p w14:paraId="5CFAC320" w14:textId="1FE70951" w:rsidR="003313FA" w:rsidRDefault="003313FA" w:rsidP="003313FA">
      <w:pPr>
        <w:autoSpaceDE w:val="0"/>
        <w:autoSpaceDN w:val="0"/>
        <w:adjustRightInd w:val="0"/>
        <w:ind w:left="1069"/>
        <w:jc w:val="both"/>
        <w:rPr>
          <w:rFonts w:ascii="Arial Narrow" w:hAnsi="Arial Narrow" w:cs="Arial"/>
          <w:color w:val="000000"/>
          <w:sz w:val="24"/>
          <w:szCs w:val="24"/>
        </w:rPr>
      </w:pPr>
    </w:p>
    <w:p w14:paraId="235D74BE" w14:textId="0FBDBF22" w:rsidR="005B41B6" w:rsidRDefault="00807E7F" w:rsidP="00000C50">
      <w:pPr>
        <w:numPr>
          <w:ilvl w:val="0"/>
          <w:numId w:val="9"/>
        </w:numPr>
        <w:autoSpaceDE w:val="0"/>
        <w:autoSpaceDN w:val="0"/>
        <w:adjustRightInd w:val="0"/>
        <w:jc w:val="both"/>
        <w:rPr>
          <w:rFonts w:ascii="Arial Narrow" w:hAnsi="Arial Narrow" w:cs="Arial"/>
          <w:color w:val="000000"/>
          <w:sz w:val="24"/>
          <w:szCs w:val="24"/>
        </w:rPr>
      </w:pPr>
      <w:r w:rsidRPr="00807E7F">
        <w:rPr>
          <w:rFonts w:ascii="Arial Narrow" w:hAnsi="Arial Narrow" w:cs="Arial"/>
          <w:color w:val="000000"/>
          <w:sz w:val="24"/>
          <w:szCs w:val="24"/>
        </w:rPr>
        <w:t>Los proveedores de</w:t>
      </w:r>
      <w:r w:rsidR="003445B7">
        <w:rPr>
          <w:rFonts w:ascii="Arial Narrow" w:hAnsi="Arial Narrow" w:cs="Arial"/>
          <w:color w:val="000000"/>
          <w:sz w:val="24"/>
          <w:szCs w:val="24"/>
        </w:rPr>
        <w:t xml:space="preserve"> bienes y servicios, y de</w:t>
      </w:r>
      <w:r w:rsidRPr="00807E7F">
        <w:rPr>
          <w:rFonts w:ascii="Arial Narrow" w:hAnsi="Arial Narrow" w:cs="Arial"/>
          <w:color w:val="000000"/>
          <w:sz w:val="24"/>
          <w:szCs w:val="24"/>
        </w:rPr>
        <w:t xml:space="preserve"> información</w:t>
      </w:r>
      <w:r w:rsidR="003445B7">
        <w:rPr>
          <w:rFonts w:ascii="Arial Narrow" w:hAnsi="Arial Narrow" w:cs="Arial"/>
          <w:color w:val="000000"/>
          <w:sz w:val="24"/>
          <w:szCs w:val="24"/>
        </w:rPr>
        <w:t xml:space="preserve"> vitales para la operación</w:t>
      </w:r>
      <w:r w:rsidRPr="00807E7F">
        <w:rPr>
          <w:rFonts w:ascii="Arial Narrow" w:hAnsi="Arial Narrow" w:cs="Arial"/>
          <w:color w:val="000000"/>
          <w:sz w:val="24"/>
          <w:szCs w:val="24"/>
        </w:rPr>
        <w:t xml:space="preserve">, y </w:t>
      </w:r>
      <w:r w:rsidR="00F90AB1">
        <w:rPr>
          <w:rFonts w:ascii="Arial Narrow" w:hAnsi="Arial Narrow" w:cs="Arial"/>
          <w:color w:val="000000"/>
          <w:sz w:val="24"/>
          <w:szCs w:val="24"/>
        </w:rPr>
        <w:t xml:space="preserve">los </w:t>
      </w:r>
      <w:r w:rsidR="00661990">
        <w:rPr>
          <w:rFonts w:ascii="Arial Narrow" w:hAnsi="Arial Narrow" w:cs="Arial"/>
          <w:color w:val="000000"/>
          <w:sz w:val="24"/>
          <w:szCs w:val="24"/>
        </w:rPr>
        <w:t>clientes críticos</w:t>
      </w:r>
      <w:r w:rsidR="005B41B6" w:rsidRPr="00807E7F">
        <w:rPr>
          <w:rFonts w:ascii="Arial Narrow" w:hAnsi="Arial Narrow" w:cs="Arial"/>
          <w:color w:val="000000"/>
          <w:sz w:val="24"/>
          <w:szCs w:val="24"/>
        </w:rPr>
        <w:t xml:space="preserve"> </w:t>
      </w:r>
      <w:r w:rsidR="003445B7">
        <w:rPr>
          <w:rFonts w:ascii="Arial Narrow" w:hAnsi="Arial Narrow" w:cs="Arial"/>
          <w:color w:val="000000"/>
          <w:sz w:val="24"/>
          <w:szCs w:val="24"/>
        </w:rPr>
        <w:t>para el</w:t>
      </w:r>
      <w:r w:rsidRPr="00807E7F">
        <w:rPr>
          <w:rFonts w:ascii="Arial Narrow" w:hAnsi="Arial Narrow" w:cs="Arial"/>
          <w:color w:val="000000"/>
          <w:sz w:val="24"/>
          <w:szCs w:val="24"/>
        </w:rPr>
        <w:t xml:space="preserve"> proceso </w:t>
      </w:r>
      <w:r w:rsidR="00661990">
        <w:rPr>
          <w:rFonts w:ascii="Arial Narrow" w:hAnsi="Arial Narrow" w:cs="Arial"/>
          <w:color w:val="000000"/>
          <w:sz w:val="24"/>
          <w:szCs w:val="24"/>
        </w:rPr>
        <w:t>se relacionan</w:t>
      </w:r>
      <w:r w:rsidRPr="00807E7F">
        <w:rPr>
          <w:rFonts w:ascii="Arial Narrow" w:hAnsi="Arial Narrow" w:cs="Arial"/>
          <w:color w:val="000000"/>
          <w:sz w:val="24"/>
          <w:szCs w:val="24"/>
        </w:rPr>
        <w:t xml:space="preserve"> en la siguiente tabla</w:t>
      </w:r>
      <w:r w:rsidR="00406A3A">
        <w:rPr>
          <w:rFonts w:ascii="Arial Narrow" w:hAnsi="Arial Narrow" w:cs="Arial"/>
          <w:color w:val="000000"/>
          <w:sz w:val="24"/>
          <w:szCs w:val="24"/>
        </w:rPr>
        <w:fldChar w:fldCharType="begin"/>
      </w:r>
      <w:r w:rsidR="00406A3A">
        <w:rPr>
          <w:rFonts w:ascii="Arial Narrow" w:hAnsi="Arial Narrow" w:cs="Arial"/>
          <w:color w:val="000000"/>
          <w:sz w:val="24"/>
          <w:szCs w:val="24"/>
        </w:rPr>
        <w:instrText xml:space="preserve"> NOTEREF _Ref74916294 \f \h </w:instrText>
      </w:r>
      <w:r w:rsidR="00406A3A">
        <w:rPr>
          <w:rFonts w:ascii="Arial Narrow" w:hAnsi="Arial Narrow" w:cs="Arial"/>
          <w:color w:val="000000"/>
          <w:sz w:val="24"/>
          <w:szCs w:val="24"/>
        </w:rPr>
      </w:r>
      <w:r w:rsidR="00406A3A">
        <w:rPr>
          <w:rFonts w:ascii="Arial Narrow" w:hAnsi="Arial Narrow" w:cs="Arial"/>
          <w:color w:val="000000"/>
          <w:sz w:val="24"/>
          <w:szCs w:val="24"/>
        </w:rPr>
        <w:fldChar w:fldCharType="separate"/>
      </w:r>
      <w:r w:rsidR="00882B94" w:rsidRPr="00882B94">
        <w:rPr>
          <w:rStyle w:val="Refdenotaalpie"/>
        </w:rPr>
        <w:t>3</w:t>
      </w:r>
      <w:r w:rsidR="00406A3A">
        <w:rPr>
          <w:rFonts w:ascii="Arial Narrow" w:hAnsi="Arial Narrow" w:cs="Arial"/>
          <w:color w:val="000000"/>
          <w:sz w:val="24"/>
          <w:szCs w:val="24"/>
        </w:rPr>
        <w:fldChar w:fldCharType="end"/>
      </w:r>
      <w:r w:rsidR="005B41B6" w:rsidRPr="00807E7F">
        <w:rPr>
          <w:rFonts w:ascii="Arial Narrow" w:hAnsi="Arial Narrow" w:cs="Arial"/>
          <w:color w:val="000000"/>
          <w:sz w:val="24"/>
          <w:szCs w:val="24"/>
        </w:rPr>
        <w:t>.</w:t>
      </w:r>
    </w:p>
    <w:p w14:paraId="03CFCFD1" w14:textId="77777777" w:rsidR="00722BD0" w:rsidRDefault="00722BD0" w:rsidP="00722BD0">
      <w:pPr>
        <w:autoSpaceDE w:val="0"/>
        <w:autoSpaceDN w:val="0"/>
        <w:adjustRightInd w:val="0"/>
        <w:ind w:left="720"/>
        <w:jc w:val="both"/>
        <w:rPr>
          <w:rFonts w:ascii="Arial Narrow" w:hAnsi="Arial Narrow" w:cs="Arial"/>
          <w:color w:val="000000"/>
          <w:sz w:val="24"/>
          <w:szCs w:val="24"/>
        </w:rPr>
      </w:pPr>
    </w:p>
    <w:p w14:paraId="53545A9D" w14:textId="2E65E37E" w:rsidR="00807E7F" w:rsidRDefault="00722BD0" w:rsidP="00722BD0">
      <w:pPr>
        <w:pStyle w:val="Descripcin"/>
        <w:jc w:val="center"/>
        <w:rPr>
          <w:rFonts w:ascii="Arial Narrow" w:hAnsi="Arial Narrow" w:cs="Arial"/>
          <w:color w:val="000000"/>
          <w:sz w:val="24"/>
          <w:szCs w:val="24"/>
        </w:rPr>
      </w:pPr>
      <w:bookmarkStart w:id="14" w:name="_Ref77778550"/>
      <w:bookmarkStart w:id="15" w:name="_Hlk78450169"/>
      <w:r w:rsidRPr="00190E84">
        <w:rPr>
          <w:rFonts w:ascii="Arial Narrow" w:hAnsi="Arial Narrow"/>
          <w:sz w:val="22"/>
        </w:rPr>
        <w:t xml:space="preserve">Tabla </w:t>
      </w:r>
      <w:r w:rsidRPr="00190E84">
        <w:rPr>
          <w:rFonts w:ascii="Arial Narrow" w:hAnsi="Arial Narrow"/>
          <w:sz w:val="22"/>
        </w:rPr>
        <w:fldChar w:fldCharType="begin"/>
      </w:r>
      <w:r w:rsidRPr="00190E84">
        <w:rPr>
          <w:rFonts w:ascii="Arial Narrow" w:hAnsi="Arial Narrow"/>
          <w:sz w:val="22"/>
        </w:rPr>
        <w:instrText xml:space="preserve"> SEQ Tabla \* ARABIC </w:instrText>
      </w:r>
      <w:r w:rsidRPr="00190E84">
        <w:rPr>
          <w:rFonts w:ascii="Arial Narrow" w:hAnsi="Arial Narrow"/>
          <w:sz w:val="22"/>
        </w:rPr>
        <w:fldChar w:fldCharType="separate"/>
      </w:r>
      <w:r w:rsidR="00882B94">
        <w:rPr>
          <w:rFonts w:ascii="Arial Narrow" w:hAnsi="Arial Narrow"/>
          <w:noProof/>
          <w:sz w:val="22"/>
        </w:rPr>
        <w:t>1</w:t>
      </w:r>
      <w:r w:rsidRPr="00190E84">
        <w:rPr>
          <w:rFonts w:ascii="Arial Narrow" w:hAnsi="Arial Narrow"/>
          <w:sz w:val="22"/>
        </w:rPr>
        <w:fldChar w:fldCharType="end"/>
      </w:r>
      <w:bookmarkEnd w:id="14"/>
      <w:r w:rsidRPr="00190E84">
        <w:rPr>
          <w:rFonts w:ascii="Arial Narrow" w:hAnsi="Arial Narrow"/>
          <w:sz w:val="22"/>
        </w:rPr>
        <w:t>. Proveedores y clientes críticos</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3587"/>
        <w:gridCol w:w="3874"/>
      </w:tblGrid>
      <w:tr w:rsidR="003445B7" w:rsidRPr="00A27149" w14:paraId="6C751979" w14:textId="77777777" w:rsidTr="00406A3A">
        <w:trPr>
          <w:tblHeader/>
        </w:trPr>
        <w:tc>
          <w:tcPr>
            <w:tcW w:w="4956" w:type="dxa"/>
            <w:gridSpan w:val="2"/>
            <w:shd w:val="clear" w:color="auto" w:fill="E7E6E6"/>
          </w:tcPr>
          <w:p w14:paraId="66251EB6" w14:textId="77777777" w:rsidR="003445B7" w:rsidRPr="00A27149" w:rsidRDefault="003445B7" w:rsidP="00A27149">
            <w:pPr>
              <w:autoSpaceDE w:val="0"/>
              <w:autoSpaceDN w:val="0"/>
              <w:adjustRightInd w:val="0"/>
              <w:jc w:val="center"/>
              <w:rPr>
                <w:rFonts w:ascii="Arial Narrow" w:hAnsi="Arial Narrow" w:cs="Arial"/>
                <w:b/>
                <w:color w:val="000000"/>
                <w:sz w:val="24"/>
                <w:szCs w:val="24"/>
              </w:rPr>
            </w:pPr>
            <w:r w:rsidRPr="00A27149">
              <w:rPr>
                <w:rFonts w:ascii="Arial Narrow" w:hAnsi="Arial Narrow" w:cs="Arial"/>
                <w:b/>
                <w:color w:val="000000"/>
                <w:sz w:val="24"/>
                <w:szCs w:val="24"/>
              </w:rPr>
              <w:t>PROVEEDORES</w:t>
            </w:r>
          </w:p>
        </w:tc>
        <w:tc>
          <w:tcPr>
            <w:tcW w:w="3874" w:type="dxa"/>
            <w:shd w:val="clear" w:color="auto" w:fill="E7E6E6"/>
            <w:vAlign w:val="center"/>
          </w:tcPr>
          <w:p w14:paraId="3918189D" w14:textId="77777777" w:rsidR="003445B7" w:rsidRPr="00A27149" w:rsidRDefault="003445B7" w:rsidP="00A27149">
            <w:pPr>
              <w:autoSpaceDE w:val="0"/>
              <w:autoSpaceDN w:val="0"/>
              <w:adjustRightInd w:val="0"/>
              <w:jc w:val="center"/>
              <w:rPr>
                <w:rFonts w:ascii="Arial Narrow" w:hAnsi="Arial Narrow" w:cs="Arial"/>
                <w:b/>
                <w:color w:val="000000"/>
                <w:sz w:val="24"/>
                <w:szCs w:val="24"/>
              </w:rPr>
            </w:pPr>
            <w:r w:rsidRPr="00A27149">
              <w:rPr>
                <w:rFonts w:ascii="Arial Narrow" w:hAnsi="Arial Narrow" w:cs="Arial"/>
                <w:b/>
                <w:color w:val="000000"/>
                <w:sz w:val="24"/>
                <w:szCs w:val="24"/>
              </w:rPr>
              <w:t>CLIENTES</w:t>
            </w:r>
          </w:p>
        </w:tc>
      </w:tr>
      <w:tr w:rsidR="00011361" w:rsidRPr="008238EB" w14:paraId="4BAC81DC" w14:textId="77777777" w:rsidTr="00406A3A">
        <w:tc>
          <w:tcPr>
            <w:tcW w:w="1369" w:type="dxa"/>
            <w:shd w:val="clear" w:color="auto" w:fill="auto"/>
            <w:vAlign w:val="center"/>
          </w:tcPr>
          <w:p w14:paraId="39C02618" w14:textId="77777777" w:rsidR="00011361" w:rsidRPr="008238EB" w:rsidRDefault="00011361" w:rsidP="00A27149">
            <w:pPr>
              <w:autoSpaceDE w:val="0"/>
              <w:autoSpaceDN w:val="0"/>
              <w:adjustRightInd w:val="0"/>
              <w:jc w:val="both"/>
              <w:rPr>
                <w:rFonts w:ascii="Arial Narrow" w:hAnsi="Arial Narrow" w:cs="Arial"/>
              </w:rPr>
            </w:pPr>
            <w:r w:rsidRPr="008238EB">
              <w:rPr>
                <w:rFonts w:ascii="Arial Narrow" w:hAnsi="Arial Narrow" w:cs="Arial"/>
              </w:rPr>
              <w:t>Información</w:t>
            </w:r>
          </w:p>
        </w:tc>
        <w:tc>
          <w:tcPr>
            <w:tcW w:w="3587" w:type="dxa"/>
            <w:shd w:val="clear" w:color="auto" w:fill="auto"/>
            <w:vAlign w:val="center"/>
          </w:tcPr>
          <w:p w14:paraId="1B8244FB" w14:textId="148EA707" w:rsidR="003445B7" w:rsidRPr="00406A3A" w:rsidRDefault="00206D82"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Agencias Calificadoras de Riesgo</w:t>
            </w:r>
            <w:r w:rsidR="002B6F78" w:rsidRPr="00406A3A">
              <w:rPr>
                <w:rFonts w:ascii="Arial Narrow" w:hAnsi="Arial Narrow" w:cs="Arial"/>
                <w:color w:val="000000"/>
                <w:szCs w:val="24"/>
              </w:rPr>
              <w:t xml:space="preserve"> Externo </w:t>
            </w:r>
          </w:p>
          <w:p w14:paraId="6F9D17FD" w14:textId="554B87F3" w:rsidR="003445B7" w:rsidRPr="00406A3A" w:rsidRDefault="00206D82"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Bancos Internacionales</w:t>
            </w:r>
          </w:p>
          <w:p w14:paraId="78AE37B2" w14:textId="36292D36" w:rsidR="003445B7" w:rsidRPr="00406A3A" w:rsidRDefault="00206D82"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 xml:space="preserve">Abogados Externos </w:t>
            </w:r>
          </w:p>
          <w:p w14:paraId="2D65677C" w14:textId="462191E6" w:rsidR="00011361" w:rsidRPr="00406A3A" w:rsidRDefault="00206D82"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lastRenderedPageBreak/>
              <w:t>Comité de Tesorería</w:t>
            </w:r>
          </w:p>
          <w:p w14:paraId="3A7DEFE8" w14:textId="20ABA8D4" w:rsidR="005170AA" w:rsidRDefault="00206D82"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 xml:space="preserve">Consejo Superior de Política Fiscal </w:t>
            </w:r>
            <w:r w:rsidR="00E03A7B">
              <w:rPr>
                <w:rFonts w:ascii="Arial Narrow" w:hAnsi="Arial Narrow" w:cs="Arial"/>
                <w:color w:val="000000"/>
                <w:szCs w:val="24"/>
              </w:rPr>
              <w:t>–</w:t>
            </w:r>
            <w:r w:rsidRPr="00406A3A">
              <w:rPr>
                <w:rFonts w:ascii="Arial Narrow" w:hAnsi="Arial Narrow" w:cs="Arial"/>
                <w:color w:val="000000"/>
                <w:szCs w:val="24"/>
              </w:rPr>
              <w:t xml:space="preserve"> CONFIS</w:t>
            </w:r>
          </w:p>
          <w:p w14:paraId="098F4466" w14:textId="2DBF4E41" w:rsidR="00E03A7B" w:rsidRPr="00406A3A" w:rsidRDefault="00E03A7B" w:rsidP="00000C50">
            <w:pPr>
              <w:pStyle w:val="Prrafodelista"/>
              <w:numPr>
                <w:ilvl w:val="0"/>
                <w:numId w:val="10"/>
              </w:numPr>
              <w:ind w:left="174" w:hanging="142"/>
              <w:rPr>
                <w:rFonts w:ascii="Arial Narrow" w:hAnsi="Arial Narrow" w:cs="Arial"/>
                <w:color w:val="000000"/>
                <w:szCs w:val="24"/>
              </w:rPr>
            </w:pPr>
            <w:r>
              <w:rPr>
                <w:rFonts w:ascii="Arial Narrow" w:hAnsi="Arial Narrow" w:cs="Arial"/>
                <w:color w:val="000000"/>
                <w:szCs w:val="24"/>
              </w:rPr>
              <w:t>Secretaría General</w:t>
            </w:r>
          </w:p>
          <w:p w14:paraId="76F40D36" w14:textId="2497D56A" w:rsidR="005170AA" w:rsidRPr="00406A3A" w:rsidRDefault="00206D82"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Dirección de Política Macroeconómica</w:t>
            </w:r>
          </w:p>
          <w:p w14:paraId="7D1565EF" w14:textId="3E0A5734" w:rsidR="005170AA" w:rsidRPr="00406A3A" w:rsidRDefault="00206D82"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 xml:space="preserve">Dirección General de Crédito </w:t>
            </w:r>
            <w:r w:rsidR="00275EDC" w:rsidRPr="00406A3A">
              <w:rPr>
                <w:rFonts w:ascii="Arial Narrow" w:hAnsi="Arial Narrow" w:cs="Arial"/>
                <w:color w:val="000000"/>
                <w:szCs w:val="24"/>
              </w:rPr>
              <w:t>Público</w:t>
            </w:r>
            <w:r w:rsidRPr="00406A3A">
              <w:rPr>
                <w:rFonts w:ascii="Arial Narrow" w:hAnsi="Arial Narrow" w:cs="Arial"/>
                <w:color w:val="000000"/>
                <w:szCs w:val="24"/>
              </w:rPr>
              <w:t xml:space="preserve"> y del Tesoro Nacional</w:t>
            </w:r>
          </w:p>
          <w:p w14:paraId="077C56FA" w14:textId="37CA4F51" w:rsidR="005170AA" w:rsidRPr="00406A3A" w:rsidRDefault="00206D82"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Entidad Estatal</w:t>
            </w:r>
          </w:p>
          <w:p w14:paraId="66096A26" w14:textId="6B4322BE" w:rsidR="005170AA" w:rsidRPr="00406A3A" w:rsidRDefault="00206D82"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Inversionistas</w:t>
            </w:r>
          </w:p>
          <w:p w14:paraId="4E9BB25B" w14:textId="6F5EAAAE" w:rsidR="009A0690" w:rsidRPr="008238EB" w:rsidRDefault="009A0690" w:rsidP="00E03A7B">
            <w:pPr>
              <w:pStyle w:val="Prrafodelista"/>
              <w:numPr>
                <w:ilvl w:val="0"/>
                <w:numId w:val="10"/>
              </w:numPr>
              <w:ind w:left="174" w:hanging="142"/>
              <w:rPr>
                <w:rFonts w:ascii="Arial Narrow" w:hAnsi="Arial Narrow" w:cs="Arial"/>
              </w:rPr>
            </w:pPr>
          </w:p>
        </w:tc>
        <w:tc>
          <w:tcPr>
            <w:tcW w:w="3874" w:type="dxa"/>
            <w:shd w:val="clear" w:color="auto" w:fill="auto"/>
            <w:vAlign w:val="center"/>
          </w:tcPr>
          <w:p w14:paraId="42577BC9" w14:textId="0B6EDACE" w:rsidR="00D65459" w:rsidRDefault="00D65459" w:rsidP="00000C50">
            <w:pPr>
              <w:pStyle w:val="Prrafodelista"/>
              <w:numPr>
                <w:ilvl w:val="0"/>
                <w:numId w:val="10"/>
              </w:numPr>
              <w:ind w:left="174" w:hanging="142"/>
              <w:rPr>
                <w:rFonts w:ascii="Arial Narrow" w:hAnsi="Arial Narrow" w:cs="Arial"/>
                <w:color w:val="000000"/>
                <w:szCs w:val="24"/>
              </w:rPr>
            </w:pPr>
            <w:r>
              <w:rPr>
                <w:rFonts w:ascii="Arial Narrow" w:hAnsi="Arial Narrow" w:cs="Arial"/>
                <w:color w:val="000000"/>
                <w:szCs w:val="24"/>
              </w:rPr>
              <w:lastRenderedPageBreak/>
              <w:t>Inversionistas de deuda pública</w:t>
            </w:r>
          </w:p>
          <w:p w14:paraId="67FE8975" w14:textId="519A8EC2" w:rsidR="00D65459" w:rsidRDefault="00D65459" w:rsidP="00000C50">
            <w:pPr>
              <w:pStyle w:val="Prrafodelista"/>
              <w:numPr>
                <w:ilvl w:val="0"/>
                <w:numId w:val="10"/>
              </w:numPr>
              <w:ind w:left="174" w:hanging="142"/>
              <w:rPr>
                <w:rFonts w:ascii="Arial Narrow" w:hAnsi="Arial Narrow" w:cs="Arial"/>
                <w:color w:val="000000"/>
                <w:szCs w:val="24"/>
              </w:rPr>
            </w:pPr>
            <w:r>
              <w:rPr>
                <w:rFonts w:ascii="Arial Narrow" w:hAnsi="Arial Narrow" w:cs="Arial"/>
                <w:color w:val="000000"/>
                <w:szCs w:val="24"/>
              </w:rPr>
              <w:t>Entidades Estatales</w:t>
            </w:r>
          </w:p>
          <w:p w14:paraId="5C2108BE" w14:textId="1D257DCA" w:rsidR="003445B7" w:rsidRPr="00406A3A" w:rsidRDefault="002B6F78"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Analistas de mercado</w:t>
            </w:r>
          </w:p>
          <w:p w14:paraId="7A593936" w14:textId="3E5D29A2" w:rsidR="003445B7" w:rsidRPr="00406A3A" w:rsidRDefault="002B6F78"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lastRenderedPageBreak/>
              <w:t>Banco de la Republica</w:t>
            </w:r>
          </w:p>
          <w:p w14:paraId="07802576" w14:textId="0823D66B" w:rsidR="003445B7" w:rsidRPr="00406A3A" w:rsidRDefault="002B6F78"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Contraloría General de la República - CGR</w:t>
            </w:r>
          </w:p>
          <w:p w14:paraId="0A5184F8" w14:textId="73054DA3" w:rsidR="00DB2B71" w:rsidRPr="00406A3A" w:rsidRDefault="002B6F78"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 xml:space="preserve">Dirección General de Crédito </w:t>
            </w:r>
            <w:r w:rsidR="00275EDC" w:rsidRPr="00406A3A">
              <w:rPr>
                <w:rFonts w:ascii="Arial Narrow" w:hAnsi="Arial Narrow" w:cs="Arial"/>
                <w:color w:val="000000"/>
                <w:szCs w:val="24"/>
              </w:rPr>
              <w:t>Público</w:t>
            </w:r>
            <w:r w:rsidRPr="00406A3A">
              <w:rPr>
                <w:rFonts w:ascii="Arial Narrow" w:hAnsi="Arial Narrow" w:cs="Arial"/>
                <w:color w:val="000000"/>
                <w:szCs w:val="24"/>
              </w:rPr>
              <w:t xml:space="preserve"> y</w:t>
            </w:r>
            <w:r w:rsidR="00B06066">
              <w:rPr>
                <w:rFonts w:ascii="Arial Narrow" w:hAnsi="Arial Narrow" w:cs="Arial"/>
                <w:color w:val="000000"/>
                <w:szCs w:val="24"/>
              </w:rPr>
              <w:t xml:space="preserve"> </w:t>
            </w:r>
            <w:r w:rsidRPr="00406A3A">
              <w:rPr>
                <w:rFonts w:ascii="Arial Narrow" w:hAnsi="Arial Narrow" w:cs="Arial"/>
                <w:color w:val="000000"/>
                <w:szCs w:val="24"/>
              </w:rPr>
              <w:t>Tesoro Nacional</w:t>
            </w:r>
          </w:p>
          <w:p w14:paraId="62DC3783" w14:textId="033C1519" w:rsidR="00824D49" w:rsidRPr="00406A3A" w:rsidRDefault="002B6F78" w:rsidP="00000C50">
            <w:pPr>
              <w:pStyle w:val="Prrafodelista"/>
              <w:numPr>
                <w:ilvl w:val="0"/>
                <w:numId w:val="10"/>
              </w:numPr>
              <w:ind w:left="174" w:hanging="142"/>
              <w:rPr>
                <w:rFonts w:ascii="Arial Narrow" w:hAnsi="Arial Narrow" w:cs="Arial"/>
                <w:color w:val="000000"/>
                <w:szCs w:val="24"/>
              </w:rPr>
            </w:pPr>
            <w:r w:rsidRPr="00406A3A">
              <w:rPr>
                <w:rFonts w:ascii="Arial Narrow" w:hAnsi="Arial Narrow" w:cs="Arial"/>
                <w:color w:val="000000"/>
                <w:szCs w:val="24"/>
              </w:rPr>
              <w:t>Superintendencia Financiera</w:t>
            </w:r>
          </w:p>
          <w:p w14:paraId="4C93583A" w14:textId="12970688" w:rsidR="00824D49" w:rsidRPr="008238EB" w:rsidRDefault="00824D49" w:rsidP="002B6F78">
            <w:pPr>
              <w:pStyle w:val="Prrafodelista"/>
              <w:ind w:left="174"/>
              <w:rPr>
                <w:rFonts w:ascii="Arial Narrow" w:hAnsi="Arial Narrow" w:cs="Arial"/>
              </w:rPr>
            </w:pPr>
          </w:p>
        </w:tc>
      </w:tr>
    </w:tbl>
    <w:p w14:paraId="33FEB821" w14:textId="2D3F5B7F" w:rsidR="00807E7F" w:rsidRDefault="00807E7F" w:rsidP="00807E7F">
      <w:pPr>
        <w:autoSpaceDE w:val="0"/>
        <w:autoSpaceDN w:val="0"/>
        <w:adjustRightInd w:val="0"/>
        <w:jc w:val="both"/>
        <w:rPr>
          <w:rFonts w:ascii="Arial Narrow" w:hAnsi="Arial Narrow" w:cs="Arial"/>
        </w:rPr>
      </w:pPr>
    </w:p>
    <w:p w14:paraId="7887BA0E" w14:textId="7C45C71E" w:rsidR="00D61A35" w:rsidRPr="00D61A35" w:rsidRDefault="00EE2396" w:rsidP="00000C50">
      <w:pPr>
        <w:pStyle w:val="NormalWeb"/>
        <w:numPr>
          <w:ilvl w:val="0"/>
          <w:numId w:val="9"/>
        </w:numPr>
        <w:rPr>
          <w:rFonts w:ascii="Arial Narrow" w:hAnsi="Arial Narrow"/>
          <w:color w:val="000000"/>
        </w:rPr>
      </w:pPr>
      <w:r w:rsidRPr="00224AE8">
        <w:rPr>
          <w:rFonts w:ascii="Arial Narrow" w:hAnsi="Arial Narrow" w:cs="Arial"/>
          <w:color w:val="000000"/>
        </w:rPr>
        <w:t>Para garantizar la operación de las a</w:t>
      </w:r>
      <w:r>
        <w:rPr>
          <w:rFonts w:ascii="Arial Narrow" w:hAnsi="Arial Narrow" w:cs="Arial"/>
          <w:color w:val="000000"/>
        </w:rPr>
        <w:t>ctividades críticas del proceso</w:t>
      </w:r>
      <w:r w:rsidRPr="00224AE8">
        <w:rPr>
          <w:rFonts w:ascii="Arial Narrow" w:hAnsi="Arial Narrow" w:cs="Arial"/>
          <w:color w:val="000000"/>
        </w:rPr>
        <w:t xml:space="preserve"> los sistemas de información y/o servicios tecnológicos que deben estar disponibles son</w:t>
      </w:r>
      <w:r w:rsidR="00D61A35" w:rsidRPr="00D61A35">
        <w:rPr>
          <w:rFonts w:ascii="Arial Narrow" w:hAnsi="Arial Narrow"/>
          <w:color w:val="000000"/>
        </w:rPr>
        <w:t>:</w:t>
      </w:r>
    </w:p>
    <w:p w14:paraId="4438B2CD" w14:textId="77777777" w:rsidR="00406A3A" w:rsidRDefault="00D61A35" w:rsidP="00000C50">
      <w:pPr>
        <w:pStyle w:val="NormalWeb"/>
        <w:numPr>
          <w:ilvl w:val="0"/>
          <w:numId w:val="11"/>
        </w:numPr>
        <w:rPr>
          <w:rFonts w:ascii="Arial Narrow" w:hAnsi="Arial Narrow"/>
          <w:color w:val="000000"/>
        </w:rPr>
      </w:pPr>
      <w:r w:rsidRPr="003313FA">
        <w:rPr>
          <w:rFonts w:ascii="Arial Narrow" w:hAnsi="Arial Narrow"/>
          <w:color w:val="000000"/>
        </w:rPr>
        <w:t>Office 365</w:t>
      </w:r>
    </w:p>
    <w:p w14:paraId="4BBF7586" w14:textId="691420BC" w:rsidR="00D61A35" w:rsidRPr="003313FA" w:rsidRDefault="00D61A35" w:rsidP="00000C50">
      <w:pPr>
        <w:pStyle w:val="NormalWeb"/>
        <w:numPr>
          <w:ilvl w:val="0"/>
          <w:numId w:val="11"/>
        </w:numPr>
        <w:rPr>
          <w:rFonts w:ascii="Arial Narrow" w:hAnsi="Arial Narrow"/>
          <w:color w:val="000000"/>
        </w:rPr>
      </w:pPr>
      <w:r w:rsidRPr="003313FA">
        <w:rPr>
          <w:rFonts w:ascii="Arial Narrow" w:hAnsi="Arial Narrow"/>
          <w:color w:val="000000"/>
        </w:rPr>
        <w:t>Servicio de Internet</w:t>
      </w:r>
    </w:p>
    <w:p w14:paraId="72A5DFAA" w14:textId="5093F3CD" w:rsidR="00D61A35" w:rsidRDefault="00D61A35" w:rsidP="00000C50">
      <w:pPr>
        <w:pStyle w:val="NormalWeb"/>
        <w:numPr>
          <w:ilvl w:val="0"/>
          <w:numId w:val="11"/>
        </w:numPr>
        <w:rPr>
          <w:rFonts w:ascii="Arial Narrow" w:hAnsi="Arial Narrow"/>
          <w:color w:val="000000"/>
        </w:rPr>
      </w:pPr>
      <w:r w:rsidRPr="003313FA">
        <w:rPr>
          <w:rFonts w:ascii="Arial Narrow" w:hAnsi="Arial Narrow"/>
          <w:color w:val="000000"/>
        </w:rPr>
        <w:t>Carpetas compartidas en red</w:t>
      </w:r>
      <w:r w:rsidR="001C38C3">
        <w:rPr>
          <w:rFonts w:ascii="Arial Narrow" w:hAnsi="Arial Narrow"/>
          <w:color w:val="000000"/>
        </w:rPr>
        <w:t xml:space="preserve"> (VPN)</w:t>
      </w:r>
    </w:p>
    <w:p w14:paraId="2B91A60E" w14:textId="04019326" w:rsidR="0073093D" w:rsidRPr="003313FA" w:rsidRDefault="0073093D" w:rsidP="00000C50">
      <w:pPr>
        <w:pStyle w:val="NormalWeb"/>
        <w:numPr>
          <w:ilvl w:val="0"/>
          <w:numId w:val="11"/>
        </w:numPr>
        <w:rPr>
          <w:rFonts w:ascii="Arial Narrow" w:hAnsi="Arial Narrow"/>
          <w:color w:val="000000"/>
        </w:rPr>
      </w:pPr>
      <w:r>
        <w:rPr>
          <w:rFonts w:ascii="Arial Narrow" w:hAnsi="Arial Narrow"/>
          <w:color w:val="000000"/>
        </w:rPr>
        <w:t>VPN Active Pulse Secure</w:t>
      </w:r>
    </w:p>
    <w:p w14:paraId="2EFB3F06" w14:textId="2A2FF398" w:rsidR="00406A3A" w:rsidRDefault="00406A3A" w:rsidP="00000C50">
      <w:pPr>
        <w:pStyle w:val="NormalWeb"/>
        <w:numPr>
          <w:ilvl w:val="0"/>
          <w:numId w:val="11"/>
        </w:numPr>
        <w:rPr>
          <w:rFonts w:ascii="Arial Narrow" w:hAnsi="Arial Narrow"/>
          <w:color w:val="000000"/>
        </w:rPr>
      </w:pPr>
      <w:r w:rsidRPr="5A8E2A72">
        <w:rPr>
          <w:rFonts w:ascii="Arial Narrow" w:hAnsi="Arial Narrow"/>
          <w:color w:val="000000" w:themeColor="text1"/>
        </w:rPr>
        <w:t>SDP - Sistema de Deuda Pública</w:t>
      </w:r>
    </w:p>
    <w:p w14:paraId="0CA0D747" w14:textId="057A4CE9" w:rsidR="00FD45EA" w:rsidRPr="0009614D" w:rsidRDefault="00FD45EA" w:rsidP="00000C50">
      <w:pPr>
        <w:pStyle w:val="NormalWeb"/>
        <w:numPr>
          <w:ilvl w:val="0"/>
          <w:numId w:val="11"/>
        </w:numPr>
        <w:rPr>
          <w:rFonts w:ascii="Arial Narrow" w:hAnsi="Arial Narrow"/>
          <w:color w:val="000000"/>
        </w:rPr>
      </w:pPr>
      <w:r w:rsidRPr="5A8E2A72">
        <w:rPr>
          <w:rFonts w:ascii="Arial Narrow" w:hAnsi="Arial Narrow"/>
          <w:color w:val="000000" w:themeColor="text1"/>
        </w:rPr>
        <w:t>SIIF Nación</w:t>
      </w:r>
    </w:p>
    <w:p w14:paraId="66F6BBBE" w14:textId="77777777" w:rsidR="0009614D" w:rsidRPr="0009614D" w:rsidRDefault="0009614D" w:rsidP="0009614D">
      <w:pPr>
        <w:pStyle w:val="NormalWeb"/>
        <w:numPr>
          <w:ilvl w:val="0"/>
          <w:numId w:val="11"/>
        </w:numPr>
        <w:rPr>
          <w:rFonts w:ascii="Arial Narrow" w:hAnsi="Arial Narrow"/>
          <w:color w:val="000000"/>
        </w:rPr>
      </w:pPr>
      <w:r w:rsidRPr="0009614D">
        <w:rPr>
          <w:rFonts w:ascii="Arial Narrow" w:hAnsi="Arial Narrow"/>
          <w:color w:val="000000"/>
        </w:rPr>
        <w:t>Acceso a modificar la página web de la Oficina de Relaciones con Inversionistas (www.irc.gov.co)</w:t>
      </w:r>
    </w:p>
    <w:p w14:paraId="228D6561" w14:textId="77777777" w:rsidR="0009614D" w:rsidRPr="0009614D" w:rsidRDefault="0009614D" w:rsidP="0009614D">
      <w:pPr>
        <w:pStyle w:val="NormalWeb"/>
        <w:numPr>
          <w:ilvl w:val="0"/>
          <w:numId w:val="11"/>
        </w:numPr>
        <w:rPr>
          <w:rFonts w:ascii="Arial Narrow" w:hAnsi="Arial Narrow"/>
          <w:color w:val="000000"/>
        </w:rPr>
      </w:pPr>
      <w:r w:rsidRPr="0009614D">
        <w:rPr>
          <w:rFonts w:ascii="Arial Narrow" w:hAnsi="Arial Narrow"/>
          <w:color w:val="000000"/>
        </w:rPr>
        <w:t xml:space="preserve">Firma electrónica </w:t>
      </w:r>
    </w:p>
    <w:p w14:paraId="25770FA9" w14:textId="77777777" w:rsidR="0009614D" w:rsidRPr="0009614D" w:rsidRDefault="0009614D" w:rsidP="0009614D">
      <w:pPr>
        <w:pStyle w:val="NormalWeb"/>
        <w:numPr>
          <w:ilvl w:val="0"/>
          <w:numId w:val="11"/>
        </w:numPr>
        <w:rPr>
          <w:rFonts w:ascii="Arial Narrow" w:hAnsi="Arial Narrow"/>
          <w:color w:val="000000"/>
        </w:rPr>
      </w:pPr>
      <w:r w:rsidRPr="0009614D">
        <w:rPr>
          <w:rFonts w:ascii="Arial Narrow" w:hAnsi="Arial Narrow"/>
          <w:color w:val="000000"/>
        </w:rPr>
        <w:t>SIED</w:t>
      </w:r>
    </w:p>
    <w:p w14:paraId="6055D40B" w14:textId="7515BDDA" w:rsidR="00722BD0" w:rsidRPr="0009614D" w:rsidRDefault="0009614D" w:rsidP="00FF6495">
      <w:pPr>
        <w:pStyle w:val="NormalWeb"/>
        <w:numPr>
          <w:ilvl w:val="0"/>
          <w:numId w:val="11"/>
        </w:numPr>
        <w:rPr>
          <w:rFonts w:ascii="Arial Narrow" w:hAnsi="Arial Narrow"/>
          <w:color w:val="000000"/>
        </w:rPr>
      </w:pPr>
      <w:r w:rsidRPr="0009614D">
        <w:rPr>
          <w:rFonts w:ascii="Arial Narrow" w:hAnsi="Arial Narrow"/>
          <w:color w:val="000000"/>
        </w:rPr>
        <w:t>Bloomberg</w:t>
      </w:r>
    </w:p>
    <w:p w14:paraId="411C47ED" w14:textId="08C0B0D3" w:rsidR="00722BD0" w:rsidRPr="00722BD0" w:rsidRDefault="00722BD0" w:rsidP="00722BD0">
      <w:pPr>
        <w:pStyle w:val="Prrafodelista"/>
        <w:numPr>
          <w:ilvl w:val="0"/>
          <w:numId w:val="9"/>
        </w:numPr>
        <w:autoSpaceDE w:val="0"/>
        <w:autoSpaceDN w:val="0"/>
        <w:adjustRightInd w:val="0"/>
        <w:jc w:val="both"/>
        <w:rPr>
          <w:rFonts w:ascii="Arial Narrow" w:hAnsi="Arial Narrow" w:cs="Arial"/>
          <w:sz w:val="24"/>
          <w:szCs w:val="22"/>
        </w:rPr>
      </w:pPr>
      <w:bookmarkStart w:id="16" w:name="_Hlk78453244"/>
      <w:bookmarkStart w:id="17" w:name="_Hlk78450243"/>
      <w:bookmarkStart w:id="18" w:name="_Hlk78454943"/>
      <w:r w:rsidRPr="00722BD0">
        <w:rPr>
          <w:rFonts w:ascii="Arial Narrow" w:hAnsi="Arial Narrow" w:cs="Arial"/>
          <w:sz w:val="24"/>
          <w:szCs w:val="22"/>
        </w:rPr>
        <w:t>En la tabla 2 se describen las actividades críticas del proceso, que deben ser priorizadas durante un evento de interrupción para mitigar los impactos a la</w:t>
      </w:r>
      <w:r w:rsidR="0009614D">
        <w:rPr>
          <w:rFonts w:ascii="Arial Narrow" w:hAnsi="Arial Narrow" w:cs="Arial"/>
          <w:sz w:val="24"/>
          <w:szCs w:val="22"/>
        </w:rPr>
        <w:t>s</w:t>
      </w:r>
      <w:r w:rsidRPr="00722BD0">
        <w:rPr>
          <w:rFonts w:ascii="Arial Narrow" w:hAnsi="Arial Narrow" w:cs="Arial"/>
          <w:sz w:val="24"/>
          <w:szCs w:val="22"/>
        </w:rPr>
        <w:t xml:space="preserve"> entidad</w:t>
      </w:r>
      <w:r w:rsidR="0009614D">
        <w:rPr>
          <w:rFonts w:ascii="Arial Narrow" w:hAnsi="Arial Narrow" w:cs="Arial"/>
          <w:sz w:val="24"/>
          <w:szCs w:val="22"/>
        </w:rPr>
        <w:t>es y a la Nación</w:t>
      </w:r>
      <w:r w:rsidRPr="00722BD0">
        <w:rPr>
          <w:rFonts w:ascii="Arial Narrow" w:hAnsi="Arial Narrow" w:cs="Arial"/>
          <w:sz w:val="24"/>
          <w:szCs w:val="22"/>
        </w:rPr>
        <w:t>. Además, se relaciona la frecuencia de ejecución de cada una, puesto que, dependiendo del momento en el año en que se materialice el incidente, así mismo se ejecutarán unas u otras actividades</w:t>
      </w:r>
      <w:bookmarkEnd w:id="16"/>
      <w:r w:rsidRPr="00722BD0">
        <w:rPr>
          <w:rFonts w:ascii="Arial Narrow" w:hAnsi="Arial Narrow" w:cs="Arial"/>
          <w:sz w:val="24"/>
          <w:szCs w:val="22"/>
        </w:rPr>
        <w:t xml:space="preserve">. </w:t>
      </w:r>
    </w:p>
    <w:bookmarkEnd w:id="17"/>
    <w:p w14:paraId="750027E3" w14:textId="77777777" w:rsidR="00722BD0" w:rsidRPr="00E4497B" w:rsidRDefault="00722BD0" w:rsidP="00722BD0">
      <w:pPr>
        <w:pStyle w:val="Descripcin"/>
        <w:rPr>
          <w:rFonts w:ascii="Arial Narrow" w:hAnsi="Arial Narrow"/>
        </w:rPr>
      </w:pPr>
    </w:p>
    <w:p w14:paraId="220712AC" w14:textId="2B47AFE6" w:rsidR="00722BD0" w:rsidRPr="00E4497B" w:rsidRDefault="00722BD0" w:rsidP="00722BD0">
      <w:pPr>
        <w:pStyle w:val="Descripcin"/>
        <w:jc w:val="center"/>
        <w:rPr>
          <w:rFonts w:ascii="Arial Narrow" w:hAnsi="Arial Narrow" w:cs="Arial"/>
          <w:sz w:val="28"/>
          <w:szCs w:val="22"/>
        </w:rPr>
      </w:pPr>
      <w:bookmarkStart w:id="19" w:name="_Ref77778555"/>
      <w:bookmarkStart w:id="20" w:name="_Hlk78450321"/>
      <w:bookmarkStart w:id="21" w:name="_Hlk78453264"/>
      <w:r w:rsidRPr="00E4497B">
        <w:rPr>
          <w:rFonts w:ascii="Arial Narrow" w:hAnsi="Arial Narrow"/>
          <w:sz w:val="22"/>
        </w:rPr>
        <w:t xml:space="preserve">Tabla </w:t>
      </w:r>
      <w:r w:rsidRPr="00E4497B">
        <w:rPr>
          <w:rFonts w:ascii="Arial Narrow" w:hAnsi="Arial Narrow"/>
          <w:sz w:val="22"/>
        </w:rPr>
        <w:fldChar w:fldCharType="begin"/>
      </w:r>
      <w:r w:rsidRPr="00E4497B">
        <w:rPr>
          <w:rFonts w:ascii="Arial Narrow" w:hAnsi="Arial Narrow"/>
          <w:sz w:val="22"/>
        </w:rPr>
        <w:instrText xml:space="preserve"> SEQ Tabla \* ARABIC </w:instrText>
      </w:r>
      <w:r w:rsidRPr="00E4497B">
        <w:rPr>
          <w:rFonts w:ascii="Arial Narrow" w:hAnsi="Arial Narrow"/>
          <w:sz w:val="22"/>
        </w:rPr>
        <w:fldChar w:fldCharType="separate"/>
      </w:r>
      <w:r w:rsidR="00882B94">
        <w:rPr>
          <w:rFonts w:ascii="Arial Narrow" w:hAnsi="Arial Narrow"/>
          <w:noProof/>
          <w:sz w:val="22"/>
        </w:rPr>
        <w:t>2</w:t>
      </w:r>
      <w:r w:rsidRPr="00E4497B">
        <w:rPr>
          <w:rFonts w:ascii="Arial Narrow" w:hAnsi="Arial Narrow"/>
          <w:sz w:val="22"/>
        </w:rPr>
        <w:fldChar w:fldCharType="end"/>
      </w:r>
      <w:bookmarkEnd w:id="19"/>
      <w:r w:rsidRPr="00E4497B">
        <w:rPr>
          <w:rFonts w:ascii="Arial Narrow" w:hAnsi="Arial Narrow"/>
          <w:sz w:val="22"/>
        </w:rPr>
        <w:t>.</w:t>
      </w:r>
      <w:r>
        <w:rPr>
          <w:rFonts w:ascii="Arial Narrow" w:hAnsi="Arial Narrow"/>
          <w:sz w:val="22"/>
        </w:rPr>
        <w:t xml:space="preserve"> </w:t>
      </w:r>
      <w:r w:rsidRPr="00E4497B">
        <w:rPr>
          <w:rFonts w:ascii="Arial Narrow" w:hAnsi="Arial Narrow"/>
          <w:sz w:val="22"/>
        </w:rPr>
        <w:t>Actividades criticas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1778"/>
      </w:tblGrid>
      <w:tr w:rsidR="00722BD0" w:rsidRPr="00123A06" w14:paraId="6F228378" w14:textId="77777777" w:rsidTr="00722BD0">
        <w:tc>
          <w:tcPr>
            <w:tcW w:w="7052" w:type="dxa"/>
            <w:shd w:val="clear" w:color="auto" w:fill="E7E6E6"/>
            <w:hideMark/>
          </w:tcPr>
          <w:p w14:paraId="046416D9" w14:textId="77777777" w:rsidR="00722BD0" w:rsidRPr="00123A06" w:rsidRDefault="00722BD0" w:rsidP="005D0A63">
            <w:pPr>
              <w:jc w:val="center"/>
              <w:rPr>
                <w:rFonts w:ascii="Arial Narrow" w:hAnsi="Arial Narrow"/>
                <w:b/>
                <w:bCs/>
                <w:sz w:val="22"/>
                <w:szCs w:val="22"/>
                <w:lang w:val="es-CO" w:eastAsia="es-CO"/>
              </w:rPr>
            </w:pPr>
            <w:bookmarkStart w:id="22" w:name="_Hlk78450297"/>
            <w:bookmarkEnd w:id="20"/>
            <w:r w:rsidRPr="00123A06">
              <w:rPr>
                <w:rFonts w:ascii="Arial Narrow" w:hAnsi="Arial Narrow" w:cs="Calibri"/>
                <w:b/>
                <w:bCs/>
                <w:color w:val="000000"/>
                <w:sz w:val="22"/>
                <w:szCs w:val="22"/>
                <w:lang w:val="es-CO" w:eastAsia="es-CO"/>
              </w:rPr>
              <w:t>ACTIVIDAD</w:t>
            </w:r>
          </w:p>
        </w:tc>
        <w:tc>
          <w:tcPr>
            <w:tcW w:w="1778" w:type="dxa"/>
            <w:shd w:val="clear" w:color="auto" w:fill="E7E6E6"/>
            <w:hideMark/>
          </w:tcPr>
          <w:p w14:paraId="0ECD2574" w14:textId="77777777" w:rsidR="00722BD0" w:rsidRPr="00123A06" w:rsidRDefault="00722BD0" w:rsidP="005D0A63">
            <w:pPr>
              <w:jc w:val="center"/>
              <w:rPr>
                <w:rFonts w:ascii="Arial Narrow" w:hAnsi="Arial Narrow"/>
                <w:b/>
                <w:bCs/>
                <w:sz w:val="22"/>
                <w:szCs w:val="22"/>
                <w:lang w:val="es-CO" w:eastAsia="es-CO"/>
              </w:rPr>
            </w:pPr>
            <w:r w:rsidRPr="00123A06">
              <w:rPr>
                <w:rFonts w:ascii="Arial Narrow" w:hAnsi="Arial Narrow" w:cs="Calibri"/>
                <w:b/>
                <w:bCs/>
                <w:color w:val="000000"/>
                <w:sz w:val="22"/>
                <w:szCs w:val="22"/>
                <w:lang w:val="es-CO" w:eastAsia="es-CO"/>
              </w:rPr>
              <w:t>FRECUENCIA</w:t>
            </w:r>
          </w:p>
        </w:tc>
      </w:tr>
      <w:tr w:rsidR="00722BD0" w:rsidRPr="00123A06" w14:paraId="4CBA242B" w14:textId="77777777" w:rsidTr="00722BD0">
        <w:tc>
          <w:tcPr>
            <w:tcW w:w="7052" w:type="dxa"/>
            <w:shd w:val="clear" w:color="auto" w:fill="auto"/>
          </w:tcPr>
          <w:p w14:paraId="7730C6C5" w14:textId="49C8B13A" w:rsidR="00722BD0" w:rsidRPr="00123A06" w:rsidRDefault="00722BD0" w:rsidP="00722BD0">
            <w:pPr>
              <w:rPr>
                <w:rFonts w:ascii="Arial Narrow" w:hAnsi="Arial Narrow"/>
                <w:sz w:val="22"/>
                <w:szCs w:val="22"/>
                <w:lang w:val="es-CO" w:eastAsia="es-CO"/>
              </w:rPr>
            </w:pPr>
            <w:r w:rsidRPr="00123A06">
              <w:rPr>
                <w:rFonts w:ascii="Arial Narrow" w:hAnsi="Arial Narrow"/>
                <w:sz w:val="22"/>
                <w:szCs w:val="22"/>
                <w:lang w:val="es-CO" w:eastAsia="es-CO"/>
              </w:rPr>
              <w:t>Emitir bonos en el mercado externo</w:t>
            </w:r>
            <w:r w:rsidR="0009614D">
              <w:rPr>
                <w:rFonts w:ascii="Arial Narrow" w:hAnsi="Arial Narrow"/>
                <w:sz w:val="22"/>
                <w:szCs w:val="22"/>
                <w:lang w:val="es-CO" w:eastAsia="es-CO"/>
              </w:rPr>
              <w:t xml:space="preserve"> o negociar un crédito sindicado</w:t>
            </w:r>
            <w:r w:rsidRPr="00123A06">
              <w:rPr>
                <w:rFonts w:ascii="Arial Narrow" w:hAnsi="Arial Narrow"/>
                <w:sz w:val="22"/>
                <w:szCs w:val="22"/>
                <w:lang w:val="es-CO" w:eastAsia="es-CO"/>
              </w:rPr>
              <w:t>, con base en la estrategia de financiación en mercado internacional de capitales y según la</w:t>
            </w:r>
          </w:p>
          <w:p w14:paraId="1A1A7281" w14:textId="74D502BD" w:rsidR="00722BD0" w:rsidRPr="00123A06" w:rsidRDefault="00D06B29" w:rsidP="00722BD0">
            <w:pPr>
              <w:rPr>
                <w:rFonts w:ascii="Arial Narrow" w:hAnsi="Arial Narrow"/>
                <w:sz w:val="22"/>
                <w:szCs w:val="22"/>
                <w:lang w:val="es-CO" w:eastAsia="es-CO"/>
              </w:rPr>
            </w:pPr>
            <w:r w:rsidRPr="00123A06">
              <w:rPr>
                <w:rFonts w:ascii="Arial Narrow" w:hAnsi="Arial Narrow"/>
                <w:sz w:val="22"/>
                <w:szCs w:val="22"/>
                <w:lang w:val="es-CO" w:eastAsia="es-CO"/>
              </w:rPr>
              <w:t>C</w:t>
            </w:r>
            <w:r w:rsidR="00722BD0" w:rsidRPr="00123A06">
              <w:rPr>
                <w:rFonts w:ascii="Arial Narrow" w:hAnsi="Arial Narrow"/>
                <w:sz w:val="22"/>
                <w:szCs w:val="22"/>
                <w:lang w:val="es-CO" w:eastAsia="es-CO"/>
              </w:rPr>
              <w:t>onveniencia</w:t>
            </w:r>
            <w:r>
              <w:rPr>
                <w:rFonts w:ascii="Arial Narrow" w:hAnsi="Arial Narrow"/>
                <w:sz w:val="22"/>
                <w:szCs w:val="22"/>
                <w:lang w:val="es-CO" w:eastAsia="es-CO"/>
              </w:rPr>
              <w:t xml:space="preserve"> en virtud de las condiciones de mercado y</w:t>
            </w:r>
            <w:r w:rsidR="00722BD0" w:rsidRPr="00123A06">
              <w:rPr>
                <w:rFonts w:ascii="Arial Narrow" w:hAnsi="Arial Narrow"/>
                <w:sz w:val="22"/>
                <w:szCs w:val="22"/>
                <w:lang w:val="es-CO" w:eastAsia="es-CO"/>
              </w:rPr>
              <w:t xml:space="preserve"> de las ofertas enviadas por los bancos a participar en dicha emisión.</w:t>
            </w:r>
          </w:p>
        </w:tc>
        <w:tc>
          <w:tcPr>
            <w:tcW w:w="1778" w:type="dxa"/>
            <w:shd w:val="clear" w:color="auto" w:fill="auto"/>
            <w:vAlign w:val="center"/>
          </w:tcPr>
          <w:p w14:paraId="03A78586" w14:textId="2487FEAC" w:rsidR="00722BD0" w:rsidRPr="00123A06" w:rsidRDefault="00722BD0" w:rsidP="005D0A63">
            <w:pPr>
              <w:jc w:val="center"/>
              <w:rPr>
                <w:rFonts w:ascii="Arial Narrow" w:hAnsi="Arial Narrow"/>
                <w:sz w:val="22"/>
                <w:szCs w:val="22"/>
                <w:lang w:val="es-CO" w:eastAsia="es-CO"/>
              </w:rPr>
            </w:pPr>
            <w:r w:rsidRPr="00123A06">
              <w:rPr>
                <w:rFonts w:ascii="Arial Narrow" w:hAnsi="Arial Narrow"/>
                <w:sz w:val="22"/>
                <w:szCs w:val="22"/>
                <w:lang w:val="es-CO" w:eastAsia="es-CO"/>
              </w:rPr>
              <w:t>Por demanda</w:t>
            </w:r>
          </w:p>
        </w:tc>
      </w:tr>
      <w:tr w:rsidR="00722BD0" w:rsidRPr="00123A06" w14:paraId="3A410730" w14:textId="77777777" w:rsidTr="00722BD0">
        <w:tc>
          <w:tcPr>
            <w:tcW w:w="7052" w:type="dxa"/>
            <w:shd w:val="clear" w:color="auto" w:fill="auto"/>
          </w:tcPr>
          <w:p w14:paraId="1C0A7232" w14:textId="78D049AC" w:rsidR="00722BD0" w:rsidRPr="00123A06" w:rsidRDefault="00722BD0" w:rsidP="005D0A63">
            <w:pPr>
              <w:rPr>
                <w:rFonts w:ascii="Arial Narrow" w:hAnsi="Arial Narrow"/>
                <w:sz w:val="22"/>
                <w:szCs w:val="22"/>
                <w:lang w:val="es-CO" w:eastAsia="es-CO"/>
              </w:rPr>
            </w:pPr>
            <w:r w:rsidRPr="00123A06">
              <w:rPr>
                <w:rFonts w:ascii="Arial Narrow" w:hAnsi="Arial Narrow"/>
                <w:sz w:val="22"/>
                <w:szCs w:val="22"/>
                <w:lang w:val="es-CO" w:eastAsia="es-CO"/>
              </w:rPr>
              <w:t>Analizar financieramente la viabilidad de la operación de manejo de deuda (OMD) de acuerdo con las condiciones de mercado y el análisis de riesgo ejecutado por la subdirección de Riesgo</w:t>
            </w:r>
          </w:p>
        </w:tc>
        <w:tc>
          <w:tcPr>
            <w:tcW w:w="1778" w:type="dxa"/>
            <w:shd w:val="clear" w:color="auto" w:fill="auto"/>
            <w:vAlign w:val="center"/>
          </w:tcPr>
          <w:p w14:paraId="57CBA335" w14:textId="663A244A" w:rsidR="00722BD0" w:rsidRPr="00123A06" w:rsidRDefault="00722BD0" w:rsidP="005D0A63">
            <w:pPr>
              <w:jc w:val="center"/>
              <w:rPr>
                <w:rFonts w:ascii="Arial Narrow" w:hAnsi="Arial Narrow"/>
                <w:sz w:val="22"/>
                <w:szCs w:val="22"/>
                <w:lang w:val="es-CO" w:eastAsia="es-CO"/>
              </w:rPr>
            </w:pPr>
            <w:r w:rsidRPr="00123A06">
              <w:rPr>
                <w:rFonts w:ascii="Arial Narrow" w:hAnsi="Arial Narrow"/>
                <w:sz w:val="22"/>
                <w:szCs w:val="22"/>
                <w:lang w:val="es-CO" w:eastAsia="es-CO"/>
              </w:rPr>
              <w:t>Por demanda</w:t>
            </w:r>
          </w:p>
        </w:tc>
      </w:tr>
      <w:tr w:rsidR="00722BD0" w:rsidRPr="00123A06" w14:paraId="7D2253EE" w14:textId="77777777" w:rsidTr="00722BD0">
        <w:tc>
          <w:tcPr>
            <w:tcW w:w="7052" w:type="dxa"/>
            <w:shd w:val="clear" w:color="auto" w:fill="auto"/>
          </w:tcPr>
          <w:p w14:paraId="6BBD9B98" w14:textId="29C6DCE0" w:rsidR="00722BD0" w:rsidRPr="00123A06" w:rsidRDefault="00722BD0" w:rsidP="005D0A63">
            <w:pPr>
              <w:rPr>
                <w:rFonts w:ascii="Arial Narrow" w:hAnsi="Arial Narrow"/>
                <w:sz w:val="22"/>
                <w:szCs w:val="22"/>
                <w:lang w:val="es-CO" w:eastAsia="es-CO"/>
              </w:rPr>
            </w:pPr>
            <w:r w:rsidRPr="00123A06">
              <w:rPr>
                <w:rFonts w:ascii="Arial Narrow" w:hAnsi="Arial Narrow"/>
                <w:sz w:val="22"/>
                <w:szCs w:val="22"/>
                <w:lang w:val="es-CO" w:eastAsia="es-CO"/>
              </w:rPr>
              <w:t>Revisar la solicitud de autorización y justificación de la operación de cobertura o de la emisión de deuda pública externa y acompañar a la entidad estatal en todo el proceso</w:t>
            </w:r>
          </w:p>
        </w:tc>
        <w:tc>
          <w:tcPr>
            <w:tcW w:w="1778" w:type="dxa"/>
            <w:shd w:val="clear" w:color="auto" w:fill="auto"/>
            <w:vAlign w:val="center"/>
          </w:tcPr>
          <w:p w14:paraId="64070A48" w14:textId="76DFAA21" w:rsidR="00722BD0" w:rsidRPr="00123A06" w:rsidRDefault="00722BD0" w:rsidP="005D0A63">
            <w:pPr>
              <w:jc w:val="center"/>
              <w:rPr>
                <w:rFonts w:ascii="Arial Narrow" w:hAnsi="Arial Narrow"/>
                <w:sz w:val="22"/>
                <w:szCs w:val="22"/>
                <w:lang w:val="es-CO" w:eastAsia="es-CO"/>
              </w:rPr>
            </w:pPr>
            <w:r w:rsidRPr="00123A06">
              <w:rPr>
                <w:rFonts w:ascii="Arial Narrow" w:hAnsi="Arial Narrow"/>
                <w:sz w:val="22"/>
                <w:szCs w:val="22"/>
                <w:lang w:val="es-CO" w:eastAsia="es-CO"/>
              </w:rPr>
              <w:t>Por demanda</w:t>
            </w:r>
          </w:p>
        </w:tc>
      </w:tr>
      <w:tr w:rsidR="00D06B29" w:rsidRPr="00123A06" w14:paraId="10F3531F" w14:textId="77777777" w:rsidTr="00722BD0">
        <w:tc>
          <w:tcPr>
            <w:tcW w:w="7052" w:type="dxa"/>
            <w:shd w:val="clear" w:color="auto" w:fill="auto"/>
          </w:tcPr>
          <w:p w14:paraId="6251751A" w14:textId="2DBDCD36" w:rsidR="00D06B29" w:rsidRPr="00123A06" w:rsidRDefault="00092061" w:rsidP="005D0A63">
            <w:pPr>
              <w:rPr>
                <w:rFonts w:ascii="Arial Narrow" w:hAnsi="Arial Narrow"/>
                <w:sz w:val="22"/>
                <w:szCs w:val="22"/>
                <w:lang w:val="es-CO" w:eastAsia="es-CO"/>
              </w:rPr>
            </w:pPr>
            <w:r w:rsidRPr="00092061">
              <w:rPr>
                <w:rFonts w:ascii="Arial Narrow" w:hAnsi="Arial Narrow"/>
                <w:sz w:val="22"/>
                <w:szCs w:val="22"/>
                <w:lang w:val="es-CO" w:eastAsia="es-CO"/>
              </w:rPr>
              <w:lastRenderedPageBreak/>
              <w:t xml:space="preserve">Tramitar las autorizaciones internas y externas necesarias para las operaciones que se vayan a ejecutar en los mercados internacionales de capitales tales como: ampliación del cupo </w:t>
            </w:r>
            <w:proofErr w:type="spellStart"/>
            <w:r w:rsidRPr="00092061">
              <w:rPr>
                <w:rFonts w:ascii="Arial Narrow" w:hAnsi="Arial Narrow"/>
                <w:sz w:val="22"/>
                <w:szCs w:val="22"/>
                <w:lang w:val="es-CO" w:eastAsia="es-CO"/>
              </w:rPr>
              <w:t>shelf</w:t>
            </w:r>
            <w:proofErr w:type="spellEnd"/>
            <w:r w:rsidRPr="00092061">
              <w:rPr>
                <w:rFonts w:ascii="Arial Narrow" w:hAnsi="Arial Narrow"/>
                <w:sz w:val="22"/>
                <w:szCs w:val="22"/>
                <w:lang w:val="es-CO" w:eastAsia="es-CO"/>
              </w:rPr>
              <w:t>, elaboración del 18-K, solicitud de aprobación del CONPES, CICP, comité de tesorería, en línea con la regulación vigente.</w:t>
            </w:r>
          </w:p>
        </w:tc>
        <w:tc>
          <w:tcPr>
            <w:tcW w:w="1778" w:type="dxa"/>
            <w:shd w:val="clear" w:color="auto" w:fill="auto"/>
            <w:vAlign w:val="center"/>
          </w:tcPr>
          <w:p w14:paraId="6A065B8E" w14:textId="167588F5" w:rsidR="00D06B29" w:rsidRPr="00123A06" w:rsidRDefault="00092061" w:rsidP="005D0A63">
            <w:pPr>
              <w:jc w:val="center"/>
              <w:rPr>
                <w:rFonts w:ascii="Arial Narrow" w:hAnsi="Arial Narrow"/>
                <w:sz w:val="22"/>
                <w:szCs w:val="22"/>
                <w:lang w:val="es-CO" w:eastAsia="es-CO"/>
              </w:rPr>
            </w:pPr>
            <w:r>
              <w:rPr>
                <w:rFonts w:ascii="Arial Narrow" w:hAnsi="Arial Narrow"/>
                <w:sz w:val="22"/>
                <w:szCs w:val="22"/>
                <w:lang w:val="es-CO" w:eastAsia="es-CO"/>
              </w:rPr>
              <w:t>Por demanda</w:t>
            </w:r>
            <w:r w:rsidR="000715BD">
              <w:rPr>
                <w:rFonts w:ascii="Arial Narrow" w:hAnsi="Arial Narrow"/>
                <w:sz w:val="22"/>
                <w:szCs w:val="22"/>
                <w:lang w:val="es-CO" w:eastAsia="es-CO"/>
              </w:rPr>
              <w:t>/anual</w:t>
            </w:r>
            <w:r w:rsidR="00987E8C">
              <w:rPr>
                <w:rFonts w:ascii="Arial Narrow" w:hAnsi="Arial Narrow"/>
                <w:sz w:val="22"/>
                <w:szCs w:val="22"/>
                <w:lang w:val="es-CO" w:eastAsia="es-CO"/>
              </w:rPr>
              <w:t xml:space="preserve"> (18-K)</w:t>
            </w:r>
          </w:p>
        </w:tc>
      </w:tr>
      <w:tr w:rsidR="00092061" w:rsidRPr="00123A06" w14:paraId="452F612F" w14:textId="77777777" w:rsidTr="00722BD0">
        <w:tc>
          <w:tcPr>
            <w:tcW w:w="7052" w:type="dxa"/>
            <w:shd w:val="clear" w:color="auto" w:fill="auto"/>
          </w:tcPr>
          <w:p w14:paraId="0DAD1FA8" w14:textId="1E20199D" w:rsidR="00092061" w:rsidRPr="00092061" w:rsidRDefault="00FA2F32" w:rsidP="005D0A63">
            <w:pPr>
              <w:rPr>
                <w:rFonts w:ascii="Arial Narrow" w:hAnsi="Arial Narrow"/>
                <w:sz w:val="22"/>
                <w:szCs w:val="22"/>
                <w:lang w:val="es-CO" w:eastAsia="es-CO"/>
              </w:rPr>
            </w:pPr>
            <w:r w:rsidRPr="00FA2F32">
              <w:rPr>
                <w:rFonts w:ascii="Arial Narrow" w:hAnsi="Arial Narrow"/>
                <w:sz w:val="22"/>
                <w:szCs w:val="22"/>
                <w:lang w:val="es-CO" w:eastAsia="es-CO"/>
              </w:rPr>
              <w:t>Negociar y firmar los contratos ISDA necesarios para ejecutar operaciones de cobertura, los cuales deberán ajustarse a la regulación vigente.</w:t>
            </w:r>
          </w:p>
        </w:tc>
        <w:tc>
          <w:tcPr>
            <w:tcW w:w="1778" w:type="dxa"/>
            <w:shd w:val="clear" w:color="auto" w:fill="auto"/>
            <w:vAlign w:val="center"/>
          </w:tcPr>
          <w:p w14:paraId="45A42515" w14:textId="2F1EBB48" w:rsidR="00092061" w:rsidRDefault="00FA2F32" w:rsidP="005D0A63">
            <w:pPr>
              <w:jc w:val="center"/>
              <w:rPr>
                <w:rFonts w:ascii="Arial Narrow" w:hAnsi="Arial Narrow"/>
                <w:sz w:val="22"/>
                <w:szCs w:val="22"/>
                <w:lang w:val="es-CO" w:eastAsia="es-CO"/>
              </w:rPr>
            </w:pPr>
            <w:r>
              <w:rPr>
                <w:rFonts w:ascii="Arial Narrow" w:hAnsi="Arial Narrow"/>
                <w:sz w:val="22"/>
                <w:szCs w:val="22"/>
                <w:lang w:val="es-CO" w:eastAsia="es-CO"/>
              </w:rPr>
              <w:t>Por demanda</w:t>
            </w:r>
          </w:p>
        </w:tc>
      </w:tr>
      <w:tr w:rsidR="00722BD0" w:rsidRPr="00123A06" w14:paraId="1927174C" w14:textId="77777777" w:rsidTr="00722BD0">
        <w:tc>
          <w:tcPr>
            <w:tcW w:w="7052" w:type="dxa"/>
            <w:shd w:val="clear" w:color="auto" w:fill="auto"/>
          </w:tcPr>
          <w:p w14:paraId="28FAC141" w14:textId="046D536D" w:rsidR="00722BD0" w:rsidRPr="00123A06" w:rsidRDefault="00722BD0" w:rsidP="005D0A63">
            <w:pPr>
              <w:rPr>
                <w:rFonts w:ascii="Arial Narrow" w:hAnsi="Arial Narrow"/>
                <w:sz w:val="22"/>
                <w:szCs w:val="22"/>
                <w:lang w:val="es-CO" w:eastAsia="es-CO"/>
              </w:rPr>
            </w:pPr>
            <w:r w:rsidRPr="00123A06">
              <w:rPr>
                <w:rFonts w:ascii="Arial Narrow" w:hAnsi="Arial Narrow"/>
                <w:sz w:val="22"/>
                <w:szCs w:val="22"/>
                <w:lang w:val="es-CO" w:eastAsia="es-CO"/>
              </w:rPr>
              <w:t>Gestionar los trámites contractuales y visitas de cada una de las ag</w:t>
            </w:r>
            <w:r w:rsidR="00123A06">
              <w:rPr>
                <w:rFonts w:ascii="Arial Narrow" w:hAnsi="Arial Narrow"/>
                <w:sz w:val="22"/>
                <w:szCs w:val="22"/>
                <w:lang w:val="es-CO" w:eastAsia="es-CO"/>
              </w:rPr>
              <w:t xml:space="preserve">encias calificadoras de </w:t>
            </w:r>
            <w:r w:rsidR="00FA2F32">
              <w:rPr>
                <w:rFonts w:ascii="Arial Narrow" w:hAnsi="Arial Narrow"/>
                <w:sz w:val="22"/>
                <w:szCs w:val="22"/>
                <w:lang w:val="es-CO" w:eastAsia="es-CO"/>
              </w:rPr>
              <w:t>riesgo.</w:t>
            </w:r>
            <w:r w:rsidRPr="00123A06">
              <w:rPr>
                <w:rFonts w:ascii="Arial Narrow" w:hAnsi="Arial Narrow"/>
                <w:sz w:val="22"/>
                <w:szCs w:val="22"/>
                <w:lang w:val="es-CO" w:eastAsia="es-CO"/>
              </w:rPr>
              <w:t xml:space="preserve">  </w:t>
            </w:r>
          </w:p>
        </w:tc>
        <w:tc>
          <w:tcPr>
            <w:tcW w:w="1778" w:type="dxa"/>
            <w:shd w:val="clear" w:color="auto" w:fill="auto"/>
            <w:vAlign w:val="center"/>
          </w:tcPr>
          <w:p w14:paraId="36D4B4C1" w14:textId="52F1B5E1" w:rsidR="00722BD0" w:rsidRPr="00123A06" w:rsidRDefault="00722BD0" w:rsidP="005D0A63">
            <w:pPr>
              <w:jc w:val="center"/>
              <w:rPr>
                <w:rFonts w:ascii="Arial Narrow" w:hAnsi="Arial Narrow"/>
                <w:sz w:val="22"/>
                <w:szCs w:val="22"/>
                <w:lang w:val="es-CO" w:eastAsia="es-CO"/>
              </w:rPr>
            </w:pPr>
            <w:r w:rsidRPr="00123A06">
              <w:rPr>
                <w:rFonts w:ascii="Arial Narrow" w:hAnsi="Arial Narrow"/>
                <w:sz w:val="22"/>
                <w:szCs w:val="22"/>
                <w:lang w:val="es-CO" w:eastAsia="es-CO"/>
              </w:rPr>
              <w:t xml:space="preserve">Anual </w:t>
            </w:r>
          </w:p>
        </w:tc>
      </w:tr>
      <w:tr w:rsidR="00FA2F32" w:rsidRPr="00123A06" w14:paraId="04BE9DD8" w14:textId="77777777" w:rsidTr="00722BD0">
        <w:tc>
          <w:tcPr>
            <w:tcW w:w="7052" w:type="dxa"/>
            <w:shd w:val="clear" w:color="auto" w:fill="auto"/>
          </w:tcPr>
          <w:p w14:paraId="05778035" w14:textId="25AD61D8" w:rsidR="00FA2F32" w:rsidRPr="00123A06" w:rsidRDefault="00C51DD1" w:rsidP="005D0A63">
            <w:pPr>
              <w:rPr>
                <w:rFonts w:ascii="Arial Narrow" w:hAnsi="Arial Narrow"/>
                <w:sz w:val="22"/>
                <w:szCs w:val="22"/>
                <w:lang w:val="es-CO" w:eastAsia="es-CO"/>
              </w:rPr>
            </w:pPr>
            <w:r w:rsidRPr="00C51DD1">
              <w:rPr>
                <w:rFonts w:ascii="Arial Narrow" w:hAnsi="Arial Narrow"/>
                <w:sz w:val="22"/>
                <w:szCs w:val="22"/>
                <w:lang w:val="es-CO" w:eastAsia="es-CO"/>
              </w:rPr>
              <w:t>Gestionar los trámites contractuales con los abogados externos. Requisito para ejecutar una operación en los mercados internacionales de capitales.</w:t>
            </w:r>
          </w:p>
        </w:tc>
        <w:tc>
          <w:tcPr>
            <w:tcW w:w="1778" w:type="dxa"/>
            <w:shd w:val="clear" w:color="auto" w:fill="auto"/>
            <w:vAlign w:val="center"/>
          </w:tcPr>
          <w:p w14:paraId="547E1A2A" w14:textId="4645ED27" w:rsidR="00FA2F32" w:rsidRPr="00123A06" w:rsidRDefault="00C51DD1" w:rsidP="005D0A63">
            <w:pPr>
              <w:jc w:val="center"/>
              <w:rPr>
                <w:rFonts w:ascii="Arial Narrow" w:hAnsi="Arial Narrow"/>
                <w:sz w:val="22"/>
                <w:szCs w:val="22"/>
                <w:lang w:val="es-CO" w:eastAsia="es-CO"/>
              </w:rPr>
            </w:pPr>
            <w:r>
              <w:rPr>
                <w:rFonts w:ascii="Arial Narrow" w:hAnsi="Arial Narrow"/>
                <w:sz w:val="22"/>
                <w:szCs w:val="22"/>
                <w:lang w:val="es-CO" w:eastAsia="es-CO"/>
              </w:rPr>
              <w:t>Anual</w:t>
            </w:r>
          </w:p>
        </w:tc>
      </w:tr>
      <w:tr w:rsidR="00722BD0" w:rsidRPr="00123A06" w14:paraId="3B99AAE1" w14:textId="77777777" w:rsidTr="00722BD0">
        <w:tc>
          <w:tcPr>
            <w:tcW w:w="7052" w:type="dxa"/>
            <w:shd w:val="clear" w:color="auto" w:fill="auto"/>
          </w:tcPr>
          <w:p w14:paraId="0BB58785" w14:textId="45ACD91F" w:rsidR="00722BD0" w:rsidRPr="00123A06" w:rsidRDefault="00722BD0" w:rsidP="005D0A63">
            <w:pPr>
              <w:rPr>
                <w:rFonts w:ascii="Arial Narrow" w:hAnsi="Arial Narrow"/>
                <w:sz w:val="22"/>
                <w:szCs w:val="22"/>
                <w:lang w:val="es-CO" w:eastAsia="es-CO"/>
              </w:rPr>
            </w:pPr>
            <w:r w:rsidRPr="00123A06">
              <w:rPr>
                <w:rFonts w:ascii="Arial Narrow" w:hAnsi="Arial Narrow"/>
                <w:sz w:val="22"/>
                <w:szCs w:val="22"/>
                <w:lang w:val="es-CO" w:eastAsia="es-CO"/>
              </w:rPr>
              <w:t>Coordinar con las áreas implicadas</w:t>
            </w:r>
            <w:r w:rsidR="00C51DD1">
              <w:rPr>
                <w:rFonts w:ascii="Arial Narrow" w:hAnsi="Arial Narrow"/>
                <w:sz w:val="22"/>
                <w:szCs w:val="22"/>
                <w:lang w:val="es-CO" w:eastAsia="es-CO"/>
              </w:rPr>
              <w:t xml:space="preserve"> la actualización de</w:t>
            </w:r>
            <w:r w:rsidRPr="00123A06">
              <w:rPr>
                <w:rFonts w:ascii="Arial Narrow" w:hAnsi="Arial Narrow"/>
                <w:sz w:val="22"/>
                <w:szCs w:val="22"/>
                <w:lang w:val="es-CO" w:eastAsia="es-CO"/>
              </w:rPr>
              <w:t xml:space="preserve"> las presentaciones </w:t>
            </w:r>
            <w:r w:rsidR="00C51DD1">
              <w:rPr>
                <w:rFonts w:ascii="Arial Narrow" w:hAnsi="Arial Narrow"/>
                <w:sz w:val="22"/>
                <w:szCs w:val="22"/>
                <w:lang w:val="es-CO" w:eastAsia="es-CO"/>
              </w:rPr>
              <w:t>ya</w:t>
            </w:r>
            <w:r w:rsidR="002140CD">
              <w:rPr>
                <w:rFonts w:ascii="Arial Narrow" w:hAnsi="Arial Narrow"/>
                <w:sz w:val="22"/>
                <w:szCs w:val="22"/>
                <w:lang w:val="es-CO" w:eastAsia="es-CO"/>
              </w:rPr>
              <w:t xml:space="preserve"> sea</w:t>
            </w:r>
            <w:r w:rsidRPr="00123A06">
              <w:rPr>
                <w:rFonts w:ascii="Arial Narrow" w:hAnsi="Arial Narrow"/>
                <w:sz w:val="22"/>
                <w:szCs w:val="22"/>
                <w:lang w:val="es-CO" w:eastAsia="es-CO"/>
              </w:rPr>
              <w:t xml:space="preserve"> en </w:t>
            </w:r>
            <w:r w:rsidR="00123A06" w:rsidRPr="00123A06">
              <w:rPr>
                <w:rFonts w:ascii="Arial Narrow" w:hAnsi="Arial Narrow"/>
                <w:sz w:val="22"/>
                <w:szCs w:val="22"/>
                <w:lang w:val="es-CO" w:eastAsia="es-CO"/>
              </w:rPr>
              <w:t>inglés</w:t>
            </w:r>
            <w:r w:rsidRPr="00123A06">
              <w:rPr>
                <w:rFonts w:ascii="Arial Narrow" w:hAnsi="Arial Narrow"/>
                <w:sz w:val="22"/>
                <w:szCs w:val="22"/>
                <w:lang w:val="es-CO" w:eastAsia="es-CO"/>
              </w:rPr>
              <w:t xml:space="preserve"> o español dependiendo del perfil de los inversionistas</w:t>
            </w:r>
            <w:r w:rsidR="006F3E03">
              <w:rPr>
                <w:rFonts w:ascii="Arial Narrow" w:hAnsi="Arial Narrow"/>
                <w:sz w:val="22"/>
                <w:szCs w:val="22"/>
                <w:lang w:val="es-CO" w:eastAsia="es-CO"/>
              </w:rPr>
              <w:t>,</w:t>
            </w:r>
            <w:r w:rsidR="006F3E03">
              <w:t xml:space="preserve"> </w:t>
            </w:r>
            <w:r w:rsidR="006F3E03" w:rsidRPr="006F3E03">
              <w:rPr>
                <w:rFonts w:ascii="Arial Narrow" w:hAnsi="Arial Narrow"/>
                <w:sz w:val="22"/>
                <w:szCs w:val="22"/>
                <w:lang w:val="es-CO" w:eastAsia="es-CO"/>
              </w:rPr>
              <w:t>de las condiciones del país una vez se materialicen eventos, fenómenos naturales o cualquier otro incidente que interrumpan la operación normal del Ministerio de Hacienda y Crédito Público - MHCP.</w:t>
            </w:r>
          </w:p>
        </w:tc>
        <w:tc>
          <w:tcPr>
            <w:tcW w:w="1778" w:type="dxa"/>
            <w:shd w:val="clear" w:color="auto" w:fill="auto"/>
            <w:vAlign w:val="center"/>
          </w:tcPr>
          <w:p w14:paraId="4E1CA2AD" w14:textId="0E781EB8" w:rsidR="00722BD0" w:rsidRPr="00123A06" w:rsidRDefault="00722BD0" w:rsidP="005D0A63">
            <w:pPr>
              <w:jc w:val="center"/>
              <w:rPr>
                <w:rFonts w:ascii="Arial Narrow" w:hAnsi="Arial Narrow"/>
                <w:sz w:val="22"/>
                <w:szCs w:val="22"/>
                <w:lang w:val="es-CO" w:eastAsia="es-CO"/>
              </w:rPr>
            </w:pPr>
            <w:r w:rsidRPr="00123A06">
              <w:rPr>
                <w:rFonts w:ascii="Arial Narrow" w:hAnsi="Arial Narrow"/>
                <w:sz w:val="22"/>
                <w:szCs w:val="22"/>
                <w:lang w:val="es-CO" w:eastAsia="es-CO"/>
              </w:rPr>
              <w:t>Semanal</w:t>
            </w:r>
          </w:p>
        </w:tc>
      </w:tr>
      <w:tr w:rsidR="00722BD0" w:rsidRPr="00123A06" w14:paraId="77517A9C" w14:textId="77777777" w:rsidTr="00722BD0">
        <w:tc>
          <w:tcPr>
            <w:tcW w:w="7052" w:type="dxa"/>
            <w:shd w:val="clear" w:color="auto" w:fill="auto"/>
          </w:tcPr>
          <w:p w14:paraId="113D4006" w14:textId="539F3736" w:rsidR="00722BD0" w:rsidRPr="00123A06" w:rsidRDefault="00722BD0" w:rsidP="005D0A63">
            <w:pPr>
              <w:rPr>
                <w:rFonts w:ascii="Arial Narrow" w:hAnsi="Arial Narrow"/>
                <w:sz w:val="22"/>
                <w:szCs w:val="22"/>
                <w:lang w:val="es-CO" w:eastAsia="es-CO"/>
              </w:rPr>
            </w:pPr>
            <w:r w:rsidRPr="00123A06">
              <w:rPr>
                <w:rFonts w:ascii="Arial Narrow" w:hAnsi="Arial Narrow"/>
                <w:sz w:val="22"/>
                <w:szCs w:val="22"/>
                <w:lang w:val="es-CO" w:eastAsia="es-CO"/>
              </w:rPr>
              <w:t>Dirigir la organización y el desarrollo de roadshows y eventos con inversionistas</w:t>
            </w:r>
            <w:r w:rsidR="006F3E03">
              <w:rPr>
                <w:rFonts w:ascii="Arial Narrow" w:hAnsi="Arial Narrow"/>
                <w:sz w:val="22"/>
                <w:szCs w:val="22"/>
                <w:lang w:val="es-CO" w:eastAsia="es-CO"/>
              </w:rPr>
              <w:t xml:space="preserve"> </w:t>
            </w:r>
            <w:r w:rsidR="007643E7">
              <w:rPr>
                <w:rFonts w:ascii="Arial Narrow" w:hAnsi="Arial Narrow"/>
                <w:sz w:val="22"/>
                <w:szCs w:val="22"/>
                <w:lang w:val="es-CO" w:eastAsia="es-CO"/>
              </w:rPr>
              <w:t>de acuerdo con</w:t>
            </w:r>
            <w:r w:rsidR="006F3E03">
              <w:rPr>
                <w:rFonts w:ascii="Arial Narrow" w:hAnsi="Arial Narrow"/>
                <w:sz w:val="22"/>
                <w:szCs w:val="22"/>
                <w:lang w:val="es-CO" w:eastAsia="es-CO"/>
              </w:rPr>
              <w:t xml:space="preserve"> las solicitudes y la disponibilidad de la información</w:t>
            </w:r>
            <w:r w:rsidR="007643E7">
              <w:rPr>
                <w:rFonts w:ascii="Arial Narrow" w:hAnsi="Arial Narrow"/>
                <w:sz w:val="22"/>
                <w:szCs w:val="22"/>
                <w:lang w:val="es-CO" w:eastAsia="es-CO"/>
              </w:rPr>
              <w:t>.</w:t>
            </w:r>
          </w:p>
        </w:tc>
        <w:tc>
          <w:tcPr>
            <w:tcW w:w="1778" w:type="dxa"/>
            <w:shd w:val="clear" w:color="auto" w:fill="auto"/>
            <w:vAlign w:val="center"/>
          </w:tcPr>
          <w:p w14:paraId="75CDE830" w14:textId="0F580608" w:rsidR="00722BD0" w:rsidRPr="00123A06" w:rsidRDefault="00722BD0" w:rsidP="005D0A63">
            <w:pPr>
              <w:jc w:val="center"/>
              <w:rPr>
                <w:rFonts w:ascii="Arial Narrow" w:hAnsi="Arial Narrow"/>
                <w:sz w:val="22"/>
                <w:szCs w:val="22"/>
                <w:lang w:val="es-CO" w:eastAsia="es-CO"/>
              </w:rPr>
            </w:pPr>
            <w:r w:rsidRPr="00123A06">
              <w:rPr>
                <w:rFonts w:ascii="Arial Narrow" w:hAnsi="Arial Narrow"/>
                <w:sz w:val="22"/>
                <w:szCs w:val="22"/>
                <w:lang w:val="es-CO" w:eastAsia="es-CO"/>
              </w:rPr>
              <w:t>Semanal</w:t>
            </w:r>
          </w:p>
        </w:tc>
      </w:tr>
      <w:bookmarkEnd w:id="18"/>
      <w:bookmarkEnd w:id="21"/>
      <w:bookmarkEnd w:id="22"/>
    </w:tbl>
    <w:p w14:paraId="4DEA9058" w14:textId="0BB44F69" w:rsidR="007218F1" w:rsidRDefault="007218F1" w:rsidP="00950212">
      <w:pPr>
        <w:pStyle w:val="Prrafodelista"/>
        <w:autoSpaceDE w:val="0"/>
        <w:autoSpaceDN w:val="0"/>
        <w:adjustRightInd w:val="0"/>
        <w:ind w:left="720"/>
        <w:jc w:val="both"/>
        <w:rPr>
          <w:rFonts w:ascii="Arial Narrow" w:hAnsi="Arial Narrow" w:cs="Arial"/>
          <w:iCs/>
          <w:sz w:val="24"/>
          <w:szCs w:val="24"/>
          <w:u w:val="single"/>
        </w:rPr>
      </w:pPr>
    </w:p>
    <w:p w14:paraId="78EA1FC9" w14:textId="77777777" w:rsidR="00144AF0" w:rsidRDefault="00144AF0" w:rsidP="00144AF0">
      <w:pPr>
        <w:jc w:val="both"/>
        <w:rPr>
          <w:rFonts w:ascii="Arial Narrow" w:hAnsi="Arial Narrow" w:cs="Arial"/>
          <w:b/>
          <w:sz w:val="24"/>
          <w:szCs w:val="24"/>
          <w:lang w:val="es-CO"/>
        </w:rPr>
      </w:pPr>
    </w:p>
    <w:p w14:paraId="1391B2DB" w14:textId="77777777" w:rsidR="00722BD0" w:rsidRDefault="00722BD0" w:rsidP="00722BD0">
      <w:pPr>
        <w:numPr>
          <w:ilvl w:val="0"/>
          <w:numId w:val="1"/>
        </w:numPr>
        <w:ind w:left="0" w:firstLine="0"/>
        <w:jc w:val="both"/>
        <w:rPr>
          <w:rFonts w:ascii="Arial Narrow" w:hAnsi="Arial Narrow" w:cs="Arial"/>
          <w:b/>
          <w:sz w:val="24"/>
          <w:szCs w:val="24"/>
        </w:rPr>
      </w:pPr>
      <w:bookmarkStart w:id="23" w:name="_Hlk78453526"/>
      <w:r w:rsidRPr="00144AF0">
        <w:rPr>
          <w:rFonts w:ascii="Arial Narrow" w:hAnsi="Arial Narrow" w:cs="Arial"/>
          <w:b/>
          <w:sz w:val="24"/>
          <w:szCs w:val="24"/>
        </w:rPr>
        <w:t>TÉRMINOS Y DEFINICIONES</w:t>
      </w:r>
      <w:r>
        <w:rPr>
          <w:rStyle w:val="Refdenotaalpie"/>
          <w:rFonts w:ascii="Arial Narrow" w:hAnsi="Arial Narrow" w:cs="Arial"/>
          <w:b/>
          <w:sz w:val="24"/>
          <w:szCs w:val="24"/>
        </w:rPr>
        <w:footnoteReference w:id="5"/>
      </w:r>
    </w:p>
    <w:p w14:paraId="578744C3" w14:textId="77777777" w:rsidR="00722BD0" w:rsidRDefault="00722BD0" w:rsidP="00722BD0">
      <w:pPr>
        <w:jc w:val="both"/>
        <w:rPr>
          <w:rFonts w:ascii="Arial Narrow" w:hAnsi="Arial Narrow" w:cs="Arial"/>
          <w:b/>
          <w:sz w:val="24"/>
          <w:szCs w:val="24"/>
        </w:rPr>
      </w:pPr>
    </w:p>
    <w:p w14:paraId="7B65D86F" w14:textId="77777777" w:rsidR="00722BD0" w:rsidRPr="008A0574" w:rsidRDefault="00722BD0" w:rsidP="00722BD0">
      <w:pPr>
        <w:jc w:val="both"/>
        <w:rPr>
          <w:rFonts w:ascii="Arial Narrow" w:hAnsi="Arial Narrow" w:cs="Arial"/>
          <w:sz w:val="24"/>
          <w:szCs w:val="22"/>
        </w:rPr>
      </w:pPr>
      <w:bookmarkStart w:id="24" w:name="_Hlk78450650"/>
      <w:r w:rsidRPr="008A0574">
        <w:rPr>
          <w:rFonts w:ascii="Arial Narrow" w:hAnsi="Arial Narrow" w:cs="Arial"/>
          <w:b/>
          <w:sz w:val="24"/>
          <w:szCs w:val="22"/>
        </w:rPr>
        <w:t>Activación:</w:t>
      </w:r>
      <w:r w:rsidRPr="008A0574">
        <w:rPr>
          <w:rFonts w:ascii="Arial Narrow" w:hAnsi="Arial Narrow" w:cs="Arial"/>
          <w:sz w:val="24"/>
          <w:szCs w:val="22"/>
        </w:rPr>
        <w:t xml:space="preserve"> Acto de declarar que los acuerdos de la organización de Continuidad de Negocio deben llevarse a la práctica con el fin de continuar la entrega de productos o servicios clave.</w:t>
      </w:r>
    </w:p>
    <w:p w14:paraId="0D2D143C" w14:textId="77777777" w:rsidR="00722BD0" w:rsidRPr="008A0574" w:rsidRDefault="00722BD0" w:rsidP="00722BD0">
      <w:pPr>
        <w:jc w:val="both"/>
        <w:rPr>
          <w:rFonts w:ascii="Arial Narrow" w:hAnsi="Arial Narrow" w:cs="Arial"/>
          <w:sz w:val="24"/>
          <w:szCs w:val="22"/>
        </w:rPr>
      </w:pPr>
    </w:p>
    <w:p w14:paraId="156E09A8"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Actividad:</w:t>
      </w:r>
      <w:r w:rsidRPr="008A0574">
        <w:rPr>
          <w:rFonts w:ascii="Arial Narrow" w:hAnsi="Arial Narrow" w:cs="Arial"/>
          <w:sz w:val="24"/>
          <w:szCs w:val="22"/>
        </w:rPr>
        <w:t xml:space="preserve"> Tarea o conjunto de tareas realizadas por una organización (o en su nombre) que produce o apoya uno o más productos y servicios.</w:t>
      </w:r>
    </w:p>
    <w:p w14:paraId="39752CED" w14:textId="77777777" w:rsidR="00722BD0" w:rsidRPr="008A0574" w:rsidRDefault="00722BD0" w:rsidP="00722BD0">
      <w:pPr>
        <w:jc w:val="both"/>
        <w:rPr>
          <w:rFonts w:ascii="Arial Narrow" w:hAnsi="Arial Narrow" w:cs="Arial"/>
          <w:sz w:val="24"/>
          <w:szCs w:val="22"/>
        </w:rPr>
      </w:pPr>
    </w:p>
    <w:p w14:paraId="5F495118" w14:textId="4B76CF34" w:rsidR="00722BD0" w:rsidRDefault="00722BD0" w:rsidP="00722BD0">
      <w:pPr>
        <w:jc w:val="both"/>
        <w:rPr>
          <w:rFonts w:ascii="Arial Narrow" w:hAnsi="Arial Narrow" w:cs="Arial"/>
          <w:sz w:val="24"/>
          <w:szCs w:val="22"/>
        </w:rPr>
      </w:pPr>
      <w:r w:rsidRPr="008A0574">
        <w:rPr>
          <w:rFonts w:ascii="Arial Narrow" w:hAnsi="Arial Narrow" w:cs="Arial"/>
          <w:b/>
          <w:sz w:val="24"/>
          <w:szCs w:val="22"/>
        </w:rPr>
        <w:t>Actividad Priorizada:</w:t>
      </w:r>
      <w:r w:rsidRPr="008A0574">
        <w:rPr>
          <w:rFonts w:ascii="Arial Narrow" w:hAnsi="Arial Narrow" w:cs="Arial"/>
          <w:sz w:val="24"/>
          <w:szCs w:val="22"/>
        </w:rPr>
        <w:t xml:space="preserve"> Actividad a la que se le da urgencia con el fin de evitar impactos indeseables para el negocio durante una interrupción.</w:t>
      </w:r>
    </w:p>
    <w:p w14:paraId="27F7D2C9" w14:textId="695E3B24" w:rsidR="0073093D" w:rsidRDefault="0073093D" w:rsidP="00722BD0">
      <w:pPr>
        <w:jc w:val="both"/>
        <w:rPr>
          <w:rFonts w:ascii="Arial Narrow" w:hAnsi="Arial Narrow" w:cs="Arial"/>
          <w:sz w:val="24"/>
          <w:szCs w:val="22"/>
        </w:rPr>
      </w:pPr>
    </w:p>
    <w:p w14:paraId="5F0FB0EA" w14:textId="5678D2FA" w:rsidR="0073093D" w:rsidRPr="0073093D" w:rsidRDefault="0073093D" w:rsidP="00722BD0">
      <w:pPr>
        <w:jc w:val="both"/>
        <w:rPr>
          <w:rFonts w:ascii="Arial Narrow" w:hAnsi="Arial Narrow" w:cs="Arial"/>
          <w:sz w:val="24"/>
          <w:szCs w:val="24"/>
        </w:rPr>
      </w:pPr>
      <w:r w:rsidRPr="0073093D">
        <w:rPr>
          <w:rFonts w:ascii="Arial Narrow" w:hAnsi="Arial Narrow"/>
          <w:b/>
          <w:bCs/>
          <w:color w:val="000000"/>
          <w:sz w:val="24"/>
          <w:szCs w:val="24"/>
        </w:rPr>
        <w:t>Activo de información:</w:t>
      </w:r>
      <w:r w:rsidRPr="0073093D">
        <w:rPr>
          <w:rFonts w:ascii="Arial Narrow" w:hAnsi="Arial Narrow"/>
          <w:color w:val="000000"/>
          <w:sz w:val="24"/>
          <w:szCs w:val="24"/>
        </w:rPr>
        <w:t xml:space="preserve"> Conocimiento o datos que tienen valor para el individuo u organización</w:t>
      </w:r>
    </w:p>
    <w:p w14:paraId="1AB8ED1F" w14:textId="77777777" w:rsidR="00722BD0" w:rsidRPr="008A0574" w:rsidRDefault="00722BD0" w:rsidP="00722BD0">
      <w:pPr>
        <w:jc w:val="both"/>
        <w:rPr>
          <w:rFonts w:ascii="Arial Narrow" w:hAnsi="Arial Narrow" w:cs="Arial"/>
          <w:sz w:val="28"/>
          <w:szCs w:val="24"/>
        </w:rPr>
      </w:pPr>
    </w:p>
    <w:p w14:paraId="436D8B37" w14:textId="470AC8ED" w:rsidR="00722BD0" w:rsidRDefault="00722BD0" w:rsidP="00722BD0">
      <w:pPr>
        <w:jc w:val="both"/>
        <w:rPr>
          <w:rFonts w:ascii="Arial Narrow" w:hAnsi="Arial Narrow" w:cs="Arial"/>
          <w:sz w:val="24"/>
          <w:szCs w:val="22"/>
        </w:rPr>
      </w:pPr>
      <w:r w:rsidRPr="008A0574">
        <w:rPr>
          <w:rFonts w:ascii="Arial Narrow" w:hAnsi="Arial Narrow" w:cs="Arial"/>
          <w:b/>
          <w:sz w:val="24"/>
          <w:szCs w:val="22"/>
        </w:rPr>
        <w:t>Análisis del Impacto al Negocio</w:t>
      </w:r>
      <w:r w:rsidR="00E16D1C">
        <w:rPr>
          <w:rFonts w:ascii="Arial Narrow" w:hAnsi="Arial Narrow" w:cs="Arial"/>
          <w:b/>
          <w:sz w:val="24"/>
          <w:szCs w:val="22"/>
        </w:rPr>
        <w:t xml:space="preserve"> (BIA</w:t>
      </w:r>
      <w:r w:rsidR="00560DCB">
        <w:rPr>
          <w:rFonts w:ascii="Arial Narrow" w:hAnsi="Arial Narrow" w:cs="Arial"/>
          <w:b/>
          <w:sz w:val="24"/>
          <w:szCs w:val="22"/>
        </w:rPr>
        <w:t xml:space="preserve"> por sus siglas en inglés - </w:t>
      </w:r>
      <w:r w:rsidR="00560DCB" w:rsidRPr="00560DCB">
        <w:rPr>
          <w:rFonts w:ascii="Arial Narrow" w:hAnsi="Arial Narrow" w:cs="Arial"/>
          <w:b/>
          <w:bCs/>
          <w:color w:val="000000"/>
          <w:sz w:val="24"/>
          <w:szCs w:val="24"/>
        </w:rPr>
        <w:t xml:space="preserve">Business </w:t>
      </w:r>
      <w:proofErr w:type="spellStart"/>
      <w:r w:rsidR="00560DCB" w:rsidRPr="00560DCB">
        <w:rPr>
          <w:rFonts w:ascii="Arial Narrow" w:hAnsi="Arial Narrow" w:cs="Arial"/>
          <w:b/>
          <w:bCs/>
          <w:color w:val="000000"/>
          <w:sz w:val="24"/>
          <w:szCs w:val="24"/>
        </w:rPr>
        <w:t>Impact</w:t>
      </w:r>
      <w:proofErr w:type="spellEnd"/>
      <w:r w:rsidR="00560DCB" w:rsidRPr="00560DCB">
        <w:rPr>
          <w:rFonts w:ascii="Arial Narrow" w:hAnsi="Arial Narrow" w:cs="Arial"/>
          <w:b/>
          <w:bCs/>
          <w:color w:val="000000"/>
          <w:sz w:val="24"/>
          <w:szCs w:val="24"/>
        </w:rPr>
        <w:t xml:space="preserve"> </w:t>
      </w:r>
      <w:proofErr w:type="spellStart"/>
      <w:r w:rsidR="00560DCB" w:rsidRPr="00560DCB">
        <w:rPr>
          <w:rFonts w:ascii="Arial Narrow" w:hAnsi="Arial Narrow" w:cs="Arial"/>
          <w:b/>
          <w:bCs/>
          <w:color w:val="000000"/>
          <w:sz w:val="24"/>
          <w:szCs w:val="24"/>
        </w:rPr>
        <w:t>Analysis</w:t>
      </w:r>
      <w:proofErr w:type="spellEnd"/>
      <w:r w:rsidR="00E16D1C">
        <w:rPr>
          <w:rFonts w:ascii="Arial Narrow" w:hAnsi="Arial Narrow" w:cs="Arial"/>
          <w:b/>
          <w:sz w:val="24"/>
          <w:szCs w:val="22"/>
        </w:rPr>
        <w:t>)</w:t>
      </w:r>
      <w:r w:rsidRPr="008A0574">
        <w:rPr>
          <w:rFonts w:ascii="Arial Narrow" w:hAnsi="Arial Narrow" w:cs="Arial"/>
          <w:b/>
          <w:sz w:val="24"/>
          <w:szCs w:val="22"/>
        </w:rPr>
        <w:t>:</w:t>
      </w:r>
      <w:r w:rsidRPr="008A0574">
        <w:rPr>
          <w:rFonts w:ascii="Arial Narrow" w:hAnsi="Arial Narrow" w:cs="Arial"/>
          <w:sz w:val="24"/>
          <w:szCs w:val="22"/>
        </w:rPr>
        <w:t xml:space="preserve"> Proceso en el que se analiza el impacto de una interrupción conforme avanza el tiempo, en la organización.</w:t>
      </w:r>
    </w:p>
    <w:p w14:paraId="326F8064" w14:textId="77777777" w:rsidR="00E16D1C" w:rsidRDefault="00E16D1C" w:rsidP="00722BD0">
      <w:pPr>
        <w:jc w:val="both"/>
        <w:rPr>
          <w:rFonts w:ascii="Arial Narrow" w:hAnsi="Arial Narrow" w:cs="Arial"/>
          <w:sz w:val="24"/>
          <w:szCs w:val="22"/>
        </w:rPr>
      </w:pPr>
    </w:p>
    <w:p w14:paraId="16430619"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 xml:space="preserve">Control: </w:t>
      </w:r>
      <w:r w:rsidRPr="008A0574">
        <w:rPr>
          <w:rFonts w:ascii="Arial Narrow" w:hAnsi="Arial Narrow" w:cs="Arial"/>
          <w:sz w:val="24"/>
          <w:szCs w:val="22"/>
        </w:rPr>
        <w:t xml:space="preserve">Medida que mantiene y/o modifica un riesgo. Los controles incluyen, pero no se limitan a cualquier proceso, política, dispositivo, practica u otras condiciones y/o acciones que mantengan y/o modifiquen un riesgo. </w:t>
      </w:r>
    </w:p>
    <w:p w14:paraId="244DA13C" w14:textId="77777777" w:rsidR="00722BD0" w:rsidRPr="008A0574" w:rsidRDefault="00722BD0" w:rsidP="00722BD0">
      <w:pPr>
        <w:jc w:val="both"/>
        <w:rPr>
          <w:rFonts w:ascii="Arial Narrow" w:hAnsi="Arial Narrow" w:cs="Arial"/>
          <w:sz w:val="28"/>
          <w:szCs w:val="24"/>
        </w:rPr>
      </w:pPr>
    </w:p>
    <w:p w14:paraId="512F3E75"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Continuidad de Negocio:</w:t>
      </w:r>
      <w:r w:rsidRPr="008A0574">
        <w:rPr>
          <w:rFonts w:ascii="Arial Narrow" w:hAnsi="Arial Narrow" w:cs="Arial"/>
          <w:sz w:val="24"/>
          <w:szCs w:val="22"/>
        </w:rPr>
        <w:t xml:space="preserve"> Capacidad de la organización para continuar con la entrega de productos o servicios a los niveles predefinidos aceptables después de un evento perjudicial.</w:t>
      </w:r>
    </w:p>
    <w:p w14:paraId="1C7BE92B" w14:textId="77777777" w:rsidR="00722BD0" w:rsidRPr="008A0574" w:rsidRDefault="00722BD0" w:rsidP="00722BD0">
      <w:pPr>
        <w:jc w:val="both"/>
        <w:rPr>
          <w:rFonts w:ascii="Arial Narrow" w:hAnsi="Arial Narrow" w:cs="Arial"/>
          <w:sz w:val="24"/>
          <w:szCs w:val="22"/>
        </w:rPr>
      </w:pPr>
    </w:p>
    <w:p w14:paraId="58ACE838" w14:textId="703A59D5"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lastRenderedPageBreak/>
        <w:t>Evento:</w:t>
      </w:r>
      <w:r w:rsidRPr="008A0574">
        <w:rPr>
          <w:rFonts w:ascii="Arial Narrow" w:hAnsi="Arial Narrow" w:cs="Arial"/>
          <w:sz w:val="24"/>
          <w:szCs w:val="22"/>
        </w:rPr>
        <w:t xml:space="preserve"> Ocurrencia o cambio de un conjunto particular de circunstancias. </w:t>
      </w:r>
    </w:p>
    <w:p w14:paraId="7C557EC3" w14:textId="77777777" w:rsidR="00722BD0" w:rsidRPr="008A0574" w:rsidRDefault="00722BD0" w:rsidP="00722BD0">
      <w:pPr>
        <w:jc w:val="both"/>
        <w:rPr>
          <w:rFonts w:ascii="Arial Narrow" w:hAnsi="Arial Narrow" w:cs="Arial"/>
          <w:sz w:val="28"/>
          <w:szCs w:val="24"/>
        </w:rPr>
      </w:pPr>
    </w:p>
    <w:p w14:paraId="76ECF78C"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Gestión de la Continuidad de Negocio:</w:t>
      </w:r>
      <w:r w:rsidRPr="008A0574">
        <w:rPr>
          <w:rFonts w:ascii="Arial Narrow" w:hAnsi="Arial Narrow" w:cs="Arial"/>
          <w:sz w:val="24"/>
          <w:szCs w:val="22"/>
        </w:rPr>
        <w:t xml:space="preserve"> Proceso de gestión integral que identifica las amenazas potenciales para la organización y los impactos que dichas amenazas podrían causar a las operaciones del negocio en caso de materializarse, las cuales proporcionan un marco para la construcción de la resiliencia de la organización con la capacidad de una respuesta efectiva que salvaguarde los intereses de sus partes interesadas clave, su reputación, marca y las actividades que crean valor.</w:t>
      </w:r>
    </w:p>
    <w:p w14:paraId="7BE1A7AC" w14:textId="77777777" w:rsidR="00722BD0" w:rsidRPr="008A0574" w:rsidRDefault="00722BD0" w:rsidP="00722BD0">
      <w:pPr>
        <w:jc w:val="both"/>
        <w:rPr>
          <w:rFonts w:ascii="Arial Narrow" w:hAnsi="Arial Narrow" w:cs="Arial"/>
          <w:sz w:val="24"/>
          <w:szCs w:val="22"/>
        </w:rPr>
      </w:pPr>
    </w:p>
    <w:p w14:paraId="1AEA6E64"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Gestión del Riesgo:</w:t>
      </w:r>
      <w:r w:rsidRPr="008A0574">
        <w:rPr>
          <w:rFonts w:ascii="Arial Narrow" w:hAnsi="Arial Narrow" w:cs="Arial"/>
          <w:sz w:val="24"/>
          <w:szCs w:val="22"/>
        </w:rPr>
        <w:t xml:space="preserve"> Actividades coordinadas para dirigir y controlar la organización con respecto al riesgo.</w:t>
      </w:r>
    </w:p>
    <w:p w14:paraId="2E99C460" w14:textId="77777777" w:rsidR="00722BD0" w:rsidRPr="008A0574" w:rsidRDefault="00722BD0" w:rsidP="00722BD0">
      <w:pPr>
        <w:jc w:val="both"/>
        <w:rPr>
          <w:rFonts w:ascii="Arial Narrow" w:hAnsi="Arial Narrow" w:cs="Arial"/>
          <w:sz w:val="24"/>
          <w:szCs w:val="22"/>
        </w:rPr>
      </w:pPr>
    </w:p>
    <w:p w14:paraId="5C0F6CBE"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 xml:space="preserve">Impacto: </w:t>
      </w:r>
      <w:r w:rsidRPr="008A0574">
        <w:rPr>
          <w:rFonts w:ascii="Arial Narrow" w:hAnsi="Arial Narrow" w:cs="Arial"/>
          <w:sz w:val="24"/>
          <w:szCs w:val="22"/>
        </w:rPr>
        <w:t>Resultado de una interrupción que afecta los objetivos.</w:t>
      </w:r>
    </w:p>
    <w:p w14:paraId="56CB9501" w14:textId="77777777" w:rsidR="00722BD0" w:rsidRPr="008A0574" w:rsidRDefault="00722BD0" w:rsidP="00722BD0">
      <w:pPr>
        <w:jc w:val="both"/>
        <w:rPr>
          <w:rFonts w:ascii="Arial Narrow" w:hAnsi="Arial Narrow" w:cs="Arial"/>
          <w:sz w:val="24"/>
          <w:szCs w:val="22"/>
        </w:rPr>
      </w:pPr>
    </w:p>
    <w:p w14:paraId="5B203B5A"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Incidente:</w:t>
      </w:r>
      <w:r w:rsidRPr="008A0574">
        <w:rPr>
          <w:rFonts w:ascii="Arial Narrow" w:hAnsi="Arial Narrow" w:cs="Arial"/>
          <w:sz w:val="24"/>
          <w:szCs w:val="22"/>
        </w:rPr>
        <w:t xml:space="preserve"> Evento que puede ser, o podría conducir a una interrupción, perdida, emergencia o crisis.</w:t>
      </w:r>
    </w:p>
    <w:p w14:paraId="7E91CC6D" w14:textId="77777777" w:rsidR="00722BD0" w:rsidRPr="008A0574" w:rsidRDefault="00722BD0" w:rsidP="00722BD0">
      <w:pPr>
        <w:jc w:val="both"/>
        <w:rPr>
          <w:rFonts w:ascii="Arial Narrow" w:hAnsi="Arial Narrow" w:cs="Arial"/>
          <w:sz w:val="24"/>
          <w:szCs w:val="22"/>
        </w:rPr>
      </w:pPr>
    </w:p>
    <w:p w14:paraId="3A5C5E8B"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Información Documentada:</w:t>
      </w:r>
      <w:r w:rsidRPr="008A0574">
        <w:rPr>
          <w:rFonts w:ascii="Arial Narrow" w:hAnsi="Arial Narrow" w:cs="Arial"/>
          <w:sz w:val="24"/>
          <w:szCs w:val="22"/>
        </w:rPr>
        <w:t xml:space="preserve"> Información que una organización tiene que controlar y mantener, y el medio que la contiene.</w:t>
      </w:r>
    </w:p>
    <w:p w14:paraId="04A3D889" w14:textId="77777777" w:rsidR="00722BD0" w:rsidRPr="008A0574" w:rsidRDefault="00722BD0" w:rsidP="00722BD0">
      <w:pPr>
        <w:jc w:val="both"/>
        <w:rPr>
          <w:rFonts w:ascii="Arial Narrow" w:hAnsi="Arial Narrow" w:cs="Arial"/>
          <w:sz w:val="28"/>
          <w:szCs w:val="24"/>
        </w:rPr>
      </w:pPr>
    </w:p>
    <w:p w14:paraId="1CB6B1AD"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Interrupción:</w:t>
      </w:r>
      <w:r w:rsidRPr="008A0574">
        <w:rPr>
          <w:rFonts w:ascii="Arial Narrow" w:hAnsi="Arial Narrow" w:cs="Arial"/>
          <w:sz w:val="24"/>
          <w:szCs w:val="22"/>
        </w:rPr>
        <w:t xml:space="preserve"> Incidente bien sea esperado o no, que causa una alteración negativa y no planeada de la oferta esperada de los productos y servicios de acuerdo con los objetivos de la organización.</w:t>
      </w:r>
    </w:p>
    <w:p w14:paraId="27CAEC47" w14:textId="77777777" w:rsidR="00722BD0" w:rsidRPr="008A0574" w:rsidRDefault="00722BD0" w:rsidP="00722BD0">
      <w:pPr>
        <w:jc w:val="both"/>
        <w:rPr>
          <w:rFonts w:ascii="Arial Narrow" w:hAnsi="Arial Narrow" w:cs="Arial"/>
          <w:sz w:val="28"/>
          <w:szCs w:val="24"/>
        </w:rPr>
      </w:pPr>
    </w:p>
    <w:p w14:paraId="2ED71CA3"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Mejoramiento continuo:</w:t>
      </w:r>
      <w:r w:rsidRPr="008A0574">
        <w:rPr>
          <w:rFonts w:ascii="Arial Narrow" w:hAnsi="Arial Narrow" w:cs="Arial"/>
          <w:sz w:val="24"/>
          <w:szCs w:val="22"/>
        </w:rPr>
        <w:t xml:space="preserve"> Actividad recurrente para mejorar el desempeño.</w:t>
      </w:r>
    </w:p>
    <w:p w14:paraId="0D725F93" w14:textId="77777777" w:rsidR="00722BD0" w:rsidRPr="008A0574" w:rsidRDefault="00722BD0" w:rsidP="00722BD0">
      <w:pPr>
        <w:jc w:val="both"/>
        <w:rPr>
          <w:rFonts w:ascii="Arial Narrow" w:hAnsi="Arial Narrow" w:cs="Arial"/>
          <w:sz w:val="28"/>
          <w:szCs w:val="24"/>
        </w:rPr>
      </w:pPr>
    </w:p>
    <w:p w14:paraId="77C95361" w14:textId="195BB922"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Plan de Continuidad de Negocio</w:t>
      </w:r>
      <w:r w:rsidR="00560DCB">
        <w:rPr>
          <w:rFonts w:ascii="Arial Narrow" w:hAnsi="Arial Narrow" w:cs="Arial"/>
          <w:b/>
          <w:sz w:val="24"/>
          <w:szCs w:val="22"/>
        </w:rPr>
        <w:t xml:space="preserve"> (BCP por sus siglas en inglés – Business </w:t>
      </w:r>
      <w:proofErr w:type="spellStart"/>
      <w:r w:rsidR="00560DCB">
        <w:rPr>
          <w:rFonts w:ascii="Arial Narrow" w:hAnsi="Arial Narrow" w:cs="Arial"/>
          <w:b/>
          <w:sz w:val="24"/>
          <w:szCs w:val="22"/>
        </w:rPr>
        <w:t>Continuity</w:t>
      </w:r>
      <w:proofErr w:type="spellEnd"/>
      <w:r w:rsidR="00560DCB">
        <w:rPr>
          <w:rFonts w:ascii="Arial Narrow" w:hAnsi="Arial Narrow" w:cs="Arial"/>
          <w:b/>
          <w:sz w:val="24"/>
          <w:szCs w:val="22"/>
        </w:rPr>
        <w:t xml:space="preserve"> Plan)</w:t>
      </w:r>
      <w:r w:rsidRPr="008A0574">
        <w:rPr>
          <w:rFonts w:ascii="Arial Narrow" w:hAnsi="Arial Narrow" w:cs="Arial"/>
          <w:b/>
          <w:sz w:val="24"/>
          <w:szCs w:val="22"/>
        </w:rPr>
        <w:t>:</w:t>
      </w:r>
      <w:r w:rsidRPr="008A0574">
        <w:rPr>
          <w:rFonts w:ascii="Arial Narrow" w:hAnsi="Arial Narrow" w:cs="Arial"/>
          <w:sz w:val="24"/>
          <w:szCs w:val="22"/>
        </w:rPr>
        <w:t xml:space="preserve">  Procedimientos documentados que guían a las organizaciones para responder, recuperar, reanudar y restaurar a un nivel predefinido de operación debido a la interrupción.</w:t>
      </w:r>
    </w:p>
    <w:p w14:paraId="0190AD4C" w14:textId="77777777" w:rsidR="00722BD0" w:rsidRPr="008A0574" w:rsidRDefault="00722BD0" w:rsidP="00722BD0">
      <w:pPr>
        <w:jc w:val="both"/>
        <w:rPr>
          <w:rFonts w:ascii="Arial Narrow" w:hAnsi="Arial Narrow" w:cs="Arial"/>
          <w:sz w:val="28"/>
          <w:szCs w:val="24"/>
        </w:rPr>
      </w:pPr>
    </w:p>
    <w:p w14:paraId="2654F63B"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Procedimiento:</w:t>
      </w:r>
      <w:r w:rsidRPr="008A0574">
        <w:rPr>
          <w:rFonts w:ascii="Arial Narrow" w:hAnsi="Arial Narrow" w:cs="Arial"/>
          <w:sz w:val="24"/>
          <w:szCs w:val="22"/>
        </w:rPr>
        <w:t xml:space="preserve"> Forma especificada para llevar a cabo una actividad o un proceso.</w:t>
      </w:r>
    </w:p>
    <w:p w14:paraId="24770310" w14:textId="77777777" w:rsidR="00722BD0" w:rsidRPr="008A0574" w:rsidRDefault="00722BD0" w:rsidP="00722BD0">
      <w:pPr>
        <w:jc w:val="both"/>
        <w:rPr>
          <w:rFonts w:ascii="Arial Narrow" w:hAnsi="Arial Narrow" w:cs="Arial"/>
          <w:sz w:val="28"/>
          <w:szCs w:val="24"/>
        </w:rPr>
      </w:pPr>
    </w:p>
    <w:p w14:paraId="04BD42B0"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Productos y Servicios:</w:t>
      </w:r>
      <w:r w:rsidRPr="008A0574">
        <w:rPr>
          <w:rFonts w:ascii="Arial Narrow" w:hAnsi="Arial Narrow" w:cs="Arial"/>
          <w:sz w:val="24"/>
          <w:szCs w:val="22"/>
        </w:rPr>
        <w:t xml:space="preserve"> Resultados beneficiosos proporcionados por una organización a sus clientes beneficiarios y partes interesadas.</w:t>
      </w:r>
    </w:p>
    <w:p w14:paraId="6BB408CE" w14:textId="77777777" w:rsidR="00722BD0" w:rsidRPr="008A0574" w:rsidRDefault="00722BD0" w:rsidP="00722BD0">
      <w:pPr>
        <w:jc w:val="both"/>
        <w:rPr>
          <w:rFonts w:ascii="Arial Narrow" w:hAnsi="Arial Narrow" w:cs="Arial"/>
          <w:sz w:val="28"/>
          <w:szCs w:val="24"/>
        </w:rPr>
      </w:pPr>
    </w:p>
    <w:p w14:paraId="74C2A521"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 xml:space="preserve">Recursos: </w:t>
      </w:r>
      <w:r w:rsidRPr="008A0574">
        <w:rPr>
          <w:rFonts w:ascii="Arial Narrow" w:hAnsi="Arial Narrow" w:cs="Arial"/>
          <w:sz w:val="24"/>
          <w:szCs w:val="22"/>
        </w:rPr>
        <w:t>Todos los activos (incluyendo planta y equipo), personas, habilidades, tecnología, instalaciones, provisiones, suministros e información (bien sea electrónica o no) que una organización posee y que deben estar disponibles para usarse cuando sea necesario, con el fin de operar y lograr su objetivo.</w:t>
      </w:r>
    </w:p>
    <w:p w14:paraId="6A45E6EF" w14:textId="77777777" w:rsidR="00722BD0" w:rsidRPr="008A0574" w:rsidRDefault="00722BD0" w:rsidP="00722BD0">
      <w:pPr>
        <w:jc w:val="both"/>
        <w:rPr>
          <w:rFonts w:ascii="Arial Narrow" w:hAnsi="Arial Narrow" w:cs="Arial"/>
          <w:sz w:val="28"/>
          <w:szCs w:val="24"/>
        </w:rPr>
      </w:pPr>
    </w:p>
    <w:p w14:paraId="16B95A16" w14:textId="77777777" w:rsidR="00722BD0" w:rsidRDefault="00722BD0" w:rsidP="00722BD0">
      <w:pPr>
        <w:jc w:val="both"/>
        <w:rPr>
          <w:rFonts w:ascii="Arial Narrow" w:hAnsi="Arial Narrow" w:cs="Arial"/>
          <w:sz w:val="24"/>
          <w:szCs w:val="22"/>
        </w:rPr>
      </w:pPr>
      <w:r w:rsidRPr="008A0574">
        <w:rPr>
          <w:rFonts w:ascii="Arial Narrow" w:hAnsi="Arial Narrow" w:cs="Arial"/>
          <w:b/>
          <w:sz w:val="24"/>
          <w:szCs w:val="22"/>
        </w:rPr>
        <w:t>Registro:</w:t>
      </w:r>
      <w:r w:rsidRPr="008A0574">
        <w:rPr>
          <w:rFonts w:ascii="Arial Narrow" w:hAnsi="Arial Narrow" w:cs="Arial"/>
          <w:sz w:val="24"/>
          <w:szCs w:val="22"/>
        </w:rPr>
        <w:t xml:space="preserve"> Declaración de los resultados obtenidos o evidencia de las actividades ejecutadas.</w:t>
      </w:r>
    </w:p>
    <w:p w14:paraId="5FC1A9C0" w14:textId="77777777" w:rsidR="00722BD0" w:rsidRDefault="00722BD0" w:rsidP="00722BD0">
      <w:pPr>
        <w:jc w:val="both"/>
        <w:rPr>
          <w:rFonts w:ascii="Arial Narrow" w:hAnsi="Arial Narrow" w:cs="Arial"/>
          <w:sz w:val="24"/>
          <w:szCs w:val="22"/>
        </w:rPr>
      </w:pPr>
    </w:p>
    <w:p w14:paraId="239A0797" w14:textId="77777777" w:rsidR="00722BD0" w:rsidRPr="008A0574" w:rsidRDefault="00722BD0" w:rsidP="00722BD0">
      <w:pPr>
        <w:jc w:val="both"/>
        <w:rPr>
          <w:rFonts w:ascii="Arial Narrow" w:hAnsi="Arial Narrow" w:cs="Arial"/>
          <w:sz w:val="24"/>
          <w:szCs w:val="22"/>
        </w:rPr>
      </w:pPr>
      <w:r w:rsidRPr="006D0EA6">
        <w:rPr>
          <w:rFonts w:ascii="Arial Narrow" w:hAnsi="Arial Narrow" w:cs="Arial"/>
          <w:b/>
          <w:sz w:val="24"/>
          <w:szCs w:val="22"/>
        </w:rPr>
        <w:t>Restauración:</w:t>
      </w:r>
      <w:r>
        <w:rPr>
          <w:rFonts w:ascii="Arial Narrow" w:hAnsi="Arial Narrow" w:cs="Arial"/>
          <w:sz w:val="24"/>
          <w:szCs w:val="22"/>
        </w:rPr>
        <w:t xml:space="preserve"> Son las actividades para finalizar las operaciones en contingencia y conducir el retorno a la normalidad. </w:t>
      </w:r>
    </w:p>
    <w:p w14:paraId="6721E15A" w14:textId="77777777" w:rsidR="00722BD0" w:rsidRPr="008A0574" w:rsidRDefault="00722BD0" w:rsidP="00722BD0">
      <w:pPr>
        <w:jc w:val="both"/>
        <w:rPr>
          <w:rFonts w:ascii="Arial Narrow" w:hAnsi="Arial Narrow" w:cs="Arial"/>
          <w:sz w:val="28"/>
          <w:szCs w:val="24"/>
        </w:rPr>
      </w:pPr>
    </w:p>
    <w:p w14:paraId="19CF2E10" w14:textId="77777777" w:rsidR="00722BD0" w:rsidRPr="008A0574" w:rsidRDefault="00722BD0" w:rsidP="00722BD0">
      <w:pPr>
        <w:jc w:val="both"/>
        <w:rPr>
          <w:rFonts w:ascii="Arial Narrow" w:hAnsi="Arial Narrow" w:cs="Arial"/>
          <w:sz w:val="24"/>
          <w:szCs w:val="22"/>
        </w:rPr>
      </w:pPr>
      <w:r w:rsidRPr="008A0574">
        <w:rPr>
          <w:rFonts w:ascii="Arial Narrow" w:hAnsi="Arial Narrow" w:cs="Arial"/>
          <w:b/>
          <w:sz w:val="24"/>
          <w:szCs w:val="22"/>
        </w:rPr>
        <w:t>Riesgo:</w:t>
      </w:r>
      <w:r w:rsidRPr="008A0574">
        <w:rPr>
          <w:rFonts w:ascii="Arial Narrow" w:hAnsi="Arial Narrow" w:cs="Arial"/>
          <w:sz w:val="24"/>
          <w:szCs w:val="22"/>
        </w:rPr>
        <w:t xml:space="preserve"> Efecto de la incertidumbre sobre los objetivos. Un efecto es una desviación respecto a lo previsto. Puede ser positivo, negativo o ambos, y puede abordar, crear o resultar en oportunidades y amenazas.</w:t>
      </w:r>
    </w:p>
    <w:bookmarkEnd w:id="23"/>
    <w:bookmarkEnd w:id="24"/>
    <w:p w14:paraId="1C9D8E13" w14:textId="77777777" w:rsidR="00E25E7E" w:rsidRDefault="00E25E7E" w:rsidP="005D246C">
      <w:pPr>
        <w:jc w:val="both"/>
        <w:rPr>
          <w:rFonts w:ascii="Arial Narrow" w:hAnsi="Arial Narrow" w:cs="Arial"/>
          <w:b/>
          <w:sz w:val="24"/>
          <w:szCs w:val="24"/>
        </w:rPr>
      </w:pPr>
    </w:p>
    <w:p w14:paraId="53E15F15" w14:textId="77777777" w:rsidR="004D4ED1" w:rsidRDefault="0092547E" w:rsidP="009D7C56">
      <w:pPr>
        <w:numPr>
          <w:ilvl w:val="0"/>
          <w:numId w:val="1"/>
        </w:numPr>
        <w:ind w:left="0" w:firstLine="0"/>
        <w:jc w:val="both"/>
        <w:rPr>
          <w:rFonts w:ascii="Arial Narrow" w:hAnsi="Arial Narrow" w:cs="Arial"/>
          <w:b/>
          <w:sz w:val="24"/>
          <w:szCs w:val="24"/>
        </w:rPr>
      </w:pPr>
      <w:bookmarkStart w:id="25" w:name="_Toc126301044"/>
      <w:bookmarkStart w:id="26" w:name="_Toc181004297"/>
      <w:bookmarkEnd w:id="8"/>
      <w:bookmarkEnd w:id="9"/>
      <w:bookmarkEnd w:id="10"/>
      <w:bookmarkEnd w:id="11"/>
      <w:bookmarkEnd w:id="12"/>
      <w:bookmarkEnd w:id="13"/>
      <w:r w:rsidRPr="00144AF0">
        <w:rPr>
          <w:rFonts w:ascii="Arial Narrow" w:hAnsi="Arial Narrow" w:cs="Arial"/>
          <w:b/>
          <w:sz w:val="24"/>
          <w:szCs w:val="24"/>
        </w:rPr>
        <w:t>DESCRIPCIÓN</w:t>
      </w:r>
      <w:bookmarkEnd w:id="25"/>
      <w:bookmarkEnd w:id="26"/>
    </w:p>
    <w:p w14:paraId="0809908F" w14:textId="77777777" w:rsidR="00D3014D" w:rsidRDefault="00D3014D" w:rsidP="00D3014D">
      <w:pPr>
        <w:jc w:val="both"/>
        <w:rPr>
          <w:rFonts w:ascii="Arial Narrow" w:hAnsi="Arial Narrow" w:cs="Arial"/>
          <w:b/>
          <w:sz w:val="24"/>
          <w:szCs w:val="24"/>
        </w:rPr>
      </w:pPr>
    </w:p>
    <w:p w14:paraId="1BC76EDC" w14:textId="77777777" w:rsidR="00FD45EA" w:rsidRPr="00A7714D" w:rsidRDefault="00FD45EA" w:rsidP="00FD45EA">
      <w:pPr>
        <w:jc w:val="both"/>
        <w:rPr>
          <w:rFonts w:ascii="Arial Narrow" w:hAnsi="Arial Narrow" w:cs="Arial"/>
          <w:sz w:val="24"/>
          <w:szCs w:val="24"/>
        </w:rPr>
      </w:pPr>
      <w:r w:rsidRPr="00A7714D">
        <w:rPr>
          <w:rFonts w:ascii="Arial Narrow" w:hAnsi="Arial Narrow" w:cs="Arial"/>
          <w:sz w:val="24"/>
          <w:szCs w:val="24"/>
        </w:rPr>
        <w:t xml:space="preserve">En la </w:t>
      </w:r>
      <w:r>
        <w:rPr>
          <w:rFonts w:ascii="Arial Narrow" w:hAnsi="Arial Narrow" w:cs="Arial"/>
          <w:sz w:val="24"/>
          <w:szCs w:val="24"/>
        </w:rPr>
        <w:t>siguiente tabla se observan las actividades que el proceso ejecutara en cada una de las fases contempladas en el alcance:</w:t>
      </w:r>
    </w:p>
    <w:p w14:paraId="71FB6EF3" w14:textId="77777777" w:rsidR="0028586C" w:rsidRPr="00FD45EA" w:rsidRDefault="0028586C" w:rsidP="00FD45EA"/>
    <w:p w14:paraId="55DC5889" w14:textId="77777777" w:rsidR="00ED2BFC" w:rsidRPr="00144AF0" w:rsidRDefault="00ED2BFC" w:rsidP="009D7C56">
      <w:pPr>
        <w:jc w:val="both"/>
        <w:rPr>
          <w:rFonts w:ascii="Arial Narrow" w:hAnsi="Arial Narrow" w:cs="Arial"/>
          <w:b/>
          <w:sz w:val="24"/>
          <w:szCs w:val="24"/>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544"/>
        <w:gridCol w:w="1329"/>
        <w:gridCol w:w="490"/>
        <w:gridCol w:w="1972"/>
        <w:gridCol w:w="1589"/>
        <w:gridCol w:w="1380"/>
      </w:tblGrid>
      <w:tr w:rsidR="003B5047" w:rsidRPr="00BF030A" w14:paraId="46294AA8" w14:textId="77777777" w:rsidTr="3D578A6D">
        <w:trPr>
          <w:trHeight w:val="494"/>
          <w:tblHeader/>
        </w:trPr>
        <w:tc>
          <w:tcPr>
            <w:tcW w:w="304" w:type="pct"/>
            <w:shd w:val="clear" w:color="auto" w:fill="D9D9D9" w:themeFill="background1" w:themeFillShade="D9"/>
            <w:tcMar>
              <w:top w:w="57" w:type="dxa"/>
              <w:left w:w="113" w:type="dxa"/>
              <w:bottom w:w="57" w:type="dxa"/>
            </w:tcMar>
            <w:vAlign w:val="center"/>
          </w:tcPr>
          <w:p w14:paraId="013D6E25"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No.</w:t>
            </w:r>
          </w:p>
        </w:tc>
        <w:tc>
          <w:tcPr>
            <w:tcW w:w="873" w:type="pct"/>
            <w:shd w:val="clear" w:color="auto" w:fill="D9D9D9" w:themeFill="background1" w:themeFillShade="D9"/>
            <w:tcMar>
              <w:top w:w="57" w:type="dxa"/>
              <w:left w:w="113" w:type="dxa"/>
              <w:bottom w:w="57" w:type="dxa"/>
            </w:tcMar>
            <w:vAlign w:val="center"/>
          </w:tcPr>
          <w:p w14:paraId="2CB723E9"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PROVEEDOR:</w:t>
            </w:r>
          </w:p>
          <w:p w14:paraId="08E96A68"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ENTRADAS</w:t>
            </w:r>
          </w:p>
        </w:tc>
        <w:tc>
          <w:tcPr>
            <w:tcW w:w="782" w:type="pct"/>
            <w:shd w:val="clear" w:color="auto" w:fill="D9D9D9" w:themeFill="background1" w:themeFillShade="D9"/>
            <w:tcMar>
              <w:top w:w="57" w:type="dxa"/>
              <w:left w:w="113" w:type="dxa"/>
              <w:bottom w:w="57" w:type="dxa"/>
            </w:tcMar>
            <w:vAlign w:val="center"/>
          </w:tcPr>
          <w:p w14:paraId="7DA3BEB4"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ACTIVIDAD</w:t>
            </w:r>
          </w:p>
        </w:tc>
        <w:tc>
          <w:tcPr>
            <w:tcW w:w="277" w:type="pct"/>
            <w:shd w:val="clear" w:color="auto" w:fill="D9D9D9" w:themeFill="background1" w:themeFillShade="D9"/>
            <w:vAlign w:val="center"/>
          </w:tcPr>
          <w:p w14:paraId="0DD7FA50" w14:textId="77777777" w:rsidR="001B630D" w:rsidRPr="00BF030A" w:rsidRDefault="001B630D" w:rsidP="00B85CAA">
            <w:pPr>
              <w:jc w:val="center"/>
              <w:rPr>
                <w:rFonts w:ascii="Arial Narrow" w:hAnsi="Arial Narrow" w:cs="Arial"/>
                <w:b/>
                <w:sz w:val="24"/>
                <w:szCs w:val="24"/>
              </w:rPr>
            </w:pPr>
            <w:r>
              <w:rPr>
                <w:rFonts w:ascii="Arial Narrow" w:hAnsi="Arial Narrow" w:cs="Arial"/>
                <w:b/>
                <w:sz w:val="24"/>
                <w:szCs w:val="24"/>
              </w:rPr>
              <w:t>PC</w:t>
            </w:r>
          </w:p>
        </w:tc>
        <w:tc>
          <w:tcPr>
            <w:tcW w:w="972" w:type="pct"/>
            <w:shd w:val="clear" w:color="auto" w:fill="D9D9D9" w:themeFill="background1" w:themeFillShade="D9"/>
            <w:tcMar>
              <w:top w:w="57" w:type="dxa"/>
              <w:left w:w="113" w:type="dxa"/>
              <w:bottom w:w="57" w:type="dxa"/>
            </w:tcMar>
            <w:vAlign w:val="center"/>
          </w:tcPr>
          <w:p w14:paraId="31AA951F"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RESPONSABLE</w:t>
            </w:r>
          </w:p>
        </w:tc>
        <w:tc>
          <w:tcPr>
            <w:tcW w:w="964" w:type="pct"/>
            <w:shd w:val="clear" w:color="auto" w:fill="D9D9D9" w:themeFill="background1" w:themeFillShade="D9"/>
            <w:tcMar>
              <w:top w:w="57" w:type="dxa"/>
              <w:left w:w="113" w:type="dxa"/>
              <w:bottom w:w="57" w:type="dxa"/>
            </w:tcMar>
            <w:vAlign w:val="center"/>
          </w:tcPr>
          <w:p w14:paraId="782799BB"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EXPLICACIÓN</w:t>
            </w:r>
          </w:p>
        </w:tc>
        <w:tc>
          <w:tcPr>
            <w:tcW w:w="828" w:type="pct"/>
            <w:shd w:val="clear" w:color="auto" w:fill="D9D9D9" w:themeFill="background1" w:themeFillShade="D9"/>
            <w:tcMar>
              <w:top w:w="57" w:type="dxa"/>
              <w:left w:w="113" w:type="dxa"/>
              <w:bottom w:w="57" w:type="dxa"/>
            </w:tcMar>
            <w:vAlign w:val="center"/>
          </w:tcPr>
          <w:p w14:paraId="2241821D"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REGISTRO</w:t>
            </w:r>
          </w:p>
        </w:tc>
      </w:tr>
      <w:tr w:rsidR="001B630D" w:rsidRPr="00BF030A" w14:paraId="65376173" w14:textId="77777777" w:rsidTr="3D578A6D">
        <w:trPr>
          <w:trHeight w:val="480"/>
        </w:trPr>
        <w:tc>
          <w:tcPr>
            <w:tcW w:w="5000" w:type="pct"/>
            <w:gridSpan w:val="7"/>
            <w:vAlign w:val="center"/>
          </w:tcPr>
          <w:p w14:paraId="3921EABF" w14:textId="38A2DB7F" w:rsidR="001B630D" w:rsidRPr="002A3105" w:rsidRDefault="00722BD0" w:rsidP="00000C50">
            <w:pPr>
              <w:numPr>
                <w:ilvl w:val="0"/>
                <w:numId w:val="6"/>
              </w:numPr>
              <w:rPr>
                <w:rFonts w:ascii="Arial Narrow" w:hAnsi="Arial Narrow" w:cs="Arial"/>
                <w:b/>
              </w:rPr>
            </w:pPr>
            <w:r w:rsidRPr="008454AE">
              <w:rPr>
                <w:rFonts w:ascii="Arial Narrow" w:hAnsi="Arial Narrow" w:cs="Arial"/>
                <w:b/>
                <w:sz w:val="22"/>
                <w:szCs w:val="22"/>
              </w:rPr>
              <w:t xml:space="preserve">Actividades preventivas: </w:t>
            </w:r>
            <w:r w:rsidRPr="008454AE">
              <w:rPr>
                <w:rFonts w:ascii="Arial Narrow" w:hAnsi="Arial Narrow" w:cs="Arial"/>
                <w:color w:val="000000"/>
                <w:sz w:val="22"/>
                <w:szCs w:val="22"/>
              </w:rPr>
              <w:t xml:space="preserve"> Se identifican y desarrollan los diferentes mecanismos y controles que permiten mitigar los impactos de un incidente </w:t>
            </w:r>
            <w:r>
              <w:rPr>
                <w:rFonts w:ascii="Arial Narrow" w:hAnsi="Arial Narrow" w:cs="Arial"/>
                <w:color w:val="000000"/>
                <w:sz w:val="22"/>
                <w:szCs w:val="22"/>
              </w:rPr>
              <w:t xml:space="preserve">de </w:t>
            </w:r>
            <w:r w:rsidRPr="008454AE">
              <w:rPr>
                <w:rFonts w:ascii="Arial Narrow" w:hAnsi="Arial Narrow" w:cs="Arial"/>
                <w:color w:val="000000"/>
                <w:sz w:val="22"/>
                <w:szCs w:val="22"/>
              </w:rPr>
              <w:t>interrupción.</w:t>
            </w:r>
          </w:p>
        </w:tc>
      </w:tr>
      <w:tr w:rsidR="003B5047" w:rsidRPr="00BF030A" w14:paraId="44AE7CE2"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18A25E3C" w14:textId="77777777" w:rsidR="00E43AC4" w:rsidRPr="001B630D" w:rsidRDefault="00E43AC4" w:rsidP="00E43AC4">
            <w:pPr>
              <w:jc w:val="center"/>
              <w:rPr>
                <w:rFonts w:ascii="Arial Narrow" w:hAnsi="Arial Narrow" w:cs="Arial"/>
                <w:b/>
                <w:sz w:val="24"/>
                <w:szCs w:val="24"/>
              </w:rPr>
            </w:pPr>
            <w:r w:rsidRPr="001B630D">
              <w:rPr>
                <w:rFonts w:ascii="Arial Narrow" w:hAnsi="Arial Narrow" w:cs="Arial"/>
                <w:b/>
                <w:sz w:val="24"/>
                <w:szCs w:val="24"/>
              </w:rPr>
              <w:t>1.</w:t>
            </w:r>
          </w:p>
        </w:tc>
        <w:tc>
          <w:tcPr>
            <w:tcW w:w="873" w:type="pct"/>
            <w:tcBorders>
              <w:bottom w:val="single" w:sz="4" w:space="0" w:color="auto"/>
            </w:tcBorders>
            <w:tcMar>
              <w:top w:w="57" w:type="dxa"/>
              <w:left w:w="113" w:type="dxa"/>
              <w:bottom w:w="57" w:type="dxa"/>
            </w:tcMar>
            <w:vAlign w:val="center"/>
          </w:tcPr>
          <w:p w14:paraId="2805D507" w14:textId="77777777" w:rsidR="00E43AC4" w:rsidRPr="002A3105" w:rsidRDefault="00E43AC4" w:rsidP="00E43AC4">
            <w:pPr>
              <w:jc w:val="center"/>
              <w:rPr>
                <w:rFonts w:ascii="Arial Narrow" w:hAnsi="Arial Narrow" w:cs="Arial"/>
                <w:b/>
              </w:rPr>
            </w:pPr>
          </w:p>
        </w:tc>
        <w:tc>
          <w:tcPr>
            <w:tcW w:w="782" w:type="pct"/>
            <w:tcBorders>
              <w:bottom w:val="single" w:sz="4" w:space="0" w:color="auto"/>
            </w:tcBorders>
            <w:shd w:val="clear" w:color="auto" w:fill="auto"/>
            <w:tcMar>
              <w:top w:w="57" w:type="dxa"/>
              <w:left w:w="113" w:type="dxa"/>
              <w:bottom w:w="57" w:type="dxa"/>
            </w:tcMar>
            <w:vAlign w:val="center"/>
          </w:tcPr>
          <w:p w14:paraId="02CA2DFC" w14:textId="029D546B" w:rsidR="00E43AC4" w:rsidRPr="009B5932" w:rsidRDefault="00E43AC4" w:rsidP="00E43AC4">
            <w:pPr>
              <w:rPr>
                <w:rFonts w:ascii="Calibri" w:hAnsi="Calibri" w:cs="Calibri"/>
              </w:rPr>
            </w:pPr>
            <w:r>
              <w:rPr>
                <w:rFonts w:ascii="Arial Narrow" w:hAnsi="Arial Narrow" w:cs="Arial"/>
              </w:rPr>
              <w:t>Conformar los</w:t>
            </w:r>
            <w:r w:rsidRPr="009143FF">
              <w:rPr>
                <w:rFonts w:ascii="Arial Narrow" w:hAnsi="Arial Narrow" w:cs="Arial"/>
              </w:rPr>
              <w:t xml:space="preserve"> equipo</w:t>
            </w:r>
            <w:r>
              <w:rPr>
                <w:rFonts w:ascii="Arial Narrow" w:hAnsi="Arial Narrow" w:cs="Arial"/>
              </w:rPr>
              <w:t>s</w:t>
            </w:r>
            <w:r w:rsidRPr="009143FF">
              <w:rPr>
                <w:rFonts w:ascii="Arial Narrow" w:hAnsi="Arial Narrow" w:cs="Arial"/>
              </w:rPr>
              <w:t xml:space="preserve"> de recuperación del proceso</w:t>
            </w:r>
          </w:p>
        </w:tc>
        <w:tc>
          <w:tcPr>
            <w:tcW w:w="277" w:type="pct"/>
            <w:tcBorders>
              <w:bottom w:val="single" w:sz="4" w:space="0" w:color="auto"/>
            </w:tcBorders>
            <w:vAlign w:val="center"/>
          </w:tcPr>
          <w:p w14:paraId="2152D81E" w14:textId="1B4AAD7F" w:rsidR="00E43AC4" w:rsidRPr="002A3105" w:rsidRDefault="00E43AC4" w:rsidP="00E43AC4">
            <w:pPr>
              <w:jc w:val="both"/>
              <w:rPr>
                <w:rFonts w:ascii="Arial Narrow" w:hAnsi="Arial Narrow" w:cs="Arial"/>
              </w:rPr>
            </w:pPr>
            <w:r>
              <w:rPr>
                <w:rFonts w:ascii="Arial Narrow" w:hAnsi="Arial Narrow" w:cs="Arial"/>
              </w:rPr>
              <w:t>NO</w:t>
            </w:r>
          </w:p>
        </w:tc>
        <w:tc>
          <w:tcPr>
            <w:tcW w:w="972" w:type="pct"/>
            <w:tcBorders>
              <w:bottom w:val="single" w:sz="4" w:space="0" w:color="auto"/>
            </w:tcBorders>
            <w:shd w:val="clear" w:color="auto" w:fill="auto"/>
            <w:tcMar>
              <w:top w:w="57" w:type="dxa"/>
              <w:left w:w="113" w:type="dxa"/>
              <w:bottom w:w="57" w:type="dxa"/>
            </w:tcMar>
            <w:vAlign w:val="center"/>
          </w:tcPr>
          <w:p w14:paraId="0239B9E4" w14:textId="6FD6F2EE" w:rsidR="00E43AC4" w:rsidRPr="00A160C4" w:rsidRDefault="00E43AC4" w:rsidP="00E43AC4">
            <w:pPr>
              <w:autoSpaceDE w:val="0"/>
              <w:autoSpaceDN w:val="0"/>
              <w:adjustRightInd w:val="0"/>
              <w:rPr>
                <w:rFonts w:ascii="Arial Narrow" w:hAnsi="Arial Narrow" w:cs="CIDFont+F2"/>
                <w:lang w:val="es-MX" w:eastAsia="es-MX"/>
              </w:rPr>
            </w:pPr>
            <w:r w:rsidRPr="5A8E2A72">
              <w:rPr>
                <w:rFonts w:ascii="Arial Narrow" w:hAnsi="Arial Narrow" w:cs="CIDFont+F2"/>
                <w:lang w:val="es-MX" w:eastAsia="es-MX"/>
              </w:rPr>
              <w:t>Subdirector de Financiamiento Externo de la Nación</w:t>
            </w:r>
          </w:p>
        </w:tc>
        <w:tc>
          <w:tcPr>
            <w:tcW w:w="964" w:type="pct"/>
            <w:tcBorders>
              <w:bottom w:val="single" w:sz="4" w:space="0" w:color="auto"/>
            </w:tcBorders>
            <w:tcMar>
              <w:top w:w="57" w:type="dxa"/>
              <w:left w:w="113" w:type="dxa"/>
              <w:bottom w:w="57" w:type="dxa"/>
            </w:tcMar>
            <w:vAlign w:val="center"/>
          </w:tcPr>
          <w:p w14:paraId="0C1F18C0" w14:textId="01B59723" w:rsidR="00E43AC4" w:rsidRDefault="00E43AC4" w:rsidP="00E43AC4">
            <w:pPr>
              <w:spacing w:after="120"/>
              <w:jc w:val="both"/>
              <w:rPr>
                <w:rFonts w:ascii="Arial Narrow" w:hAnsi="Arial Narrow" w:cs="Arial"/>
              </w:rPr>
            </w:pPr>
            <w:r>
              <w:rPr>
                <w:rFonts w:ascii="Arial Narrow" w:hAnsi="Arial Narrow" w:cs="Arial"/>
              </w:rPr>
              <w:t>Identificar los funcionarios principales y alternos que gestionar</w:t>
            </w:r>
            <w:r w:rsidR="00326630">
              <w:rPr>
                <w:rFonts w:ascii="Arial Narrow" w:hAnsi="Arial Narrow" w:cs="Arial"/>
              </w:rPr>
              <w:t>á</w:t>
            </w:r>
            <w:r>
              <w:rPr>
                <w:rFonts w:ascii="Arial Narrow" w:hAnsi="Arial Narrow" w:cs="Arial"/>
              </w:rPr>
              <w:t xml:space="preserve">n las actividades </w:t>
            </w:r>
            <w:r w:rsidR="0073093D">
              <w:rPr>
                <w:rFonts w:ascii="Arial Narrow" w:hAnsi="Arial Narrow" w:cs="Arial"/>
              </w:rPr>
              <w:t>críticas</w:t>
            </w:r>
            <w:r>
              <w:rPr>
                <w:rFonts w:ascii="Arial Narrow" w:hAnsi="Arial Narrow" w:cs="Arial"/>
              </w:rPr>
              <w:t xml:space="preserve"> del proceso. </w:t>
            </w:r>
          </w:p>
          <w:p w14:paraId="20053B1E" w14:textId="77777777" w:rsidR="00E43AC4" w:rsidRDefault="00E43AC4" w:rsidP="00E43AC4">
            <w:pPr>
              <w:spacing w:after="120"/>
              <w:jc w:val="both"/>
              <w:rPr>
                <w:rFonts w:ascii="Arial Narrow" w:hAnsi="Arial Narrow" w:cs="Arial"/>
              </w:rPr>
            </w:pPr>
          </w:p>
          <w:p w14:paraId="7B9D12C7" w14:textId="620C9726" w:rsidR="00E43AC4" w:rsidRPr="002A3105" w:rsidRDefault="00E43AC4" w:rsidP="00E43AC4">
            <w:pPr>
              <w:spacing w:after="120"/>
              <w:jc w:val="both"/>
              <w:rPr>
                <w:rFonts w:ascii="Arial Narrow" w:hAnsi="Arial Narrow" w:cs="Arial"/>
              </w:rPr>
            </w:pPr>
            <w:r w:rsidRPr="002E35E3">
              <w:rPr>
                <w:rFonts w:ascii="Arial Narrow" w:hAnsi="Arial Narrow" w:cs="Arial"/>
                <w:b/>
              </w:rPr>
              <w:t>Nota:</w:t>
            </w:r>
            <w:r>
              <w:rPr>
                <w:rFonts w:ascii="Arial Narrow" w:hAnsi="Arial Narrow" w:cs="Arial"/>
              </w:rPr>
              <w:t xml:space="preserve"> la periodicidad de esta actividad está dada por el cambio de personal y/o de las funciones </w:t>
            </w:r>
            <w:r w:rsidR="0073093D">
              <w:rPr>
                <w:rFonts w:ascii="Arial Narrow" w:hAnsi="Arial Narrow" w:cs="Arial"/>
              </w:rPr>
              <w:t>críticas</w:t>
            </w:r>
            <w:r>
              <w:rPr>
                <w:rFonts w:ascii="Arial Narrow" w:hAnsi="Arial Narrow" w:cs="Arial"/>
              </w:rPr>
              <w:t xml:space="preserve"> del proceso. </w:t>
            </w:r>
          </w:p>
        </w:tc>
        <w:tc>
          <w:tcPr>
            <w:tcW w:w="828" w:type="pct"/>
            <w:tcBorders>
              <w:bottom w:val="single" w:sz="4" w:space="0" w:color="auto"/>
            </w:tcBorders>
            <w:tcMar>
              <w:top w:w="57" w:type="dxa"/>
              <w:left w:w="113" w:type="dxa"/>
              <w:bottom w:w="57" w:type="dxa"/>
            </w:tcMar>
            <w:vAlign w:val="center"/>
          </w:tcPr>
          <w:p w14:paraId="53E649EA" w14:textId="0B589179" w:rsidR="00E43AC4" w:rsidRPr="002A3105" w:rsidRDefault="0073093D" w:rsidP="00E43AC4">
            <w:pPr>
              <w:jc w:val="center"/>
              <w:rPr>
                <w:rFonts w:ascii="Arial Narrow" w:hAnsi="Arial Narrow" w:cs="Arial"/>
              </w:rPr>
            </w:pPr>
            <w:r>
              <w:rPr>
                <w:rFonts w:ascii="Arial Narrow" w:hAnsi="Arial Narrow" w:cs="Arial"/>
              </w:rPr>
              <w:t>Relación de</w:t>
            </w:r>
            <w:r w:rsidR="00E43AC4">
              <w:rPr>
                <w:rFonts w:ascii="Arial Narrow" w:hAnsi="Arial Narrow" w:cs="Arial"/>
              </w:rPr>
              <w:t xml:space="preserve"> equipos de recuperación </w:t>
            </w:r>
          </w:p>
        </w:tc>
      </w:tr>
      <w:tr w:rsidR="003B5047" w:rsidRPr="0073093D" w14:paraId="4F19A7A0"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74F9D300" w14:textId="77777777" w:rsidR="00E43AC4" w:rsidRPr="0073093D" w:rsidRDefault="00E43AC4" w:rsidP="00E43AC4">
            <w:pPr>
              <w:jc w:val="center"/>
              <w:rPr>
                <w:rFonts w:ascii="Arial Narrow" w:hAnsi="Arial Narrow" w:cs="Arial"/>
                <w:b/>
              </w:rPr>
            </w:pPr>
            <w:r w:rsidRPr="0073093D">
              <w:rPr>
                <w:rFonts w:ascii="Arial Narrow" w:hAnsi="Arial Narrow" w:cs="Arial"/>
                <w:b/>
              </w:rPr>
              <w:t>2.</w:t>
            </w:r>
          </w:p>
        </w:tc>
        <w:tc>
          <w:tcPr>
            <w:tcW w:w="873" w:type="pct"/>
            <w:tcBorders>
              <w:bottom w:val="single" w:sz="4" w:space="0" w:color="auto"/>
            </w:tcBorders>
            <w:tcMar>
              <w:top w:w="57" w:type="dxa"/>
              <w:left w:w="113" w:type="dxa"/>
              <w:bottom w:w="57" w:type="dxa"/>
            </w:tcMar>
            <w:vAlign w:val="center"/>
          </w:tcPr>
          <w:p w14:paraId="2F208C3B" w14:textId="66D9ECDE" w:rsidR="00E43AC4" w:rsidRPr="0073093D" w:rsidRDefault="0073093D" w:rsidP="00E43AC4">
            <w:pPr>
              <w:jc w:val="center"/>
              <w:rPr>
                <w:rFonts w:ascii="Arial Narrow" w:hAnsi="Arial Narrow" w:cs="Arial"/>
                <w:b/>
              </w:rPr>
            </w:pPr>
            <w:r w:rsidRPr="0073093D">
              <w:rPr>
                <w:rFonts w:ascii="Arial Narrow" w:hAnsi="Arial Narrow"/>
                <w:color w:val="000000"/>
              </w:rPr>
              <w:t>Relación de equipos de recuperación</w:t>
            </w:r>
          </w:p>
        </w:tc>
        <w:tc>
          <w:tcPr>
            <w:tcW w:w="782" w:type="pct"/>
            <w:tcBorders>
              <w:bottom w:val="single" w:sz="4" w:space="0" w:color="auto"/>
            </w:tcBorders>
            <w:shd w:val="clear" w:color="auto" w:fill="auto"/>
            <w:tcMar>
              <w:top w:w="57" w:type="dxa"/>
              <w:left w:w="113" w:type="dxa"/>
              <w:bottom w:w="57" w:type="dxa"/>
            </w:tcMar>
            <w:vAlign w:val="center"/>
          </w:tcPr>
          <w:p w14:paraId="0EB07633" w14:textId="070CCBD8" w:rsidR="00E43AC4" w:rsidRPr="0073093D" w:rsidRDefault="0073093D" w:rsidP="00E43AC4">
            <w:pPr>
              <w:rPr>
                <w:rFonts w:ascii="Arial Narrow" w:hAnsi="Arial Narrow" w:cs="Arial"/>
              </w:rPr>
            </w:pPr>
            <w:r w:rsidRPr="0073093D">
              <w:rPr>
                <w:rFonts w:ascii="Arial Narrow" w:hAnsi="Arial Narrow"/>
                <w:color w:val="000000"/>
              </w:rPr>
              <w:t>Realizar transferencia de conocimiento</w:t>
            </w:r>
          </w:p>
        </w:tc>
        <w:tc>
          <w:tcPr>
            <w:tcW w:w="277" w:type="pct"/>
            <w:tcBorders>
              <w:bottom w:val="single" w:sz="4" w:space="0" w:color="auto"/>
            </w:tcBorders>
            <w:vAlign w:val="center"/>
          </w:tcPr>
          <w:p w14:paraId="22B32FF0" w14:textId="0B04D9CE" w:rsidR="00E43AC4" w:rsidRPr="0073093D" w:rsidRDefault="0073093D" w:rsidP="00E43AC4">
            <w:pPr>
              <w:jc w:val="both"/>
              <w:rPr>
                <w:rFonts w:ascii="Arial Narrow" w:hAnsi="Arial Narrow" w:cs="Arial"/>
              </w:rPr>
            </w:pPr>
            <w:r w:rsidRPr="0073093D">
              <w:rPr>
                <w:rFonts w:ascii="Arial Narrow" w:hAnsi="Arial Narrow" w:cs="Arial"/>
              </w:rPr>
              <w:t>NO</w:t>
            </w:r>
          </w:p>
        </w:tc>
        <w:tc>
          <w:tcPr>
            <w:tcW w:w="972" w:type="pct"/>
            <w:tcBorders>
              <w:bottom w:val="single" w:sz="4" w:space="0" w:color="auto"/>
            </w:tcBorders>
            <w:shd w:val="clear" w:color="auto" w:fill="auto"/>
            <w:tcMar>
              <w:top w:w="57" w:type="dxa"/>
              <w:left w:w="113" w:type="dxa"/>
              <w:bottom w:w="57" w:type="dxa"/>
            </w:tcMar>
            <w:vAlign w:val="center"/>
          </w:tcPr>
          <w:p w14:paraId="057DCF09" w14:textId="15A9A46A" w:rsidR="00E43AC4" w:rsidRPr="00FE3D81" w:rsidRDefault="00FE3D81" w:rsidP="00E43AC4">
            <w:pPr>
              <w:autoSpaceDE w:val="0"/>
              <w:autoSpaceDN w:val="0"/>
              <w:adjustRightInd w:val="0"/>
              <w:rPr>
                <w:rFonts w:ascii="Arial Narrow" w:hAnsi="Arial Narrow" w:cs="CIDFont+F2"/>
                <w:lang w:val="es-MX" w:eastAsia="es-MX"/>
              </w:rPr>
            </w:pPr>
            <w:r w:rsidRPr="00FE3D81">
              <w:rPr>
                <w:rFonts w:ascii="Arial Narrow" w:hAnsi="Arial Narrow" w:cs="CIDFont+F2"/>
                <w:lang w:val="es-MX" w:eastAsia="es-MX"/>
              </w:rPr>
              <w:t>Asesores/profesionales, Secretario Ejecutivo y Subdirector de Financiamiento Externo</w:t>
            </w:r>
          </w:p>
          <w:p w14:paraId="28152CD5" w14:textId="77777777" w:rsidR="00FE3D81" w:rsidRPr="00FE3D81" w:rsidRDefault="00FE3D81" w:rsidP="00E43AC4">
            <w:pPr>
              <w:autoSpaceDE w:val="0"/>
              <w:autoSpaceDN w:val="0"/>
              <w:adjustRightInd w:val="0"/>
              <w:rPr>
                <w:rFonts w:ascii="Arial Narrow" w:hAnsi="Arial Narrow" w:cs="CIDFont+F2"/>
                <w:lang w:val="es-CO" w:eastAsia="es-MX"/>
              </w:rPr>
            </w:pPr>
          </w:p>
          <w:p w14:paraId="4F42C083" w14:textId="0461CB4D" w:rsidR="0073093D" w:rsidRPr="0073093D" w:rsidRDefault="0073093D" w:rsidP="00E43AC4">
            <w:pPr>
              <w:autoSpaceDE w:val="0"/>
              <w:autoSpaceDN w:val="0"/>
              <w:adjustRightInd w:val="0"/>
              <w:rPr>
                <w:rFonts w:ascii="Arial Narrow" w:hAnsi="Arial Narrow" w:cs="CIDFont+F2"/>
                <w:lang w:val="es-MX" w:eastAsia="es-MX"/>
              </w:rPr>
            </w:pPr>
            <w:r w:rsidRPr="0073093D">
              <w:rPr>
                <w:rFonts w:ascii="Arial Narrow" w:hAnsi="Arial Narrow" w:cs="CIDFont+F2"/>
                <w:lang w:val="es-MX" w:eastAsia="es-MX"/>
              </w:rPr>
              <w:t xml:space="preserve">Equipos de Recuperación </w:t>
            </w:r>
          </w:p>
        </w:tc>
        <w:tc>
          <w:tcPr>
            <w:tcW w:w="964" w:type="pct"/>
            <w:tcBorders>
              <w:bottom w:val="single" w:sz="4" w:space="0" w:color="auto"/>
            </w:tcBorders>
            <w:tcMar>
              <w:top w:w="57" w:type="dxa"/>
              <w:left w:w="113" w:type="dxa"/>
              <w:bottom w:w="57" w:type="dxa"/>
            </w:tcMar>
            <w:vAlign w:val="center"/>
          </w:tcPr>
          <w:p w14:paraId="4EE02F84" w14:textId="5D464D81" w:rsidR="00E43AC4" w:rsidRPr="0073093D" w:rsidRDefault="0073093D" w:rsidP="00E43AC4">
            <w:pPr>
              <w:spacing w:after="120"/>
              <w:jc w:val="both"/>
              <w:rPr>
                <w:rFonts w:ascii="Arial Narrow" w:hAnsi="Arial Narrow" w:cs="Arial"/>
              </w:rPr>
            </w:pPr>
            <w:r w:rsidRPr="0073093D">
              <w:rPr>
                <w:rFonts w:ascii="Arial Narrow" w:hAnsi="Arial Narrow"/>
                <w:color w:val="000000"/>
              </w:rPr>
              <w:t xml:space="preserve">Una vez se ha identificado los funcionarios críticos y los equipos de recuperación, se realizará transferencia de conocimiento para limitar el impacto por la ausencia de personal principal. Nota: la periodicidad de ejecución de la </w:t>
            </w:r>
            <w:r w:rsidRPr="0073093D">
              <w:rPr>
                <w:rFonts w:ascii="Arial Narrow" w:hAnsi="Arial Narrow"/>
                <w:color w:val="000000"/>
              </w:rPr>
              <w:lastRenderedPageBreak/>
              <w:t>actividad está dada por el cambio de personal y/o de las funciones críticas del proceso.</w:t>
            </w:r>
          </w:p>
        </w:tc>
        <w:tc>
          <w:tcPr>
            <w:tcW w:w="828" w:type="pct"/>
            <w:tcBorders>
              <w:bottom w:val="single" w:sz="4" w:space="0" w:color="auto"/>
            </w:tcBorders>
            <w:tcMar>
              <w:top w:w="57" w:type="dxa"/>
              <w:left w:w="113" w:type="dxa"/>
              <w:bottom w:w="57" w:type="dxa"/>
            </w:tcMar>
            <w:vAlign w:val="center"/>
          </w:tcPr>
          <w:p w14:paraId="098BB133" w14:textId="3F45C68F" w:rsidR="00E43AC4" w:rsidRPr="0073093D" w:rsidRDefault="0073093D" w:rsidP="00E43AC4">
            <w:pPr>
              <w:jc w:val="center"/>
              <w:rPr>
                <w:rFonts w:ascii="Arial Narrow" w:hAnsi="Arial Narrow" w:cs="Arial"/>
              </w:rPr>
            </w:pPr>
            <w:r w:rsidRPr="0073093D">
              <w:rPr>
                <w:rFonts w:ascii="Arial Narrow" w:hAnsi="Arial Narrow"/>
                <w:color w:val="000000"/>
              </w:rPr>
              <w:lastRenderedPageBreak/>
              <w:t>Evidencia de la transferencia de conocimiento</w:t>
            </w:r>
          </w:p>
        </w:tc>
      </w:tr>
      <w:tr w:rsidR="003B5047" w:rsidRPr="0073093D" w14:paraId="2170CCFB"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26408483" w14:textId="77777777" w:rsidR="00E43AC4" w:rsidRPr="0073093D" w:rsidRDefault="00E43AC4" w:rsidP="00E43AC4">
            <w:pPr>
              <w:jc w:val="center"/>
              <w:rPr>
                <w:rFonts w:ascii="Arial Narrow" w:hAnsi="Arial Narrow" w:cs="Arial"/>
                <w:b/>
              </w:rPr>
            </w:pPr>
            <w:r w:rsidRPr="0073093D">
              <w:rPr>
                <w:rFonts w:ascii="Arial Narrow" w:hAnsi="Arial Narrow" w:cs="Arial"/>
                <w:b/>
              </w:rPr>
              <w:t>3.</w:t>
            </w:r>
          </w:p>
        </w:tc>
        <w:tc>
          <w:tcPr>
            <w:tcW w:w="873" w:type="pct"/>
            <w:tcBorders>
              <w:bottom w:val="single" w:sz="4" w:space="0" w:color="auto"/>
            </w:tcBorders>
            <w:tcMar>
              <w:top w:w="57" w:type="dxa"/>
              <w:left w:w="113" w:type="dxa"/>
              <w:bottom w:w="57" w:type="dxa"/>
            </w:tcMar>
            <w:vAlign w:val="center"/>
          </w:tcPr>
          <w:p w14:paraId="142851D6" w14:textId="14AF1515" w:rsidR="00E43AC4" w:rsidRPr="0073093D" w:rsidRDefault="0073093D" w:rsidP="00E43AC4">
            <w:pPr>
              <w:jc w:val="center"/>
              <w:rPr>
                <w:rFonts w:ascii="Arial Narrow" w:hAnsi="Arial Narrow" w:cs="Arial"/>
                <w:b/>
              </w:rPr>
            </w:pPr>
            <w:r w:rsidRPr="0073093D">
              <w:rPr>
                <w:rFonts w:ascii="Arial Narrow" w:hAnsi="Arial Narrow"/>
                <w:color w:val="000000"/>
              </w:rPr>
              <w:t>Política de Gestión del Conocimiento y la Innovación</w:t>
            </w:r>
          </w:p>
        </w:tc>
        <w:tc>
          <w:tcPr>
            <w:tcW w:w="782" w:type="pct"/>
            <w:tcBorders>
              <w:bottom w:val="single" w:sz="4" w:space="0" w:color="auto"/>
            </w:tcBorders>
            <w:shd w:val="clear" w:color="auto" w:fill="auto"/>
            <w:tcMar>
              <w:top w:w="57" w:type="dxa"/>
              <w:left w:w="113" w:type="dxa"/>
              <w:bottom w:w="57" w:type="dxa"/>
            </w:tcMar>
            <w:vAlign w:val="center"/>
          </w:tcPr>
          <w:p w14:paraId="69D833B7" w14:textId="59997602" w:rsidR="00E43AC4" w:rsidRPr="0073093D" w:rsidRDefault="0073093D" w:rsidP="00E43AC4">
            <w:pPr>
              <w:rPr>
                <w:rFonts w:ascii="Arial Narrow" w:hAnsi="Arial Narrow" w:cs="Arial"/>
              </w:rPr>
            </w:pPr>
            <w:r w:rsidRPr="0073093D">
              <w:rPr>
                <w:rFonts w:ascii="Arial Narrow" w:hAnsi="Arial Narrow"/>
                <w:color w:val="000000"/>
              </w:rPr>
              <w:t>Documentar conocimiento</w:t>
            </w:r>
          </w:p>
        </w:tc>
        <w:tc>
          <w:tcPr>
            <w:tcW w:w="277" w:type="pct"/>
            <w:tcBorders>
              <w:bottom w:val="single" w:sz="4" w:space="0" w:color="auto"/>
            </w:tcBorders>
            <w:vAlign w:val="center"/>
          </w:tcPr>
          <w:p w14:paraId="2644DD6E" w14:textId="7384033E" w:rsidR="00E43AC4" w:rsidRPr="0073093D" w:rsidRDefault="0073093D" w:rsidP="00E43AC4">
            <w:pPr>
              <w:jc w:val="both"/>
              <w:rPr>
                <w:rFonts w:ascii="Arial Narrow" w:hAnsi="Arial Narrow" w:cs="Arial"/>
              </w:rPr>
            </w:pPr>
            <w:r w:rsidRPr="0073093D">
              <w:rPr>
                <w:rFonts w:ascii="Arial Narrow" w:hAnsi="Arial Narrow" w:cs="Arial"/>
              </w:rPr>
              <w:t>NO</w:t>
            </w:r>
          </w:p>
        </w:tc>
        <w:tc>
          <w:tcPr>
            <w:tcW w:w="972" w:type="pct"/>
            <w:tcBorders>
              <w:bottom w:val="single" w:sz="4" w:space="0" w:color="auto"/>
            </w:tcBorders>
            <w:shd w:val="clear" w:color="auto" w:fill="auto"/>
            <w:tcMar>
              <w:top w:w="57" w:type="dxa"/>
              <w:left w:w="113" w:type="dxa"/>
              <w:bottom w:w="57" w:type="dxa"/>
            </w:tcMar>
            <w:vAlign w:val="center"/>
          </w:tcPr>
          <w:p w14:paraId="64268786" w14:textId="77777777" w:rsidR="00654070" w:rsidRPr="00FE3D81" w:rsidRDefault="00654070" w:rsidP="00654070">
            <w:pPr>
              <w:autoSpaceDE w:val="0"/>
              <w:autoSpaceDN w:val="0"/>
              <w:adjustRightInd w:val="0"/>
              <w:rPr>
                <w:rFonts w:ascii="Arial Narrow" w:hAnsi="Arial Narrow" w:cs="CIDFont+F2"/>
                <w:lang w:val="es-MX" w:eastAsia="es-MX"/>
              </w:rPr>
            </w:pPr>
            <w:r w:rsidRPr="00FE3D81">
              <w:rPr>
                <w:rFonts w:ascii="Arial Narrow" w:hAnsi="Arial Narrow" w:cs="CIDFont+F2"/>
                <w:lang w:val="es-MX" w:eastAsia="es-MX"/>
              </w:rPr>
              <w:t>Asesores/profesionales, Secretario Ejecutivo y Subdirector de Financiamiento Externo</w:t>
            </w:r>
          </w:p>
          <w:p w14:paraId="17AD4A1E" w14:textId="77777777" w:rsidR="0073093D" w:rsidRPr="0073093D" w:rsidRDefault="0073093D" w:rsidP="0073093D">
            <w:pPr>
              <w:autoSpaceDE w:val="0"/>
              <w:autoSpaceDN w:val="0"/>
              <w:adjustRightInd w:val="0"/>
              <w:rPr>
                <w:rFonts w:ascii="Arial Narrow" w:hAnsi="Arial Narrow" w:cs="CIDFont+F2"/>
                <w:lang w:val="es-MX" w:eastAsia="es-MX"/>
              </w:rPr>
            </w:pPr>
          </w:p>
          <w:p w14:paraId="3AEF98A8" w14:textId="6E0123A8" w:rsidR="00E43AC4" w:rsidRPr="0073093D" w:rsidRDefault="0073093D" w:rsidP="0073093D">
            <w:pPr>
              <w:rPr>
                <w:rFonts w:ascii="Arial Narrow" w:hAnsi="Arial Narrow" w:cs="Arial"/>
              </w:rPr>
            </w:pPr>
            <w:r w:rsidRPr="0073093D">
              <w:rPr>
                <w:rFonts w:ascii="Arial Narrow" w:hAnsi="Arial Narrow" w:cs="CIDFont+F2"/>
                <w:lang w:val="es-MX" w:eastAsia="es-MX"/>
              </w:rPr>
              <w:t>Equipos de Recuperación</w:t>
            </w:r>
          </w:p>
        </w:tc>
        <w:tc>
          <w:tcPr>
            <w:tcW w:w="964" w:type="pct"/>
            <w:tcBorders>
              <w:bottom w:val="single" w:sz="4" w:space="0" w:color="auto"/>
            </w:tcBorders>
            <w:tcMar>
              <w:top w:w="57" w:type="dxa"/>
              <w:left w:w="113" w:type="dxa"/>
              <w:bottom w:w="57" w:type="dxa"/>
            </w:tcMar>
            <w:vAlign w:val="center"/>
          </w:tcPr>
          <w:p w14:paraId="14C03AC1" w14:textId="78BF3090" w:rsidR="00E43AC4" w:rsidRPr="0073093D" w:rsidRDefault="0073093D" w:rsidP="00E43AC4">
            <w:pPr>
              <w:spacing w:after="120"/>
              <w:jc w:val="both"/>
              <w:rPr>
                <w:rFonts w:ascii="Arial Narrow" w:hAnsi="Arial Narrow" w:cs="Arial"/>
              </w:rPr>
            </w:pPr>
            <w:r w:rsidRPr="0073093D">
              <w:rPr>
                <w:rFonts w:ascii="Arial Narrow" w:hAnsi="Arial Narrow"/>
                <w:color w:val="000000"/>
              </w:rPr>
              <w:t xml:space="preserve">Registrar el conocimiento explícito y tácito en las herramientas definidas para tal fin. </w:t>
            </w:r>
            <w:r w:rsidRPr="00275EDC">
              <w:rPr>
                <w:rFonts w:ascii="Arial Narrow" w:hAnsi="Arial Narrow"/>
                <w:b/>
                <w:bCs/>
                <w:color w:val="000000"/>
              </w:rPr>
              <w:t>Nota:</w:t>
            </w:r>
            <w:r w:rsidRPr="0073093D">
              <w:rPr>
                <w:rFonts w:ascii="Arial Narrow" w:hAnsi="Arial Narrow"/>
                <w:color w:val="000000"/>
              </w:rPr>
              <w:t xml:space="preserve"> la periodicidad de ejecución de la actividad está dada por los lineamientos internos de la política de gestión d conocimiento y la innovación.</w:t>
            </w:r>
          </w:p>
        </w:tc>
        <w:tc>
          <w:tcPr>
            <w:tcW w:w="828" w:type="pct"/>
            <w:tcBorders>
              <w:bottom w:val="single" w:sz="4" w:space="0" w:color="auto"/>
            </w:tcBorders>
            <w:tcMar>
              <w:top w:w="57" w:type="dxa"/>
              <w:left w:w="113" w:type="dxa"/>
              <w:bottom w:w="57" w:type="dxa"/>
            </w:tcMar>
            <w:vAlign w:val="center"/>
          </w:tcPr>
          <w:p w14:paraId="1040E1DE" w14:textId="77777777" w:rsidR="009461D7" w:rsidRDefault="0073093D" w:rsidP="00E43AC4">
            <w:pPr>
              <w:jc w:val="center"/>
              <w:rPr>
                <w:rFonts w:ascii="Arial Narrow" w:hAnsi="Arial Narrow"/>
                <w:color w:val="000000"/>
              </w:rPr>
            </w:pPr>
            <w:r w:rsidRPr="0073093D">
              <w:rPr>
                <w:rFonts w:ascii="Arial Narrow" w:hAnsi="Arial Narrow"/>
                <w:color w:val="000000"/>
              </w:rPr>
              <w:t xml:space="preserve">Documentación técnica del proceso – SUG </w:t>
            </w:r>
          </w:p>
          <w:p w14:paraId="4D8A2575" w14:textId="77777777" w:rsidR="009461D7" w:rsidRDefault="009461D7" w:rsidP="00E43AC4">
            <w:pPr>
              <w:jc w:val="center"/>
              <w:rPr>
                <w:rFonts w:ascii="Arial Narrow" w:hAnsi="Arial Narrow"/>
                <w:color w:val="000000"/>
              </w:rPr>
            </w:pPr>
          </w:p>
          <w:p w14:paraId="2D9AA9CC" w14:textId="5A10B204" w:rsidR="00E43AC4" w:rsidRPr="0073093D" w:rsidRDefault="0073093D" w:rsidP="00E43AC4">
            <w:pPr>
              <w:jc w:val="center"/>
              <w:rPr>
                <w:rFonts w:ascii="Arial Narrow" w:hAnsi="Arial Narrow" w:cs="Arial"/>
              </w:rPr>
            </w:pPr>
            <w:r w:rsidRPr="0073093D">
              <w:rPr>
                <w:rFonts w:ascii="Arial Narrow" w:hAnsi="Arial Narrow"/>
                <w:color w:val="000000"/>
              </w:rPr>
              <w:t>App Gestión del Conocimiento y la Innovación</w:t>
            </w:r>
          </w:p>
        </w:tc>
      </w:tr>
      <w:tr w:rsidR="003B5047" w:rsidRPr="00BF030A" w14:paraId="2C8AA1F7"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7F7472CD" w14:textId="77777777" w:rsidR="00E43AC4" w:rsidRPr="001B630D" w:rsidRDefault="00E43AC4" w:rsidP="00E43AC4">
            <w:pPr>
              <w:jc w:val="center"/>
              <w:rPr>
                <w:rFonts w:ascii="Arial Narrow" w:hAnsi="Arial Narrow" w:cs="Arial"/>
                <w:b/>
                <w:sz w:val="24"/>
                <w:szCs w:val="24"/>
              </w:rPr>
            </w:pPr>
            <w:r>
              <w:rPr>
                <w:rFonts w:ascii="Arial Narrow" w:hAnsi="Arial Narrow" w:cs="Arial"/>
                <w:b/>
                <w:sz w:val="24"/>
                <w:szCs w:val="24"/>
              </w:rPr>
              <w:t>4.</w:t>
            </w:r>
          </w:p>
        </w:tc>
        <w:tc>
          <w:tcPr>
            <w:tcW w:w="873" w:type="pct"/>
            <w:tcBorders>
              <w:bottom w:val="single" w:sz="4" w:space="0" w:color="auto"/>
            </w:tcBorders>
            <w:tcMar>
              <w:top w:w="57" w:type="dxa"/>
              <w:left w:w="113" w:type="dxa"/>
              <w:bottom w:w="57" w:type="dxa"/>
            </w:tcMar>
            <w:vAlign w:val="center"/>
          </w:tcPr>
          <w:p w14:paraId="31651676" w14:textId="7BF4BFA6" w:rsidR="00E43AC4" w:rsidRPr="002A3105" w:rsidRDefault="00E43AC4" w:rsidP="00E43AC4">
            <w:pPr>
              <w:jc w:val="center"/>
              <w:rPr>
                <w:rFonts w:ascii="Arial Narrow" w:hAnsi="Arial Narrow" w:cs="Arial"/>
                <w:b/>
              </w:rPr>
            </w:pPr>
            <w:r w:rsidRPr="004A7C32">
              <w:rPr>
                <w:rFonts w:ascii="Arial Narrow" w:hAnsi="Arial Narrow" w:cs="Arial"/>
              </w:rPr>
              <w:t>.</w:t>
            </w:r>
          </w:p>
        </w:tc>
        <w:tc>
          <w:tcPr>
            <w:tcW w:w="782" w:type="pct"/>
            <w:tcBorders>
              <w:bottom w:val="single" w:sz="4" w:space="0" w:color="auto"/>
            </w:tcBorders>
            <w:shd w:val="clear" w:color="auto" w:fill="auto"/>
            <w:tcMar>
              <w:top w:w="57" w:type="dxa"/>
              <w:left w:w="113" w:type="dxa"/>
              <w:bottom w:w="57" w:type="dxa"/>
            </w:tcMar>
            <w:vAlign w:val="center"/>
          </w:tcPr>
          <w:p w14:paraId="0E1B8D9A" w14:textId="29085CDA" w:rsidR="00E43AC4" w:rsidRDefault="00E43AC4" w:rsidP="00E43AC4">
            <w:pPr>
              <w:rPr>
                <w:rFonts w:ascii="Arial Narrow" w:hAnsi="Arial Narrow" w:cs="Arial"/>
              </w:rPr>
            </w:pPr>
            <w:r>
              <w:rPr>
                <w:rFonts w:ascii="Arial Narrow" w:hAnsi="Arial Narrow" w:cs="Arial"/>
              </w:rPr>
              <w:t>Identificar y actualizar información de contacto</w:t>
            </w:r>
          </w:p>
        </w:tc>
        <w:tc>
          <w:tcPr>
            <w:tcW w:w="277" w:type="pct"/>
            <w:tcBorders>
              <w:bottom w:val="single" w:sz="4" w:space="0" w:color="auto"/>
            </w:tcBorders>
            <w:vAlign w:val="center"/>
          </w:tcPr>
          <w:p w14:paraId="52141387" w14:textId="417EB2B6" w:rsidR="00E43AC4" w:rsidRPr="002A3105" w:rsidRDefault="00E43AC4" w:rsidP="00E43AC4">
            <w:pPr>
              <w:jc w:val="both"/>
              <w:rPr>
                <w:rFonts w:ascii="Arial Narrow" w:hAnsi="Arial Narrow" w:cs="Arial"/>
              </w:rPr>
            </w:pPr>
            <w:r>
              <w:rPr>
                <w:rFonts w:ascii="Arial Narrow" w:hAnsi="Arial Narrow" w:cs="Arial"/>
              </w:rPr>
              <w:t>NO</w:t>
            </w:r>
          </w:p>
        </w:tc>
        <w:tc>
          <w:tcPr>
            <w:tcW w:w="972" w:type="pct"/>
            <w:tcBorders>
              <w:bottom w:val="single" w:sz="4" w:space="0" w:color="auto"/>
            </w:tcBorders>
            <w:shd w:val="clear" w:color="auto" w:fill="auto"/>
            <w:tcMar>
              <w:top w:w="57" w:type="dxa"/>
              <w:left w:w="113" w:type="dxa"/>
              <w:bottom w:w="57" w:type="dxa"/>
            </w:tcMar>
            <w:vAlign w:val="center"/>
          </w:tcPr>
          <w:p w14:paraId="06BBCF0B" w14:textId="4113F433" w:rsidR="00E43AC4" w:rsidRPr="009143FF" w:rsidRDefault="00E43AC4" w:rsidP="00E43AC4">
            <w:pPr>
              <w:rPr>
                <w:rFonts w:ascii="Arial Narrow" w:hAnsi="Arial Narrow" w:cs="CIDFont+F2"/>
                <w:lang w:val="es-MX" w:eastAsia="es-MX"/>
              </w:rPr>
            </w:pPr>
            <w:r w:rsidRPr="5A8E2A72">
              <w:rPr>
                <w:rFonts w:ascii="Arial Narrow" w:hAnsi="Arial Narrow" w:cs="CIDFont+F2"/>
                <w:lang w:val="es-MX" w:eastAsia="es-MX"/>
              </w:rPr>
              <w:t>Subdirector de Financiamiento Externo de la Nación</w:t>
            </w:r>
            <w:r w:rsidR="00BD37E8">
              <w:rPr>
                <w:rFonts w:ascii="Arial Narrow" w:hAnsi="Arial Narrow" w:cs="CIDFont+F2"/>
                <w:lang w:val="es-MX" w:eastAsia="es-MX"/>
              </w:rPr>
              <w:t xml:space="preserve"> y Secretario Ejecutivo</w:t>
            </w:r>
          </w:p>
          <w:p w14:paraId="673DFFED" w14:textId="5B6B97E7" w:rsidR="00E43AC4" w:rsidRPr="009143FF" w:rsidRDefault="00E43AC4" w:rsidP="00E43AC4">
            <w:pPr>
              <w:rPr>
                <w:rFonts w:ascii="Arial Narrow" w:hAnsi="Arial Narrow" w:cs="CIDFont+F2"/>
                <w:lang w:val="es-MX" w:eastAsia="es-MX"/>
              </w:rPr>
            </w:pPr>
          </w:p>
        </w:tc>
        <w:tc>
          <w:tcPr>
            <w:tcW w:w="964" w:type="pct"/>
            <w:tcBorders>
              <w:bottom w:val="single" w:sz="4" w:space="0" w:color="auto"/>
            </w:tcBorders>
            <w:tcMar>
              <w:top w:w="57" w:type="dxa"/>
              <w:left w:w="113" w:type="dxa"/>
              <w:bottom w:w="57" w:type="dxa"/>
            </w:tcMar>
            <w:vAlign w:val="center"/>
          </w:tcPr>
          <w:p w14:paraId="19E75ED1" w14:textId="77777777" w:rsidR="00E43AC4" w:rsidRDefault="00E43AC4" w:rsidP="00E43AC4">
            <w:pPr>
              <w:spacing w:after="120"/>
              <w:jc w:val="both"/>
              <w:rPr>
                <w:rFonts w:ascii="Arial Narrow" w:hAnsi="Arial Narrow" w:cs="Arial"/>
              </w:rPr>
            </w:pPr>
            <w:r>
              <w:rPr>
                <w:rFonts w:ascii="Arial Narrow" w:hAnsi="Arial Narrow" w:cs="Arial"/>
              </w:rPr>
              <w:t>Identificar y mantener actualizada la información de contacto (teléfono, dirección, ubicación física en contingencia) de los</w:t>
            </w:r>
            <w:r w:rsidRPr="009143FF">
              <w:rPr>
                <w:rFonts w:ascii="Arial Narrow" w:hAnsi="Arial Narrow" w:cs="Arial"/>
              </w:rPr>
              <w:t xml:space="preserve"> equipo</w:t>
            </w:r>
            <w:r>
              <w:rPr>
                <w:rFonts w:ascii="Arial Narrow" w:hAnsi="Arial Narrow" w:cs="Arial"/>
              </w:rPr>
              <w:t>s</w:t>
            </w:r>
            <w:r w:rsidRPr="009143FF">
              <w:rPr>
                <w:rFonts w:ascii="Arial Narrow" w:hAnsi="Arial Narrow" w:cs="Arial"/>
              </w:rPr>
              <w:t xml:space="preserve"> de trabajo y del personal que queda cesante durante una interrupción</w:t>
            </w:r>
            <w:r>
              <w:rPr>
                <w:rFonts w:ascii="Arial Narrow" w:hAnsi="Arial Narrow" w:cs="Arial"/>
              </w:rPr>
              <w:t>.</w:t>
            </w:r>
          </w:p>
          <w:p w14:paraId="5C2D4088" w14:textId="77777777" w:rsidR="00E43AC4" w:rsidRDefault="00E43AC4" w:rsidP="00E43AC4">
            <w:pPr>
              <w:spacing w:after="120"/>
              <w:jc w:val="both"/>
              <w:rPr>
                <w:rFonts w:ascii="Arial Narrow" w:hAnsi="Arial Narrow" w:cs="Arial"/>
              </w:rPr>
            </w:pPr>
          </w:p>
          <w:p w14:paraId="509017CA" w14:textId="4F117B9F" w:rsidR="00E43AC4" w:rsidRPr="004A7C32" w:rsidRDefault="00E43AC4" w:rsidP="00E43AC4">
            <w:pPr>
              <w:spacing w:after="120"/>
              <w:jc w:val="both"/>
              <w:rPr>
                <w:rFonts w:ascii="Arial Narrow" w:hAnsi="Arial Narrow" w:cs="Arial"/>
              </w:rPr>
            </w:pPr>
            <w:r w:rsidRPr="002E35E3">
              <w:rPr>
                <w:rFonts w:ascii="Arial Narrow" w:hAnsi="Arial Narrow" w:cs="Arial"/>
                <w:b/>
              </w:rPr>
              <w:t>Nota:</w:t>
            </w:r>
            <w:r>
              <w:rPr>
                <w:rFonts w:ascii="Arial Narrow" w:hAnsi="Arial Narrow" w:cs="Arial"/>
              </w:rPr>
              <w:t xml:space="preserve"> la periodicidad de ejecución de la actividad está dada por el cambio de personal.</w:t>
            </w:r>
          </w:p>
        </w:tc>
        <w:tc>
          <w:tcPr>
            <w:tcW w:w="828" w:type="pct"/>
            <w:tcBorders>
              <w:bottom w:val="single" w:sz="4" w:space="0" w:color="auto"/>
            </w:tcBorders>
            <w:tcMar>
              <w:top w:w="57" w:type="dxa"/>
              <w:left w:w="113" w:type="dxa"/>
              <w:bottom w:w="57" w:type="dxa"/>
            </w:tcMar>
            <w:vAlign w:val="center"/>
          </w:tcPr>
          <w:p w14:paraId="42ED816A" w14:textId="102A1301" w:rsidR="00E43AC4" w:rsidRPr="002A3105" w:rsidRDefault="0073093D" w:rsidP="00E43AC4">
            <w:pPr>
              <w:jc w:val="center"/>
              <w:rPr>
                <w:rFonts w:ascii="Arial Narrow" w:hAnsi="Arial Narrow" w:cs="Arial"/>
              </w:rPr>
            </w:pPr>
            <w:r>
              <w:rPr>
                <w:rFonts w:ascii="Arial Narrow" w:hAnsi="Arial Narrow" w:cs="Arial"/>
              </w:rPr>
              <w:t xml:space="preserve">Relación </w:t>
            </w:r>
            <w:r w:rsidR="00E43AC4">
              <w:rPr>
                <w:rFonts w:ascii="Arial Narrow" w:hAnsi="Arial Narrow" w:cs="Arial"/>
              </w:rPr>
              <w:t xml:space="preserve">equipos de recuperación </w:t>
            </w:r>
          </w:p>
        </w:tc>
      </w:tr>
      <w:tr w:rsidR="003B5047" w:rsidRPr="0073093D" w14:paraId="598AF209"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5D744E21" w14:textId="77777777" w:rsidR="00E43AC4" w:rsidRPr="0073093D" w:rsidRDefault="00E43AC4" w:rsidP="00E43AC4">
            <w:pPr>
              <w:jc w:val="center"/>
              <w:rPr>
                <w:rFonts w:ascii="Arial Narrow" w:hAnsi="Arial Narrow" w:cs="Arial"/>
                <w:b/>
              </w:rPr>
            </w:pPr>
            <w:r w:rsidRPr="0073093D">
              <w:rPr>
                <w:rFonts w:ascii="Arial Narrow" w:hAnsi="Arial Narrow" w:cs="Arial"/>
                <w:b/>
              </w:rPr>
              <w:t>5.</w:t>
            </w:r>
          </w:p>
        </w:tc>
        <w:tc>
          <w:tcPr>
            <w:tcW w:w="873" w:type="pct"/>
            <w:tcBorders>
              <w:bottom w:val="single" w:sz="4" w:space="0" w:color="auto"/>
            </w:tcBorders>
            <w:tcMar>
              <w:top w:w="57" w:type="dxa"/>
              <w:left w:w="113" w:type="dxa"/>
              <w:bottom w:w="57" w:type="dxa"/>
            </w:tcMar>
            <w:vAlign w:val="center"/>
          </w:tcPr>
          <w:p w14:paraId="51E63A2E" w14:textId="4200EBB5" w:rsidR="00E43AC4" w:rsidRPr="0073093D" w:rsidRDefault="0073093D" w:rsidP="00E43AC4">
            <w:pPr>
              <w:jc w:val="center"/>
              <w:rPr>
                <w:rFonts w:ascii="Arial Narrow" w:hAnsi="Arial Narrow" w:cs="Arial"/>
                <w:b/>
              </w:rPr>
            </w:pPr>
            <w:r w:rsidRPr="0073093D">
              <w:rPr>
                <w:rFonts w:ascii="Arial Narrow" w:hAnsi="Arial Narrow"/>
                <w:color w:val="000000"/>
              </w:rPr>
              <w:t xml:space="preserve">Lineamientos operativos del inventario de </w:t>
            </w:r>
            <w:r w:rsidRPr="0073093D">
              <w:rPr>
                <w:rFonts w:ascii="Arial Narrow" w:hAnsi="Arial Narrow"/>
                <w:color w:val="000000"/>
              </w:rPr>
              <w:lastRenderedPageBreak/>
              <w:t>activos determinados por las entidades competentes</w:t>
            </w:r>
          </w:p>
        </w:tc>
        <w:tc>
          <w:tcPr>
            <w:tcW w:w="782" w:type="pct"/>
            <w:tcBorders>
              <w:bottom w:val="single" w:sz="4" w:space="0" w:color="auto"/>
            </w:tcBorders>
            <w:shd w:val="clear" w:color="auto" w:fill="auto"/>
            <w:tcMar>
              <w:top w:w="57" w:type="dxa"/>
              <w:left w:w="113" w:type="dxa"/>
              <w:bottom w:w="57" w:type="dxa"/>
            </w:tcMar>
            <w:vAlign w:val="center"/>
          </w:tcPr>
          <w:p w14:paraId="0852C9A9" w14:textId="1D752435" w:rsidR="00E43AC4" w:rsidRPr="0073093D" w:rsidRDefault="0073093D" w:rsidP="00E43AC4">
            <w:pPr>
              <w:rPr>
                <w:rFonts w:ascii="Arial Narrow" w:hAnsi="Arial Narrow" w:cs="Arial"/>
              </w:rPr>
            </w:pPr>
            <w:r w:rsidRPr="0073093D">
              <w:rPr>
                <w:rFonts w:ascii="Arial Narrow" w:hAnsi="Arial Narrow"/>
                <w:color w:val="000000"/>
              </w:rPr>
              <w:lastRenderedPageBreak/>
              <w:t xml:space="preserve">Participar en la actualización </w:t>
            </w:r>
            <w:r w:rsidRPr="0073093D">
              <w:rPr>
                <w:rFonts w:ascii="Arial Narrow" w:hAnsi="Arial Narrow"/>
                <w:color w:val="000000"/>
              </w:rPr>
              <w:lastRenderedPageBreak/>
              <w:t>de los activos de información</w:t>
            </w:r>
          </w:p>
        </w:tc>
        <w:tc>
          <w:tcPr>
            <w:tcW w:w="277" w:type="pct"/>
            <w:tcBorders>
              <w:bottom w:val="single" w:sz="4" w:space="0" w:color="auto"/>
            </w:tcBorders>
            <w:vAlign w:val="center"/>
          </w:tcPr>
          <w:p w14:paraId="6B0F0ECA" w14:textId="047B2803" w:rsidR="00E43AC4" w:rsidRPr="0073093D" w:rsidRDefault="0073093D" w:rsidP="00E43AC4">
            <w:pPr>
              <w:jc w:val="both"/>
              <w:rPr>
                <w:rFonts w:ascii="Arial Narrow" w:hAnsi="Arial Narrow" w:cs="Arial"/>
              </w:rPr>
            </w:pPr>
            <w:r w:rsidRPr="0073093D">
              <w:rPr>
                <w:rFonts w:ascii="Arial Narrow" w:hAnsi="Arial Narrow" w:cs="Arial"/>
              </w:rPr>
              <w:lastRenderedPageBreak/>
              <w:t>NO</w:t>
            </w:r>
          </w:p>
        </w:tc>
        <w:tc>
          <w:tcPr>
            <w:tcW w:w="972" w:type="pct"/>
            <w:tcBorders>
              <w:bottom w:val="single" w:sz="4" w:space="0" w:color="auto"/>
            </w:tcBorders>
            <w:shd w:val="clear" w:color="auto" w:fill="auto"/>
            <w:tcMar>
              <w:top w:w="57" w:type="dxa"/>
              <w:left w:w="113" w:type="dxa"/>
              <w:bottom w:w="57" w:type="dxa"/>
            </w:tcMar>
            <w:vAlign w:val="center"/>
          </w:tcPr>
          <w:p w14:paraId="3BB756A4" w14:textId="466AEB71" w:rsidR="00E43AC4" w:rsidRPr="0073093D" w:rsidRDefault="0073093D" w:rsidP="00E43AC4">
            <w:pPr>
              <w:rPr>
                <w:rFonts w:ascii="Arial Narrow" w:hAnsi="Arial Narrow" w:cs="CIDFont+F2"/>
                <w:lang w:val="es-MX" w:eastAsia="es-MX"/>
              </w:rPr>
            </w:pPr>
            <w:r w:rsidRPr="0073093D">
              <w:rPr>
                <w:rFonts w:ascii="Arial Narrow" w:hAnsi="Arial Narrow"/>
                <w:color w:val="000000"/>
              </w:rPr>
              <w:t xml:space="preserve">Servidores públicos de Tecnología, OAP y del Proceso </w:t>
            </w:r>
            <w:r w:rsidR="00275EDC">
              <w:rPr>
                <w:rFonts w:ascii="Arial Narrow" w:hAnsi="Arial Narrow"/>
                <w:color w:val="000000"/>
              </w:rPr>
              <w:t>Mis 3.14</w:t>
            </w:r>
            <w:r w:rsidRPr="0073093D">
              <w:rPr>
                <w:rFonts w:ascii="Arial Narrow" w:hAnsi="Arial Narrow"/>
                <w:color w:val="000000"/>
              </w:rPr>
              <w:t xml:space="preserve"> que </w:t>
            </w:r>
            <w:r w:rsidRPr="0073093D">
              <w:rPr>
                <w:rFonts w:ascii="Arial Narrow" w:hAnsi="Arial Narrow"/>
                <w:color w:val="000000"/>
              </w:rPr>
              <w:lastRenderedPageBreak/>
              <w:t>hacen parte del equipo de recuperación</w:t>
            </w:r>
          </w:p>
        </w:tc>
        <w:tc>
          <w:tcPr>
            <w:tcW w:w="964" w:type="pct"/>
            <w:tcBorders>
              <w:bottom w:val="single" w:sz="4" w:space="0" w:color="auto"/>
            </w:tcBorders>
            <w:tcMar>
              <w:top w:w="57" w:type="dxa"/>
              <w:left w:w="113" w:type="dxa"/>
              <w:bottom w:w="57" w:type="dxa"/>
            </w:tcMar>
            <w:vAlign w:val="center"/>
          </w:tcPr>
          <w:p w14:paraId="6CA6E414" w14:textId="77777777" w:rsidR="00275EDC" w:rsidRDefault="0073093D" w:rsidP="00E43AC4">
            <w:pPr>
              <w:spacing w:after="120"/>
              <w:rPr>
                <w:rFonts w:ascii="Arial Narrow" w:hAnsi="Arial Narrow"/>
                <w:color w:val="000000"/>
              </w:rPr>
            </w:pPr>
            <w:r w:rsidRPr="0073093D">
              <w:rPr>
                <w:rFonts w:ascii="Arial Narrow" w:hAnsi="Arial Narrow"/>
                <w:color w:val="000000"/>
              </w:rPr>
              <w:lastRenderedPageBreak/>
              <w:t xml:space="preserve">Apoyar la actividad de actualización del </w:t>
            </w:r>
            <w:r w:rsidRPr="0073093D">
              <w:rPr>
                <w:rFonts w:ascii="Arial Narrow" w:hAnsi="Arial Narrow"/>
                <w:color w:val="000000"/>
              </w:rPr>
              <w:lastRenderedPageBreak/>
              <w:t xml:space="preserve">inventario de activos de la información del proceso, de conformidad con la instrucción y el Anexo Técnico de la entidad que da línea en este sentido, armonizado con los parámetros internos establecidos por las áreas competentes. </w:t>
            </w:r>
            <w:r w:rsidRPr="00275EDC">
              <w:rPr>
                <w:rFonts w:ascii="Arial Narrow" w:hAnsi="Arial Narrow"/>
                <w:b/>
                <w:bCs/>
                <w:color w:val="000000"/>
              </w:rPr>
              <w:t>Nota</w:t>
            </w:r>
            <w:r w:rsidRPr="0073093D">
              <w:rPr>
                <w:rFonts w:ascii="Arial Narrow" w:hAnsi="Arial Narrow"/>
                <w:color w:val="000000"/>
              </w:rPr>
              <w:t>: la periodicidad de ejecución de la actividad está dada por el ciclo de vida de los activos de información (Creación, modificación o destrucción)</w:t>
            </w:r>
          </w:p>
          <w:p w14:paraId="0383A3C7" w14:textId="5988C90D" w:rsidR="00E43AC4" w:rsidRPr="0073093D" w:rsidRDefault="0073093D" w:rsidP="00E43AC4">
            <w:pPr>
              <w:spacing w:after="120"/>
              <w:rPr>
                <w:rFonts w:ascii="Arial Narrow" w:hAnsi="Arial Narrow" w:cs="Arial"/>
              </w:rPr>
            </w:pPr>
            <w:r w:rsidRPr="00275EDC">
              <w:rPr>
                <w:rFonts w:ascii="Arial Narrow" w:hAnsi="Arial Narrow"/>
                <w:b/>
                <w:bCs/>
                <w:color w:val="000000"/>
              </w:rPr>
              <w:t>Nota 2:</w:t>
            </w:r>
            <w:r w:rsidRPr="0073093D">
              <w:rPr>
                <w:rFonts w:ascii="Arial Narrow" w:hAnsi="Arial Narrow"/>
                <w:color w:val="000000"/>
              </w:rPr>
              <w:t xml:space="preserve"> Los activos de información que se encuentren en físico deberán digitalizarse e incorporar en el correspondiente repositorio, para su consulta.</w:t>
            </w:r>
          </w:p>
        </w:tc>
        <w:tc>
          <w:tcPr>
            <w:tcW w:w="828" w:type="pct"/>
            <w:tcBorders>
              <w:bottom w:val="single" w:sz="4" w:space="0" w:color="auto"/>
            </w:tcBorders>
            <w:tcMar>
              <w:top w:w="57" w:type="dxa"/>
              <w:left w:w="113" w:type="dxa"/>
              <w:bottom w:w="57" w:type="dxa"/>
            </w:tcMar>
            <w:vAlign w:val="center"/>
          </w:tcPr>
          <w:p w14:paraId="6C2EC6BB" w14:textId="0DB6C77F" w:rsidR="00E43AC4" w:rsidRPr="0073093D" w:rsidRDefault="0073093D" w:rsidP="00E43AC4">
            <w:pPr>
              <w:jc w:val="center"/>
              <w:rPr>
                <w:rFonts w:ascii="Arial Narrow" w:hAnsi="Arial Narrow" w:cs="Arial"/>
              </w:rPr>
            </w:pPr>
            <w:r w:rsidRPr="0073093D">
              <w:rPr>
                <w:rFonts w:ascii="Arial Narrow" w:hAnsi="Arial Narrow"/>
                <w:color w:val="000000"/>
              </w:rPr>
              <w:lastRenderedPageBreak/>
              <w:t xml:space="preserve">Matriz de inventario de activos de </w:t>
            </w:r>
            <w:r w:rsidRPr="0073093D">
              <w:rPr>
                <w:rFonts w:ascii="Arial Narrow" w:hAnsi="Arial Narrow"/>
                <w:color w:val="000000"/>
              </w:rPr>
              <w:lastRenderedPageBreak/>
              <w:t>información actualizad</w:t>
            </w:r>
            <w:r w:rsidR="00827BC8">
              <w:rPr>
                <w:rFonts w:ascii="Arial Narrow" w:hAnsi="Arial Narrow"/>
                <w:color w:val="000000"/>
              </w:rPr>
              <w:t>a</w:t>
            </w:r>
          </w:p>
        </w:tc>
      </w:tr>
      <w:tr w:rsidR="003B5047" w:rsidRPr="0073093D" w14:paraId="2D8E8D9F"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4B7976A6" w14:textId="31F594EC" w:rsidR="00E43AC4" w:rsidRPr="0073093D" w:rsidRDefault="0073093D" w:rsidP="00E43AC4">
            <w:pPr>
              <w:jc w:val="center"/>
              <w:rPr>
                <w:rFonts w:ascii="Arial Narrow" w:hAnsi="Arial Narrow" w:cs="Arial"/>
                <w:b/>
              </w:rPr>
            </w:pPr>
            <w:r w:rsidRPr="0073093D">
              <w:rPr>
                <w:rFonts w:ascii="Arial Narrow" w:hAnsi="Arial Narrow" w:cs="Arial"/>
                <w:b/>
              </w:rPr>
              <w:lastRenderedPageBreak/>
              <w:t>6</w:t>
            </w:r>
            <w:r w:rsidR="00E43AC4" w:rsidRPr="0073093D">
              <w:rPr>
                <w:rFonts w:ascii="Arial Narrow" w:hAnsi="Arial Narrow" w:cs="Arial"/>
                <w:b/>
              </w:rPr>
              <w:t>.</w:t>
            </w:r>
          </w:p>
        </w:tc>
        <w:tc>
          <w:tcPr>
            <w:tcW w:w="873" w:type="pct"/>
            <w:tcBorders>
              <w:bottom w:val="single" w:sz="4" w:space="0" w:color="auto"/>
            </w:tcBorders>
            <w:tcMar>
              <w:top w:w="57" w:type="dxa"/>
              <w:left w:w="113" w:type="dxa"/>
              <w:bottom w:w="57" w:type="dxa"/>
            </w:tcMar>
            <w:vAlign w:val="center"/>
          </w:tcPr>
          <w:p w14:paraId="0DC9A675" w14:textId="77777777" w:rsidR="00E43AC4" w:rsidRPr="0073093D" w:rsidRDefault="00E43AC4" w:rsidP="00E43AC4">
            <w:pPr>
              <w:jc w:val="center"/>
              <w:rPr>
                <w:rFonts w:ascii="Arial Narrow" w:hAnsi="Arial Narrow" w:cs="Arial"/>
                <w:b/>
              </w:rPr>
            </w:pPr>
          </w:p>
        </w:tc>
        <w:tc>
          <w:tcPr>
            <w:tcW w:w="782" w:type="pct"/>
            <w:tcBorders>
              <w:bottom w:val="single" w:sz="4" w:space="0" w:color="auto"/>
            </w:tcBorders>
            <w:shd w:val="clear" w:color="auto" w:fill="auto"/>
            <w:tcMar>
              <w:top w:w="57" w:type="dxa"/>
              <w:left w:w="113" w:type="dxa"/>
              <w:bottom w:w="57" w:type="dxa"/>
            </w:tcMar>
            <w:vAlign w:val="center"/>
          </w:tcPr>
          <w:p w14:paraId="0C039C6A" w14:textId="5B10F8BD" w:rsidR="00E43AC4" w:rsidRPr="0073093D" w:rsidRDefault="0073093D" w:rsidP="00E43AC4">
            <w:pPr>
              <w:rPr>
                <w:rFonts w:ascii="Arial Narrow" w:hAnsi="Arial Narrow" w:cs="Arial"/>
              </w:rPr>
            </w:pPr>
            <w:r w:rsidRPr="0073093D">
              <w:rPr>
                <w:rFonts w:ascii="Arial Narrow" w:hAnsi="Arial Narrow"/>
                <w:color w:val="000000"/>
              </w:rPr>
              <w:t>Solicitar recursos: equipos de cómputo, conectividad y otros suministros</w:t>
            </w:r>
          </w:p>
        </w:tc>
        <w:tc>
          <w:tcPr>
            <w:tcW w:w="277" w:type="pct"/>
            <w:tcBorders>
              <w:bottom w:val="single" w:sz="4" w:space="0" w:color="auto"/>
            </w:tcBorders>
            <w:vAlign w:val="center"/>
          </w:tcPr>
          <w:p w14:paraId="0194540C" w14:textId="310D2F78" w:rsidR="00E43AC4" w:rsidRPr="0073093D" w:rsidRDefault="00E43AC4" w:rsidP="00E43AC4">
            <w:pPr>
              <w:jc w:val="both"/>
              <w:rPr>
                <w:rFonts w:ascii="Arial Narrow" w:hAnsi="Arial Narrow" w:cs="Arial"/>
              </w:rPr>
            </w:pPr>
            <w:r w:rsidRPr="0073093D">
              <w:rPr>
                <w:rFonts w:ascii="Arial Narrow" w:hAnsi="Arial Narrow" w:cs="Arial"/>
              </w:rPr>
              <w:t>NO</w:t>
            </w:r>
          </w:p>
        </w:tc>
        <w:tc>
          <w:tcPr>
            <w:tcW w:w="972" w:type="pct"/>
            <w:tcBorders>
              <w:bottom w:val="single" w:sz="4" w:space="0" w:color="auto"/>
            </w:tcBorders>
            <w:shd w:val="clear" w:color="auto" w:fill="auto"/>
            <w:tcMar>
              <w:top w:w="57" w:type="dxa"/>
              <w:left w:w="113" w:type="dxa"/>
              <w:bottom w:w="57" w:type="dxa"/>
            </w:tcMar>
            <w:vAlign w:val="center"/>
          </w:tcPr>
          <w:p w14:paraId="0A30FE02" w14:textId="6FD6F2EE" w:rsidR="00E43AC4" w:rsidRPr="0073093D" w:rsidRDefault="00E43AC4" w:rsidP="00E43AC4">
            <w:pPr>
              <w:rPr>
                <w:rFonts w:ascii="Arial Narrow" w:hAnsi="Arial Narrow" w:cs="CIDFont+F2"/>
                <w:lang w:val="es-MX" w:eastAsia="es-MX"/>
              </w:rPr>
            </w:pPr>
            <w:r w:rsidRPr="0073093D">
              <w:rPr>
                <w:rFonts w:ascii="Arial Narrow" w:hAnsi="Arial Narrow" w:cs="CIDFont+F2"/>
                <w:lang w:val="es-MX" w:eastAsia="es-MX"/>
              </w:rPr>
              <w:t>Subdirector de Financiamiento Externo de la Nación</w:t>
            </w:r>
          </w:p>
          <w:p w14:paraId="3268F30D" w14:textId="5399A0E6" w:rsidR="00E43AC4" w:rsidRPr="0073093D" w:rsidRDefault="00E43AC4" w:rsidP="00E43AC4">
            <w:pPr>
              <w:rPr>
                <w:rFonts w:ascii="Arial Narrow" w:hAnsi="Arial Narrow" w:cs="CIDFont+F2"/>
                <w:lang w:val="es-MX" w:eastAsia="es-MX"/>
              </w:rPr>
            </w:pPr>
          </w:p>
        </w:tc>
        <w:tc>
          <w:tcPr>
            <w:tcW w:w="964" w:type="pct"/>
            <w:tcBorders>
              <w:bottom w:val="single" w:sz="4" w:space="0" w:color="auto"/>
            </w:tcBorders>
            <w:tcMar>
              <w:top w:w="57" w:type="dxa"/>
              <w:left w:w="113" w:type="dxa"/>
              <w:bottom w:w="57" w:type="dxa"/>
            </w:tcMar>
            <w:vAlign w:val="center"/>
          </w:tcPr>
          <w:p w14:paraId="7F411761" w14:textId="3327F832" w:rsidR="00E43AC4" w:rsidRPr="0073093D" w:rsidRDefault="001C69F1" w:rsidP="00E43AC4">
            <w:pPr>
              <w:spacing w:after="120"/>
              <w:jc w:val="both"/>
              <w:rPr>
                <w:rFonts w:ascii="Arial Narrow" w:hAnsi="Arial Narrow" w:cs="Arial"/>
              </w:rPr>
            </w:pPr>
            <w:r>
              <w:rPr>
                <w:rFonts w:ascii="Arial Narrow" w:hAnsi="Arial Narrow"/>
                <w:color w:val="000000"/>
              </w:rPr>
              <w:t>Establecer y s</w:t>
            </w:r>
            <w:r w:rsidR="0073093D" w:rsidRPr="0073093D">
              <w:rPr>
                <w:rFonts w:ascii="Arial Narrow" w:hAnsi="Arial Narrow"/>
                <w:color w:val="000000"/>
              </w:rPr>
              <w:t>olicitar recursos como: equipos de cómputo, conectividad</w:t>
            </w:r>
            <w:r w:rsidR="00045F37">
              <w:rPr>
                <w:rFonts w:ascii="Arial Narrow" w:hAnsi="Arial Narrow"/>
                <w:color w:val="000000"/>
              </w:rPr>
              <w:t>,</w:t>
            </w:r>
            <w:r w:rsidR="00045F37">
              <w:t xml:space="preserve"> </w:t>
            </w:r>
            <w:r w:rsidR="00045F37" w:rsidRPr="00045F37">
              <w:rPr>
                <w:rFonts w:ascii="Arial Narrow" w:hAnsi="Arial Narrow"/>
                <w:color w:val="000000"/>
              </w:rPr>
              <w:t>acceso a VPN des</w:t>
            </w:r>
            <w:r w:rsidR="00545BB3">
              <w:rPr>
                <w:rFonts w:ascii="Arial Narrow" w:hAnsi="Arial Narrow"/>
                <w:color w:val="000000"/>
              </w:rPr>
              <w:t>d</w:t>
            </w:r>
            <w:r w:rsidR="00045F37" w:rsidRPr="00045F37">
              <w:rPr>
                <w:rFonts w:ascii="Arial Narrow" w:hAnsi="Arial Narrow"/>
                <w:color w:val="000000"/>
              </w:rPr>
              <w:t>e los equipos instalados en el sitio remoto</w:t>
            </w:r>
            <w:r w:rsidR="0073093D" w:rsidRPr="0073093D">
              <w:rPr>
                <w:rFonts w:ascii="Arial Narrow" w:hAnsi="Arial Narrow"/>
                <w:color w:val="000000"/>
              </w:rPr>
              <w:t xml:space="preserve"> u otros suministros y herramientas </w:t>
            </w:r>
            <w:r w:rsidR="0073093D" w:rsidRPr="0073093D">
              <w:rPr>
                <w:rFonts w:ascii="Arial Narrow" w:hAnsi="Arial Narrow"/>
                <w:color w:val="000000"/>
              </w:rPr>
              <w:lastRenderedPageBreak/>
              <w:t>necesarias en una contingencia para los funcionarios que hacen parte de los equipos de recuperación del proceso. Nota: la periodicidad de ejecución de la actividad está dada por las necesidades de recursos identificados que permitan garantizar la continuidad y operación en los sitios remotos y/o centro alterno definido.</w:t>
            </w:r>
          </w:p>
        </w:tc>
        <w:tc>
          <w:tcPr>
            <w:tcW w:w="828" w:type="pct"/>
            <w:tcBorders>
              <w:bottom w:val="single" w:sz="4" w:space="0" w:color="auto"/>
            </w:tcBorders>
            <w:tcMar>
              <w:top w:w="57" w:type="dxa"/>
              <w:left w:w="113" w:type="dxa"/>
              <w:bottom w:w="57" w:type="dxa"/>
            </w:tcMar>
            <w:vAlign w:val="center"/>
          </w:tcPr>
          <w:p w14:paraId="7F2AF1E3" w14:textId="43055D82" w:rsidR="00E43AC4" w:rsidRPr="0073093D" w:rsidRDefault="0073093D" w:rsidP="00E43AC4">
            <w:pPr>
              <w:jc w:val="center"/>
              <w:rPr>
                <w:rFonts w:ascii="Arial Narrow" w:hAnsi="Arial Narrow" w:cs="Arial"/>
              </w:rPr>
            </w:pPr>
            <w:r w:rsidRPr="0073093D">
              <w:rPr>
                <w:rFonts w:ascii="Arial Narrow" w:hAnsi="Arial Narrow"/>
                <w:color w:val="000000"/>
              </w:rPr>
              <w:lastRenderedPageBreak/>
              <w:t>Solicitud de recursos necesarios para atender contingencia</w:t>
            </w:r>
            <w:r w:rsidR="00E43AC4" w:rsidRPr="0073093D">
              <w:rPr>
                <w:rFonts w:ascii="Arial Narrow" w:hAnsi="Arial Narrow" w:cs="Arial"/>
              </w:rPr>
              <w:t>.</w:t>
            </w:r>
          </w:p>
        </w:tc>
      </w:tr>
      <w:tr w:rsidR="003B5047" w:rsidRPr="003B5047" w14:paraId="67253CF4"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50DBE5DA" w14:textId="43C34B06" w:rsidR="00E43AC4" w:rsidRPr="003B5047" w:rsidRDefault="0073093D" w:rsidP="00E43AC4">
            <w:pPr>
              <w:jc w:val="center"/>
              <w:rPr>
                <w:rFonts w:ascii="Arial Narrow" w:hAnsi="Arial Narrow" w:cs="Arial"/>
                <w:b/>
              </w:rPr>
            </w:pPr>
            <w:r w:rsidRPr="003B5047">
              <w:rPr>
                <w:rFonts w:ascii="Arial Narrow" w:hAnsi="Arial Narrow" w:cs="Arial"/>
                <w:b/>
              </w:rPr>
              <w:t>7</w:t>
            </w:r>
            <w:r w:rsidR="00E43AC4" w:rsidRPr="003B5047">
              <w:rPr>
                <w:rFonts w:ascii="Arial Narrow" w:hAnsi="Arial Narrow" w:cs="Arial"/>
                <w:b/>
              </w:rPr>
              <w:t>.</w:t>
            </w:r>
          </w:p>
        </w:tc>
        <w:tc>
          <w:tcPr>
            <w:tcW w:w="873" w:type="pct"/>
            <w:tcBorders>
              <w:bottom w:val="single" w:sz="4" w:space="0" w:color="auto"/>
            </w:tcBorders>
            <w:tcMar>
              <w:top w:w="57" w:type="dxa"/>
              <w:left w:w="113" w:type="dxa"/>
              <w:bottom w:w="57" w:type="dxa"/>
            </w:tcMar>
            <w:vAlign w:val="center"/>
          </w:tcPr>
          <w:p w14:paraId="2873E523" w14:textId="77777777" w:rsidR="00545BB3" w:rsidRDefault="003B5047" w:rsidP="00E43AC4">
            <w:pPr>
              <w:jc w:val="center"/>
              <w:rPr>
                <w:rFonts w:ascii="Arial Narrow" w:hAnsi="Arial Narrow"/>
                <w:color w:val="000000"/>
              </w:rPr>
            </w:pPr>
            <w:r w:rsidRPr="003B5047">
              <w:rPr>
                <w:rFonts w:ascii="Arial Narrow" w:hAnsi="Arial Narrow"/>
                <w:color w:val="000000"/>
              </w:rPr>
              <w:t>Líder de Recuperación de Procesos - Cronograma de pruebas y ejercicios al BCP</w:t>
            </w:r>
          </w:p>
          <w:p w14:paraId="497DB5FF" w14:textId="77777777" w:rsidR="00545BB3" w:rsidRDefault="00545BB3" w:rsidP="00E43AC4">
            <w:pPr>
              <w:jc w:val="center"/>
              <w:rPr>
                <w:rFonts w:ascii="Arial Narrow" w:hAnsi="Arial Narrow"/>
                <w:color w:val="000000"/>
              </w:rPr>
            </w:pPr>
          </w:p>
          <w:p w14:paraId="1F0DB4EA" w14:textId="012A2944" w:rsidR="00E43AC4" w:rsidRPr="003B5047" w:rsidRDefault="003B5047" w:rsidP="00E43AC4">
            <w:pPr>
              <w:jc w:val="center"/>
              <w:rPr>
                <w:rFonts w:ascii="Arial Narrow" w:hAnsi="Arial Narrow" w:cs="Arial"/>
                <w:b/>
              </w:rPr>
            </w:pPr>
            <w:r w:rsidRPr="003B5047">
              <w:rPr>
                <w:rFonts w:ascii="Arial Narrow" w:hAnsi="Arial Narrow"/>
                <w:color w:val="000000"/>
              </w:rPr>
              <w:t xml:space="preserve"> Planeación de pruebas de continuidad</w:t>
            </w:r>
          </w:p>
        </w:tc>
        <w:tc>
          <w:tcPr>
            <w:tcW w:w="782" w:type="pct"/>
            <w:tcBorders>
              <w:bottom w:val="single" w:sz="4" w:space="0" w:color="auto"/>
            </w:tcBorders>
            <w:shd w:val="clear" w:color="auto" w:fill="auto"/>
            <w:tcMar>
              <w:top w:w="57" w:type="dxa"/>
              <w:left w:w="113" w:type="dxa"/>
              <w:bottom w:w="57" w:type="dxa"/>
            </w:tcMar>
            <w:vAlign w:val="center"/>
          </w:tcPr>
          <w:p w14:paraId="6BE22AE1" w14:textId="53A41EFB" w:rsidR="00E43AC4" w:rsidRPr="003B5047" w:rsidRDefault="003B5047" w:rsidP="00E43AC4">
            <w:pPr>
              <w:rPr>
                <w:rFonts w:ascii="Arial Narrow" w:hAnsi="Arial Narrow" w:cs="Arial"/>
              </w:rPr>
            </w:pPr>
            <w:r w:rsidRPr="003B5047">
              <w:rPr>
                <w:rFonts w:ascii="Arial Narrow" w:hAnsi="Arial Narrow"/>
                <w:color w:val="000000"/>
              </w:rPr>
              <w:t>Participar en ejercicios y pruebas</w:t>
            </w:r>
          </w:p>
        </w:tc>
        <w:tc>
          <w:tcPr>
            <w:tcW w:w="277" w:type="pct"/>
            <w:tcBorders>
              <w:bottom w:val="single" w:sz="4" w:space="0" w:color="auto"/>
            </w:tcBorders>
            <w:vAlign w:val="center"/>
          </w:tcPr>
          <w:p w14:paraId="5E93EA94" w14:textId="0755D917" w:rsidR="00E43AC4" w:rsidRPr="003B5047" w:rsidRDefault="003B5047" w:rsidP="00E43AC4">
            <w:pPr>
              <w:jc w:val="both"/>
              <w:rPr>
                <w:rFonts w:ascii="Arial Narrow" w:hAnsi="Arial Narrow" w:cs="Arial"/>
              </w:rPr>
            </w:pPr>
            <w:r w:rsidRPr="003B5047">
              <w:rPr>
                <w:rFonts w:ascii="Arial Narrow" w:hAnsi="Arial Narrow" w:cs="Arial"/>
              </w:rPr>
              <w:t>NO</w:t>
            </w:r>
          </w:p>
        </w:tc>
        <w:tc>
          <w:tcPr>
            <w:tcW w:w="972" w:type="pct"/>
            <w:tcBorders>
              <w:bottom w:val="single" w:sz="4" w:space="0" w:color="auto"/>
            </w:tcBorders>
            <w:shd w:val="clear" w:color="auto" w:fill="auto"/>
            <w:tcMar>
              <w:top w:w="57" w:type="dxa"/>
              <w:left w:w="113" w:type="dxa"/>
              <w:bottom w:w="57" w:type="dxa"/>
            </w:tcMar>
            <w:vAlign w:val="center"/>
          </w:tcPr>
          <w:p w14:paraId="56EAD335" w14:textId="0201B30E" w:rsidR="00BD37E8" w:rsidRPr="00FE3D81" w:rsidRDefault="00BD37E8" w:rsidP="00BD37E8">
            <w:pPr>
              <w:autoSpaceDE w:val="0"/>
              <w:autoSpaceDN w:val="0"/>
              <w:adjustRightInd w:val="0"/>
              <w:rPr>
                <w:rFonts w:ascii="Arial Narrow" w:hAnsi="Arial Narrow" w:cs="CIDFont+F2"/>
                <w:lang w:val="es-MX" w:eastAsia="es-MX"/>
              </w:rPr>
            </w:pPr>
            <w:r>
              <w:rPr>
                <w:rFonts w:ascii="Arial Narrow" w:hAnsi="Arial Narrow" w:cs="CIDFont+F2"/>
                <w:lang w:val="es-MX" w:eastAsia="es-MX"/>
              </w:rPr>
              <w:t>Asesores/profesionales</w:t>
            </w:r>
            <w:r w:rsidRPr="00FE3D81">
              <w:rPr>
                <w:rFonts w:ascii="Arial Narrow" w:hAnsi="Arial Narrow" w:cs="CIDFont+F2"/>
                <w:lang w:val="es-MX" w:eastAsia="es-MX"/>
              </w:rPr>
              <w:t xml:space="preserve"> y</w:t>
            </w:r>
            <w:r>
              <w:rPr>
                <w:rFonts w:ascii="Arial Narrow" w:hAnsi="Arial Narrow" w:cs="CIDFont+F2"/>
                <w:lang w:val="es-MX" w:eastAsia="es-MX"/>
              </w:rPr>
              <w:t>/o</w:t>
            </w:r>
            <w:r w:rsidRPr="00FE3D81">
              <w:rPr>
                <w:rFonts w:ascii="Arial Narrow" w:hAnsi="Arial Narrow" w:cs="CIDFont+F2"/>
                <w:lang w:val="es-MX" w:eastAsia="es-MX"/>
              </w:rPr>
              <w:t xml:space="preserve"> Subdirector de Financiamiento Externo</w:t>
            </w:r>
          </w:p>
          <w:p w14:paraId="240CF809" w14:textId="77777777" w:rsidR="00BD37E8" w:rsidRDefault="00BD37E8" w:rsidP="003B5047">
            <w:pPr>
              <w:rPr>
                <w:rFonts w:ascii="Arial Narrow" w:hAnsi="Arial Narrow" w:cs="CIDFont+F2"/>
                <w:lang w:val="es-MX" w:eastAsia="es-MX"/>
              </w:rPr>
            </w:pPr>
          </w:p>
          <w:p w14:paraId="6B9B1EE2" w14:textId="243BC54E" w:rsidR="00E43AC4" w:rsidRPr="003B5047" w:rsidRDefault="003B5047" w:rsidP="003B5047">
            <w:pPr>
              <w:rPr>
                <w:rFonts w:ascii="Arial Narrow" w:hAnsi="Arial Narrow" w:cs="CIDFont+F2"/>
                <w:lang w:val="es-MX" w:eastAsia="es-MX"/>
              </w:rPr>
            </w:pPr>
            <w:r w:rsidRPr="003B5047">
              <w:rPr>
                <w:rFonts w:ascii="Arial Narrow" w:hAnsi="Arial Narrow" w:cs="CIDFont+F2"/>
                <w:lang w:val="es-MX" w:eastAsia="es-MX"/>
              </w:rPr>
              <w:t>Equipos de Recuperación</w:t>
            </w:r>
          </w:p>
        </w:tc>
        <w:tc>
          <w:tcPr>
            <w:tcW w:w="964" w:type="pct"/>
            <w:tcBorders>
              <w:bottom w:val="single" w:sz="4" w:space="0" w:color="auto"/>
            </w:tcBorders>
            <w:tcMar>
              <w:top w:w="57" w:type="dxa"/>
              <w:left w:w="113" w:type="dxa"/>
              <w:bottom w:w="57" w:type="dxa"/>
            </w:tcMar>
            <w:vAlign w:val="center"/>
          </w:tcPr>
          <w:p w14:paraId="64AEAF4A" w14:textId="77777777" w:rsidR="00275EDC" w:rsidRDefault="003B5047" w:rsidP="00866FB0">
            <w:pPr>
              <w:spacing w:after="120"/>
              <w:jc w:val="both"/>
              <w:rPr>
                <w:rFonts w:ascii="Arial Narrow" w:hAnsi="Arial Narrow"/>
                <w:color w:val="000000"/>
              </w:rPr>
            </w:pPr>
            <w:r w:rsidRPr="003B5047">
              <w:rPr>
                <w:rFonts w:ascii="Arial Narrow" w:hAnsi="Arial Narrow"/>
                <w:color w:val="000000"/>
              </w:rPr>
              <w:t xml:space="preserve">Participar en los simulacros convocados por el Líder de Recuperación de Procesos que permite probar la funcionalidad y eficacia del procedimiento. </w:t>
            </w:r>
          </w:p>
          <w:p w14:paraId="5E4F11AE" w14:textId="77777777" w:rsidR="00275EDC" w:rsidRDefault="003B5047" w:rsidP="00866FB0">
            <w:pPr>
              <w:spacing w:after="120"/>
              <w:jc w:val="both"/>
              <w:rPr>
                <w:rFonts w:ascii="Arial Narrow" w:hAnsi="Arial Narrow"/>
                <w:color w:val="000000"/>
              </w:rPr>
            </w:pPr>
            <w:r w:rsidRPr="00275EDC">
              <w:rPr>
                <w:rFonts w:ascii="Arial Narrow" w:hAnsi="Arial Narrow"/>
                <w:b/>
                <w:bCs/>
                <w:color w:val="000000"/>
              </w:rPr>
              <w:t>Nota:</w:t>
            </w:r>
            <w:r w:rsidRPr="003B5047">
              <w:rPr>
                <w:rFonts w:ascii="Arial Narrow" w:hAnsi="Arial Narrow"/>
                <w:color w:val="000000"/>
              </w:rPr>
              <w:t xml:space="preserve"> la periodicidad de ejecución de la actividad está dada por la política de continuidad de negocio y los requerimientos y planeación del Líder de recuperación de procesos.</w:t>
            </w:r>
          </w:p>
          <w:p w14:paraId="38FCAC41" w14:textId="2897B031" w:rsidR="00E43AC4" w:rsidRPr="00275EDC" w:rsidRDefault="003B5047" w:rsidP="00866FB0">
            <w:pPr>
              <w:spacing w:after="120"/>
              <w:jc w:val="both"/>
              <w:rPr>
                <w:rFonts w:ascii="Arial Narrow" w:hAnsi="Arial Narrow"/>
                <w:color w:val="000000"/>
              </w:rPr>
            </w:pPr>
            <w:r w:rsidRPr="00275EDC">
              <w:rPr>
                <w:rFonts w:ascii="Arial Narrow" w:hAnsi="Arial Narrow"/>
                <w:b/>
                <w:bCs/>
                <w:color w:val="000000"/>
              </w:rPr>
              <w:t>Nota 2:</w:t>
            </w:r>
            <w:r w:rsidRPr="003B5047">
              <w:rPr>
                <w:rFonts w:ascii="Arial Narrow" w:hAnsi="Arial Narrow"/>
                <w:color w:val="000000"/>
              </w:rPr>
              <w:t xml:space="preserve"> El líder de Recuperación Procesos teniendo en cuenta los </w:t>
            </w:r>
            <w:r w:rsidRPr="003B5047">
              <w:rPr>
                <w:rFonts w:ascii="Arial Narrow" w:hAnsi="Arial Narrow"/>
                <w:color w:val="000000"/>
              </w:rPr>
              <w:lastRenderedPageBreak/>
              <w:t>insumos resultados de los procesos generara el documento institucional de pruebas de continuidad diligenciado con lecciones aprendidas y acciones de mejora</w:t>
            </w:r>
          </w:p>
        </w:tc>
        <w:tc>
          <w:tcPr>
            <w:tcW w:w="828" w:type="pct"/>
            <w:tcBorders>
              <w:bottom w:val="single" w:sz="4" w:space="0" w:color="auto"/>
            </w:tcBorders>
            <w:tcMar>
              <w:top w:w="57" w:type="dxa"/>
              <w:left w:w="113" w:type="dxa"/>
              <w:bottom w:w="57" w:type="dxa"/>
            </w:tcMar>
            <w:vAlign w:val="center"/>
          </w:tcPr>
          <w:p w14:paraId="5068FFAC" w14:textId="216421EB" w:rsidR="00E43AC4" w:rsidRPr="003B5047" w:rsidRDefault="003B5047" w:rsidP="00E43AC4">
            <w:pPr>
              <w:jc w:val="center"/>
              <w:rPr>
                <w:rFonts w:ascii="Arial Narrow" w:hAnsi="Arial Narrow" w:cs="Arial"/>
              </w:rPr>
            </w:pPr>
            <w:r w:rsidRPr="003B5047">
              <w:rPr>
                <w:rFonts w:ascii="Arial Narrow" w:hAnsi="Arial Narrow"/>
                <w:color w:val="000000"/>
              </w:rPr>
              <w:lastRenderedPageBreak/>
              <w:t>Documento resultado del ejercicio del proceso</w:t>
            </w:r>
          </w:p>
        </w:tc>
      </w:tr>
      <w:tr w:rsidR="003B5047" w:rsidRPr="003B5047" w14:paraId="099140B4"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1AA043D2" w14:textId="4EDCFC54" w:rsidR="00E43AC4" w:rsidRPr="003B5047" w:rsidRDefault="003B5047" w:rsidP="00E43AC4">
            <w:pPr>
              <w:jc w:val="center"/>
              <w:rPr>
                <w:rFonts w:ascii="Arial Narrow" w:hAnsi="Arial Narrow" w:cs="Arial"/>
                <w:b/>
              </w:rPr>
            </w:pPr>
            <w:r w:rsidRPr="003B5047">
              <w:rPr>
                <w:rFonts w:ascii="Arial Narrow" w:hAnsi="Arial Narrow" w:cs="Arial"/>
                <w:b/>
              </w:rPr>
              <w:t>8</w:t>
            </w:r>
            <w:r w:rsidR="00E43AC4" w:rsidRPr="003B5047">
              <w:rPr>
                <w:rFonts w:ascii="Arial Narrow" w:hAnsi="Arial Narrow" w:cs="Arial"/>
                <w:b/>
              </w:rPr>
              <w:t>.</w:t>
            </w:r>
          </w:p>
        </w:tc>
        <w:tc>
          <w:tcPr>
            <w:tcW w:w="873" w:type="pct"/>
            <w:tcBorders>
              <w:bottom w:val="single" w:sz="4" w:space="0" w:color="auto"/>
            </w:tcBorders>
            <w:tcMar>
              <w:top w:w="57" w:type="dxa"/>
              <w:left w:w="113" w:type="dxa"/>
              <w:bottom w:w="57" w:type="dxa"/>
            </w:tcMar>
            <w:vAlign w:val="center"/>
          </w:tcPr>
          <w:p w14:paraId="11568757" w14:textId="093348DD" w:rsidR="00E43AC4" w:rsidRPr="003B5047" w:rsidRDefault="003B5047" w:rsidP="00123A06">
            <w:pPr>
              <w:jc w:val="center"/>
              <w:rPr>
                <w:rFonts w:ascii="Arial Narrow" w:hAnsi="Arial Narrow" w:cs="Arial"/>
                <w:b/>
              </w:rPr>
            </w:pPr>
            <w:r w:rsidRPr="003B5047">
              <w:rPr>
                <w:rFonts w:ascii="Arial Narrow" w:hAnsi="Arial Narrow"/>
                <w:color w:val="000000"/>
              </w:rPr>
              <w:t>Documento Institucional de pruebas de continuidad diligenciado con lecciones aprendidas y acciones de mejora</w:t>
            </w:r>
          </w:p>
        </w:tc>
        <w:tc>
          <w:tcPr>
            <w:tcW w:w="782" w:type="pct"/>
            <w:tcBorders>
              <w:bottom w:val="single" w:sz="4" w:space="0" w:color="auto"/>
            </w:tcBorders>
            <w:shd w:val="clear" w:color="auto" w:fill="auto"/>
            <w:tcMar>
              <w:top w:w="57" w:type="dxa"/>
              <w:left w:w="113" w:type="dxa"/>
              <w:bottom w:w="57" w:type="dxa"/>
            </w:tcMar>
            <w:vAlign w:val="center"/>
          </w:tcPr>
          <w:p w14:paraId="3F92C2FD" w14:textId="55304993" w:rsidR="00E43AC4" w:rsidRPr="003B5047" w:rsidRDefault="003B5047" w:rsidP="00E43AC4">
            <w:pPr>
              <w:rPr>
                <w:rFonts w:ascii="Arial Narrow" w:hAnsi="Arial Narrow" w:cs="Arial"/>
              </w:rPr>
            </w:pPr>
            <w:r w:rsidRPr="003B5047">
              <w:rPr>
                <w:rFonts w:ascii="Arial Narrow" w:hAnsi="Arial Narrow"/>
                <w:color w:val="000000"/>
              </w:rPr>
              <w:t>Aplicar acciones de mejora</w:t>
            </w:r>
          </w:p>
        </w:tc>
        <w:tc>
          <w:tcPr>
            <w:tcW w:w="277" w:type="pct"/>
            <w:tcBorders>
              <w:bottom w:val="single" w:sz="4" w:space="0" w:color="auto"/>
            </w:tcBorders>
            <w:vAlign w:val="center"/>
          </w:tcPr>
          <w:p w14:paraId="7C4F2817" w14:textId="5C036BA8" w:rsidR="00E43AC4" w:rsidRPr="003B5047" w:rsidRDefault="003B5047" w:rsidP="00E43AC4">
            <w:pPr>
              <w:jc w:val="both"/>
              <w:rPr>
                <w:rFonts w:ascii="Arial Narrow" w:hAnsi="Arial Narrow" w:cs="Arial"/>
              </w:rPr>
            </w:pPr>
            <w:r w:rsidRPr="003B5047">
              <w:rPr>
                <w:rFonts w:ascii="Arial Narrow" w:hAnsi="Arial Narrow" w:cs="Arial"/>
              </w:rPr>
              <w:t>SI</w:t>
            </w:r>
          </w:p>
        </w:tc>
        <w:tc>
          <w:tcPr>
            <w:tcW w:w="972" w:type="pct"/>
            <w:tcBorders>
              <w:bottom w:val="single" w:sz="4" w:space="0" w:color="auto"/>
            </w:tcBorders>
            <w:shd w:val="clear" w:color="auto" w:fill="auto"/>
            <w:tcMar>
              <w:top w:w="57" w:type="dxa"/>
              <w:left w:w="113" w:type="dxa"/>
              <w:bottom w:w="57" w:type="dxa"/>
            </w:tcMar>
            <w:vAlign w:val="center"/>
          </w:tcPr>
          <w:p w14:paraId="15305E88" w14:textId="77777777" w:rsidR="00BD37E8" w:rsidRPr="00FE3D81" w:rsidRDefault="00BD37E8" w:rsidP="00BD37E8">
            <w:pPr>
              <w:autoSpaceDE w:val="0"/>
              <w:autoSpaceDN w:val="0"/>
              <w:adjustRightInd w:val="0"/>
              <w:rPr>
                <w:rFonts w:ascii="Arial Narrow" w:hAnsi="Arial Narrow" w:cs="CIDFont+F2"/>
                <w:lang w:val="es-MX" w:eastAsia="es-MX"/>
              </w:rPr>
            </w:pPr>
            <w:r>
              <w:rPr>
                <w:rFonts w:ascii="Arial Narrow" w:hAnsi="Arial Narrow" w:cs="CIDFont+F2"/>
                <w:lang w:val="es-MX" w:eastAsia="es-MX"/>
              </w:rPr>
              <w:t>Asesores/profesionales</w:t>
            </w:r>
            <w:r w:rsidRPr="00FE3D81">
              <w:rPr>
                <w:rFonts w:ascii="Arial Narrow" w:hAnsi="Arial Narrow" w:cs="CIDFont+F2"/>
                <w:lang w:val="es-MX" w:eastAsia="es-MX"/>
              </w:rPr>
              <w:t xml:space="preserve"> y</w:t>
            </w:r>
            <w:r>
              <w:rPr>
                <w:rFonts w:ascii="Arial Narrow" w:hAnsi="Arial Narrow" w:cs="CIDFont+F2"/>
                <w:lang w:val="es-MX" w:eastAsia="es-MX"/>
              </w:rPr>
              <w:t>/o</w:t>
            </w:r>
            <w:r w:rsidRPr="00FE3D81">
              <w:rPr>
                <w:rFonts w:ascii="Arial Narrow" w:hAnsi="Arial Narrow" w:cs="CIDFont+F2"/>
                <w:lang w:val="es-MX" w:eastAsia="es-MX"/>
              </w:rPr>
              <w:t xml:space="preserve"> Subdirector de Financiamiento Externo</w:t>
            </w:r>
          </w:p>
          <w:p w14:paraId="6E09FBC7" w14:textId="77777777" w:rsidR="003B5047" w:rsidRPr="003B5047" w:rsidRDefault="003B5047" w:rsidP="003B5047">
            <w:pPr>
              <w:autoSpaceDE w:val="0"/>
              <w:autoSpaceDN w:val="0"/>
              <w:adjustRightInd w:val="0"/>
              <w:rPr>
                <w:rFonts w:ascii="Arial Narrow" w:hAnsi="Arial Narrow" w:cs="CIDFont+F2"/>
                <w:lang w:val="es-MX" w:eastAsia="es-MX"/>
              </w:rPr>
            </w:pPr>
          </w:p>
          <w:p w14:paraId="03C205CD" w14:textId="100CE793" w:rsidR="00E43AC4" w:rsidRPr="003B5047" w:rsidRDefault="003B5047" w:rsidP="003B5047">
            <w:pPr>
              <w:rPr>
                <w:rFonts w:ascii="Arial Narrow" w:hAnsi="Arial Narrow" w:cs="CIDFont+F2"/>
                <w:lang w:val="es-MX" w:eastAsia="es-MX"/>
              </w:rPr>
            </w:pPr>
            <w:r w:rsidRPr="003B5047">
              <w:rPr>
                <w:rFonts w:ascii="Arial Narrow" w:hAnsi="Arial Narrow" w:cs="CIDFont+F2"/>
                <w:lang w:val="es-MX" w:eastAsia="es-MX"/>
              </w:rPr>
              <w:t>Equipos de Recuperación</w:t>
            </w:r>
          </w:p>
        </w:tc>
        <w:tc>
          <w:tcPr>
            <w:tcW w:w="964" w:type="pct"/>
            <w:tcBorders>
              <w:bottom w:val="single" w:sz="4" w:space="0" w:color="auto"/>
            </w:tcBorders>
            <w:tcMar>
              <w:top w:w="57" w:type="dxa"/>
              <w:left w:w="113" w:type="dxa"/>
              <w:bottom w:w="57" w:type="dxa"/>
            </w:tcMar>
            <w:vAlign w:val="center"/>
          </w:tcPr>
          <w:p w14:paraId="45653E4C" w14:textId="29695A5E" w:rsidR="00E43AC4" w:rsidRPr="003B5047" w:rsidRDefault="003B5047" w:rsidP="00E43AC4">
            <w:pPr>
              <w:spacing w:after="120"/>
              <w:jc w:val="both"/>
              <w:rPr>
                <w:rFonts w:ascii="Arial Narrow" w:hAnsi="Arial Narrow" w:cs="Arial"/>
              </w:rPr>
            </w:pPr>
            <w:r w:rsidRPr="003B5047">
              <w:rPr>
                <w:rFonts w:ascii="Arial Narrow" w:hAnsi="Arial Narrow"/>
                <w:color w:val="000000"/>
              </w:rPr>
              <w:t>Implementar las acciones de mejora identificadas en las pruebas para fortalecer el procedimiento de continuidad del proceso. Nota: Esta actividad está dada por la periodicidad de los simulacros.</w:t>
            </w:r>
          </w:p>
        </w:tc>
        <w:tc>
          <w:tcPr>
            <w:tcW w:w="828" w:type="pct"/>
            <w:tcBorders>
              <w:bottom w:val="single" w:sz="4" w:space="0" w:color="auto"/>
            </w:tcBorders>
            <w:tcMar>
              <w:top w:w="57" w:type="dxa"/>
              <w:left w:w="113" w:type="dxa"/>
              <w:bottom w:w="57" w:type="dxa"/>
            </w:tcMar>
            <w:vAlign w:val="center"/>
          </w:tcPr>
          <w:p w14:paraId="5813C59F" w14:textId="615A6EB9" w:rsidR="00E43AC4" w:rsidRPr="003B5047" w:rsidRDefault="003B5047" w:rsidP="00E43AC4">
            <w:pPr>
              <w:jc w:val="center"/>
              <w:rPr>
                <w:rFonts w:ascii="Arial Narrow" w:hAnsi="Arial Narrow" w:cs="Arial"/>
              </w:rPr>
            </w:pPr>
            <w:r w:rsidRPr="003B5047">
              <w:rPr>
                <w:rFonts w:ascii="Arial Narrow" w:hAnsi="Arial Narrow"/>
                <w:color w:val="000000"/>
              </w:rPr>
              <w:t>Acciones de mejora implementadas</w:t>
            </w:r>
          </w:p>
        </w:tc>
      </w:tr>
      <w:tr w:rsidR="00E43AC4" w:rsidRPr="00BF030A" w14:paraId="35FC3260" w14:textId="77777777" w:rsidTr="3D578A6D">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5FA41D12" w14:textId="09E154C6" w:rsidR="00E43AC4" w:rsidRPr="002A3105" w:rsidRDefault="00E43AC4" w:rsidP="00E43AC4">
            <w:pPr>
              <w:numPr>
                <w:ilvl w:val="0"/>
                <w:numId w:val="6"/>
              </w:numPr>
              <w:rPr>
                <w:rFonts w:ascii="Arial Narrow" w:hAnsi="Arial Narrow" w:cs="Arial"/>
              </w:rPr>
            </w:pPr>
            <w:r w:rsidRPr="008454AE">
              <w:rPr>
                <w:rFonts w:ascii="Arial Narrow" w:hAnsi="Arial Narrow" w:cs="Arial"/>
                <w:b/>
                <w:sz w:val="22"/>
              </w:rPr>
              <w:t>Actividades de recuperación</w:t>
            </w:r>
            <w:r w:rsidRPr="008454AE">
              <w:rPr>
                <w:rFonts w:ascii="Arial Narrow" w:hAnsi="Arial Narrow" w:cs="Arial"/>
                <w:sz w:val="22"/>
              </w:rPr>
              <w:t>: Tomar acciones para garantizar la continuidad de las actividades y productos críticos del proceso ante el incidente de interrupción materializado.</w:t>
            </w:r>
          </w:p>
        </w:tc>
      </w:tr>
      <w:tr w:rsidR="003B5047" w:rsidRPr="00BF030A" w14:paraId="6B589E04"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272569DD" w14:textId="31B7264B" w:rsidR="00E43AC4" w:rsidRDefault="003B5047" w:rsidP="00E43AC4">
            <w:pPr>
              <w:jc w:val="center"/>
              <w:rPr>
                <w:rFonts w:ascii="Arial Narrow" w:hAnsi="Arial Narrow" w:cs="Arial"/>
              </w:rPr>
            </w:pPr>
            <w:r>
              <w:rPr>
                <w:rFonts w:ascii="Arial Narrow" w:hAnsi="Arial Narrow" w:cs="Arial"/>
                <w:b/>
                <w:sz w:val="24"/>
                <w:szCs w:val="24"/>
              </w:rPr>
              <w:t>9</w:t>
            </w:r>
            <w:r w:rsidR="00E43AC4" w:rsidRPr="00C71BAE">
              <w:rPr>
                <w:rFonts w:ascii="Arial Narrow" w:hAnsi="Arial Narrow" w:cs="Arial"/>
                <w:b/>
                <w:sz w:val="24"/>
                <w:szCs w:val="24"/>
              </w:rPr>
              <w:t>.</w:t>
            </w:r>
          </w:p>
        </w:tc>
        <w:tc>
          <w:tcPr>
            <w:tcW w:w="873" w:type="pct"/>
            <w:tcBorders>
              <w:bottom w:val="single" w:sz="4" w:space="0" w:color="auto"/>
            </w:tcBorders>
            <w:shd w:val="clear" w:color="auto" w:fill="auto"/>
            <w:vAlign w:val="center"/>
          </w:tcPr>
          <w:p w14:paraId="71705495" w14:textId="77777777" w:rsidR="00E43AC4" w:rsidRDefault="00E43AC4" w:rsidP="00E43AC4">
            <w:pPr>
              <w:rPr>
                <w:rFonts w:ascii="Arial Narrow" w:hAnsi="Arial Narrow" w:cs="Arial"/>
              </w:rPr>
            </w:pPr>
          </w:p>
          <w:p w14:paraId="19815DB1" w14:textId="7D69CF90" w:rsidR="00E43AC4" w:rsidRDefault="00E43AC4" w:rsidP="00E43AC4">
            <w:pPr>
              <w:rPr>
                <w:rFonts w:ascii="Arial Narrow" w:hAnsi="Arial Narrow" w:cs="Arial"/>
              </w:rPr>
            </w:pPr>
            <w:r>
              <w:rPr>
                <w:rFonts w:ascii="Arial Narrow" w:hAnsi="Arial Narrow" w:cs="Arial"/>
              </w:rPr>
              <w:t>Decisión de activar el PCN</w:t>
            </w:r>
          </w:p>
        </w:tc>
        <w:tc>
          <w:tcPr>
            <w:tcW w:w="782" w:type="pct"/>
            <w:tcBorders>
              <w:bottom w:val="single" w:sz="4" w:space="0" w:color="auto"/>
            </w:tcBorders>
            <w:shd w:val="clear" w:color="auto" w:fill="auto"/>
            <w:vAlign w:val="center"/>
          </w:tcPr>
          <w:p w14:paraId="12F420C0" w14:textId="1CE88339" w:rsidR="00E43AC4" w:rsidRDefault="00E43AC4" w:rsidP="00E43AC4">
            <w:pPr>
              <w:rPr>
                <w:rFonts w:ascii="Arial Narrow" w:hAnsi="Arial Narrow" w:cs="Arial"/>
              </w:rPr>
            </w:pPr>
            <w:r>
              <w:rPr>
                <w:rFonts w:ascii="Arial Narrow" w:hAnsi="Arial Narrow" w:cs="Arial"/>
              </w:rPr>
              <w:t>Notificar la activación del plan de continuidad del negocio</w:t>
            </w:r>
          </w:p>
        </w:tc>
        <w:tc>
          <w:tcPr>
            <w:tcW w:w="277" w:type="pct"/>
            <w:tcBorders>
              <w:bottom w:val="single" w:sz="4" w:space="0" w:color="auto"/>
            </w:tcBorders>
            <w:shd w:val="clear" w:color="auto" w:fill="auto"/>
            <w:vAlign w:val="center"/>
          </w:tcPr>
          <w:p w14:paraId="3A992A3C" w14:textId="3444BB38" w:rsidR="00E43AC4" w:rsidRDefault="00E43AC4" w:rsidP="00E43AC4">
            <w:pPr>
              <w:rPr>
                <w:rFonts w:ascii="Arial Narrow" w:hAnsi="Arial Narrow" w:cs="Arial"/>
              </w:rPr>
            </w:pPr>
            <w:r>
              <w:rPr>
                <w:rFonts w:ascii="Arial Narrow" w:hAnsi="Arial Narrow" w:cs="Arial"/>
              </w:rPr>
              <w:t>SI</w:t>
            </w:r>
          </w:p>
        </w:tc>
        <w:tc>
          <w:tcPr>
            <w:tcW w:w="972" w:type="pct"/>
            <w:tcBorders>
              <w:bottom w:val="single" w:sz="4" w:space="0" w:color="auto"/>
            </w:tcBorders>
            <w:shd w:val="clear" w:color="auto" w:fill="auto"/>
            <w:vAlign w:val="center"/>
          </w:tcPr>
          <w:p w14:paraId="021A5EFE" w14:textId="6FD6F2EE" w:rsidR="00E43AC4" w:rsidRDefault="00E43AC4" w:rsidP="00E43AC4">
            <w:pPr>
              <w:rPr>
                <w:rFonts w:ascii="Arial Narrow" w:hAnsi="Arial Narrow" w:cs="CIDFont+F2"/>
                <w:lang w:val="es-MX" w:eastAsia="es-MX"/>
              </w:rPr>
            </w:pPr>
            <w:r w:rsidRPr="5A8E2A72">
              <w:rPr>
                <w:rFonts w:ascii="Arial Narrow" w:hAnsi="Arial Narrow" w:cs="CIDFont+F2"/>
                <w:lang w:val="es-MX" w:eastAsia="es-MX"/>
              </w:rPr>
              <w:t>Subdirector de Financiamiento Externo de la Nación</w:t>
            </w:r>
          </w:p>
          <w:p w14:paraId="20F61A63" w14:textId="60D6B69C" w:rsidR="00E43AC4" w:rsidRDefault="00E43AC4" w:rsidP="00E43AC4">
            <w:pPr>
              <w:rPr>
                <w:rFonts w:ascii="Arial Narrow" w:hAnsi="Arial Narrow" w:cs="CIDFont+F2"/>
                <w:lang w:val="es-MX" w:eastAsia="es-MX"/>
              </w:rPr>
            </w:pPr>
          </w:p>
        </w:tc>
        <w:tc>
          <w:tcPr>
            <w:tcW w:w="964" w:type="pct"/>
            <w:tcBorders>
              <w:bottom w:val="single" w:sz="4" w:space="0" w:color="auto"/>
            </w:tcBorders>
            <w:shd w:val="clear" w:color="auto" w:fill="auto"/>
            <w:vAlign w:val="center"/>
          </w:tcPr>
          <w:p w14:paraId="0710C4E2" w14:textId="77777777" w:rsidR="00E43AC4" w:rsidRDefault="00E43AC4" w:rsidP="00E43AC4">
            <w:pPr>
              <w:rPr>
                <w:rFonts w:ascii="Arial Narrow" w:hAnsi="Arial Narrow" w:cs="Arial"/>
              </w:rPr>
            </w:pPr>
            <w:r w:rsidRPr="00585045">
              <w:rPr>
                <w:rFonts w:ascii="Arial Narrow" w:hAnsi="Arial Narrow" w:cs="Arial"/>
              </w:rPr>
              <w:t>I</w:t>
            </w:r>
            <w:r>
              <w:rPr>
                <w:rFonts w:ascii="Arial Narrow" w:hAnsi="Arial Narrow" w:cs="Arial"/>
              </w:rPr>
              <w:t>nformar a los</w:t>
            </w:r>
            <w:r w:rsidRPr="00585045">
              <w:rPr>
                <w:rFonts w:ascii="Arial Narrow" w:hAnsi="Arial Narrow" w:cs="Arial"/>
              </w:rPr>
              <w:t xml:space="preserve"> equipo</w:t>
            </w:r>
            <w:r>
              <w:rPr>
                <w:rFonts w:ascii="Arial Narrow" w:hAnsi="Arial Narrow" w:cs="Arial"/>
              </w:rPr>
              <w:t>s</w:t>
            </w:r>
            <w:r w:rsidRPr="00585045">
              <w:rPr>
                <w:rFonts w:ascii="Arial Narrow" w:hAnsi="Arial Narrow" w:cs="Arial"/>
              </w:rPr>
              <w:t xml:space="preserve"> de recuperación la activación del plan e impartir la instrucción de movilización a </w:t>
            </w:r>
            <w:r>
              <w:rPr>
                <w:rFonts w:ascii="Arial Narrow" w:hAnsi="Arial Narrow" w:cs="Arial"/>
              </w:rPr>
              <w:t>centro alterno</w:t>
            </w:r>
            <w:r w:rsidRPr="00585045">
              <w:rPr>
                <w:rFonts w:ascii="Arial Narrow" w:hAnsi="Arial Narrow" w:cs="Arial"/>
              </w:rPr>
              <w:t xml:space="preserve"> de </w:t>
            </w:r>
            <w:r>
              <w:rPr>
                <w:rFonts w:ascii="Arial Narrow" w:hAnsi="Arial Narrow" w:cs="Arial"/>
              </w:rPr>
              <w:t>operación y/o sitios remotos.</w:t>
            </w:r>
          </w:p>
          <w:p w14:paraId="295DBC5D" w14:textId="77777777" w:rsidR="00E43AC4" w:rsidRDefault="00E43AC4" w:rsidP="00E43AC4">
            <w:pPr>
              <w:rPr>
                <w:rFonts w:ascii="Arial Narrow" w:hAnsi="Arial Narrow" w:cs="Arial"/>
              </w:rPr>
            </w:pPr>
          </w:p>
          <w:p w14:paraId="0C100059" w14:textId="77777777" w:rsidR="00E43AC4" w:rsidRDefault="00E43AC4" w:rsidP="00E43AC4">
            <w:pPr>
              <w:rPr>
                <w:rFonts w:ascii="Arial Narrow" w:hAnsi="Arial Narrow" w:cs="Arial"/>
              </w:rPr>
            </w:pPr>
            <w:r>
              <w:rPr>
                <w:rFonts w:ascii="Arial Narrow" w:hAnsi="Arial Narrow" w:cs="Arial"/>
              </w:rPr>
              <w:t xml:space="preserve">Si se debe realizar movilización de funcionarios </w:t>
            </w:r>
            <w:r>
              <w:rPr>
                <w:rFonts w:ascii="Arial Narrow" w:hAnsi="Arial Narrow" w:cs="Arial"/>
                <w:b/>
              </w:rPr>
              <w:t>P</w:t>
            </w:r>
            <w:r w:rsidRPr="00AE7E2F">
              <w:rPr>
                <w:rFonts w:ascii="Arial Narrow" w:hAnsi="Arial Narrow" w:cs="Arial"/>
                <w:b/>
              </w:rPr>
              <w:t>asa a actividad siguiente</w:t>
            </w:r>
            <w:r>
              <w:rPr>
                <w:rFonts w:ascii="Arial Narrow" w:hAnsi="Arial Narrow" w:cs="Arial"/>
              </w:rPr>
              <w:t>.</w:t>
            </w:r>
          </w:p>
          <w:p w14:paraId="5CEA1186" w14:textId="77777777" w:rsidR="00E43AC4" w:rsidRDefault="00E43AC4" w:rsidP="00E43AC4">
            <w:pPr>
              <w:rPr>
                <w:rFonts w:ascii="Arial Narrow" w:hAnsi="Arial Narrow" w:cs="Arial"/>
              </w:rPr>
            </w:pPr>
          </w:p>
          <w:p w14:paraId="5B265602" w14:textId="74D601D7" w:rsidR="00E43AC4" w:rsidRPr="000F0827" w:rsidRDefault="00E43AC4" w:rsidP="00E43AC4">
            <w:pPr>
              <w:rPr>
                <w:rFonts w:ascii="Arial Narrow" w:hAnsi="Arial Narrow" w:cs="Arial"/>
                <w:b/>
              </w:rPr>
            </w:pPr>
            <w:r>
              <w:rPr>
                <w:rFonts w:ascii="Arial Narrow" w:hAnsi="Arial Narrow" w:cs="Arial"/>
              </w:rPr>
              <w:t xml:space="preserve">Si no debe realizar movilización de </w:t>
            </w:r>
            <w:r>
              <w:rPr>
                <w:rFonts w:ascii="Arial Narrow" w:hAnsi="Arial Narrow" w:cs="Arial"/>
              </w:rPr>
              <w:lastRenderedPageBreak/>
              <w:t xml:space="preserve">funcionarios </w:t>
            </w:r>
            <w:r w:rsidRPr="00AE7E2F">
              <w:rPr>
                <w:rFonts w:ascii="Arial Narrow" w:hAnsi="Arial Narrow" w:cs="Arial"/>
                <w:b/>
              </w:rPr>
              <w:t xml:space="preserve">Pasa a actividad </w:t>
            </w:r>
            <w:r>
              <w:rPr>
                <w:rFonts w:ascii="Arial Narrow" w:hAnsi="Arial Narrow" w:cs="Arial"/>
                <w:b/>
              </w:rPr>
              <w:t>1</w:t>
            </w:r>
            <w:r w:rsidR="009461D7">
              <w:rPr>
                <w:rFonts w:ascii="Arial Narrow" w:hAnsi="Arial Narrow" w:cs="Arial"/>
                <w:b/>
              </w:rPr>
              <w:t>2</w:t>
            </w:r>
            <w:r>
              <w:rPr>
                <w:rFonts w:ascii="Arial Narrow" w:hAnsi="Arial Narrow" w:cs="Arial"/>
                <w:b/>
              </w:rPr>
              <w:t>.</w:t>
            </w:r>
          </w:p>
        </w:tc>
        <w:tc>
          <w:tcPr>
            <w:tcW w:w="828" w:type="pct"/>
            <w:tcBorders>
              <w:bottom w:val="single" w:sz="4" w:space="0" w:color="auto"/>
            </w:tcBorders>
            <w:shd w:val="clear" w:color="auto" w:fill="auto"/>
            <w:vAlign w:val="center"/>
          </w:tcPr>
          <w:p w14:paraId="68BE65EA" w14:textId="35036415" w:rsidR="00E43AC4" w:rsidRPr="003B5047" w:rsidRDefault="003B5047" w:rsidP="00E43AC4">
            <w:pPr>
              <w:jc w:val="center"/>
              <w:rPr>
                <w:rFonts w:ascii="Arial Narrow" w:hAnsi="Arial Narrow" w:cs="Arial"/>
              </w:rPr>
            </w:pPr>
            <w:r w:rsidRPr="003B5047">
              <w:rPr>
                <w:rFonts w:ascii="Arial Narrow" w:hAnsi="Arial Narrow"/>
                <w:color w:val="000000"/>
              </w:rPr>
              <w:lastRenderedPageBreak/>
              <w:t>Comunicado a través del canal definido por el proceso.</w:t>
            </w:r>
          </w:p>
        </w:tc>
      </w:tr>
      <w:tr w:rsidR="003B5047" w:rsidRPr="00BF030A" w14:paraId="75F43358"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41B301C1" w14:textId="1C9756E3" w:rsidR="00E43AC4" w:rsidRPr="00C91FFB" w:rsidRDefault="00E43AC4" w:rsidP="00E43AC4">
            <w:pPr>
              <w:jc w:val="center"/>
              <w:rPr>
                <w:rFonts w:ascii="Arial Narrow" w:hAnsi="Arial Narrow" w:cs="Arial"/>
                <w:b/>
                <w:sz w:val="24"/>
                <w:szCs w:val="24"/>
              </w:rPr>
            </w:pPr>
            <w:r>
              <w:rPr>
                <w:rFonts w:ascii="Arial Narrow" w:hAnsi="Arial Narrow" w:cs="Arial"/>
                <w:b/>
                <w:sz w:val="24"/>
                <w:szCs w:val="24"/>
              </w:rPr>
              <w:t>1</w:t>
            </w:r>
            <w:r w:rsidR="003B5047">
              <w:rPr>
                <w:rFonts w:ascii="Arial Narrow" w:hAnsi="Arial Narrow" w:cs="Arial"/>
                <w:b/>
                <w:sz w:val="24"/>
                <w:szCs w:val="24"/>
              </w:rPr>
              <w:t>0</w:t>
            </w:r>
            <w:r w:rsidRPr="00C91FFB">
              <w:rPr>
                <w:rFonts w:ascii="Arial Narrow" w:hAnsi="Arial Narrow" w:cs="Arial"/>
                <w:b/>
                <w:sz w:val="24"/>
                <w:szCs w:val="24"/>
              </w:rPr>
              <w:t>.</w:t>
            </w:r>
          </w:p>
          <w:p w14:paraId="0B571E29" w14:textId="77777777" w:rsidR="00E43AC4" w:rsidRPr="00C91FFB" w:rsidRDefault="00E43AC4" w:rsidP="00E43AC4">
            <w:pPr>
              <w:rPr>
                <w:rFonts w:ascii="Arial Narrow" w:hAnsi="Arial Narrow" w:cs="Arial"/>
                <w:b/>
              </w:rPr>
            </w:pPr>
          </w:p>
        </w:tc>
        <w:tc>
          <w:tcPr>
            <w:tcW w:w="873" w:type="pct"/>
            <w:tcBorders>
              <w:bottom w:val="single" w:sz="4" w:space="0" w:color="auto"/>
            </w:tcBorders>
            <w:shd w:val="clear" w:color="auto" w:fill="auto"/>
            <w:vAlign w:val="center"/>
          </w:tcPr>
          <w:p w14:paraId="282CC497" w14:textId="77777777" w:rsidR="00E43AC4" w:rsidRDefault="00E43AC4" w:rsidP="00E43AC4">
            <w:pPr>
              <w:rPr>
                <w:rFonts w:ascii="Arial Narrow" w:hAnsi="Arial Narrow" w:cs="Arial"/>
              </w:rPr>
            </w:pPr>
          </w:p>
        </w:tc>
        <w:tc>
          <w:tcPr>
            <w:tcW w:w="782" w:type="pct"/>
            <w:tcBorders>
              <w:bottom w:val="single" w:sz="4" w:space="0" w:color="auto"/>
            </w:tcBorders>
            <w:shd w:val="clear" w:color="auto" w:fill="auto"/>
            <w:vAlign w:val="center"/>
          </w:tcPr>
          <w:p w14:paraId="587EA973" w14:textId="5C44A5B0" w:rsidR="00E43AC4" w:rsidRDefault="00E43AC4" w:rsidP="00E43AC4">
            <w:pPr>
              <w:rPr>
                <w:rFonts w:ascii="Arial Narrow" w:hAnsi="Arial Narrow" w:cs="Arial"/>
              </w:rPr>
            </w:pPr>
            <w:r>
              <w:rPr>
                <w:rFonts w:ascii="Arial Narrow" w:hAnsi="Arial Narrow" w:cs="Arial"/>
              </w:rPr>
              <w:t>Movilizar funcionarios a sitios remotos y/o centro alterno de operación</w:t>
            </w:r>
          </w:p>
        </w:tc>
        <w:tc>
          <w:tcPr>
            <w:tcW w:w="277" w:type="pct"/>
            <w:tcBorders>
              <w:bottom w:val="single" w:sz="4" w:space="0" w:color="auto"/>
            </w:tcBorders>
            <w:shd w:val="clear" w:color="auto" w:fill="auto"/>
            <w:vAlign w:val="center"/>
          </w:tcPr>
          <w:p w14:paraId="0E377D64" w14:textId="509537E3" w:rsidR="00E43AC4" w:rsidRDefault="00E43AC4" w:rsidP="00E43AC4">
            <w:pPr>
              <w:rPr>
                <w:rFonts w:ascii="Arial Narrow" w:hAnsi="Arial Narrow" w:cs="Arial"/>
              </w:rPr>
            </w:pPr>
            <w:r>
              <w:rPr>
                <w:rFonts w:ascii="Arial Narrow" w:hAnsi="Arial Narrow" w:cs="Arial"/>
              </w:rPr>
              <w:t>NO</w:t>
            </w:r>
          </w:p>
        </w:tc>
        <w:tc>
          <w:tcPr>
            <w:tcW w:w="972" w:type="pct"/>
            <w:tcBorders>
              <w:bottom w:val="single" w:sz="4" w:space="0" w:color="auto"/>
            </w:tcBorders>
            <w:shd w:val="clear" w:color="auto" w:fill="auto"/>
            <w:vAlign w:val="center"/>
          </w:tcPr>
          <w:p w14:paraId="01D22C4A" w14:textId="1EC24DA6" w:rsidR="00E43AC4" w:rsidRDefault="009461D7" w:rsidP="00E43AC4">
            <w:pPr>
              <w:rPr>
                <w:rFonts w:ascii="Arial Narrow" w:hAnsi="Arial Narrow" w:cs="Arial"/>
              </w:rPr>
            </w:pPr>
            <w:r>
              <w:rPr>
                <w:rFonts w:ascii="Arial Narrow" w:hAnsi="Arial Narrow" w:cs="Arial"/>
              </w:rPr>
              <w:t>E</w:t>
            </w:r>
            <w:r w:rsidR="00E43AC4" w:rsidRPr="00B918D5">
              <w:rPr>
                <w:rFonts w:ascii="Arial Narrow" w:hAnsi="Arial Narrow" w:cs="Arial"/>
              </w:rPr>
              <w:t>quipos de recuperación</w:t>
            </w:r>
          </w:p>
        </w:tc>
        <w:tc>
          <w:tcPr>
            <w:tcW w:w="964" w:type="pct"/>
            <w:tcBorders>
              <w:bottom w:val="single" w:sz="4" w:space="0" w:color="auto"/>
            </w:tcBorders>
            <w:shd w:val="clear" w:color="auto" w:fill="auto"/>
            <w:vAlign w:val="center"/>
          </w:tcPr>
          <w:p w14:paraId="76F9C6E1" w14:textId="5AA585CF" w:rsidR="00E43AC4" w:rsidRDefault="00E43AC4" w:rsidP="00E43AC4">
            <w:pPr>
              <w:rPr>
                <w:rFonts w:ascii="Arial Narrow" w:hAnsi="Arial Narrow" w:cs="Arial"/>
              </w:rPr>
            </w:pPr>
            <w:r>
              <w:rPr>
                <w:rFonts w:ascii="Arial Narrow" w:hAnsi="Arial Narrow" w:cs="Arial"/>
              </w:rPr>
              <w:t xml:space="preserve">Los funcionarios miembros de los </w:t>
            </w:r>
            <w:r w:rsidRPr="00C91FFB">
              <w:rPr>
                <w:rFonts w:ascii="Arial Narrow" w:hAnsi="Arial Narrow" w:cs="Arial"/>
              </w:rPr>
              <w:t>equipo</w:t>
            </w:r>
            <w:r>
              <w:rPr>
                <w:rFonts w:ascii="Arial Narrow" w:hAnsi="Arial Narrow" w:cs="Arial"/>
              </w:rPr>
              <w:t>s</w:t>
            </w:r>
            <w:r w:rsidRPr="00C91FFB">
              <w:rPr>
                <w:rFonts w:ascii="Arial Narrow" w:hAnsi="Arial Narrow" w:cs="Arial"/>
              </w:rPr>
              <w:t xml:space="preserve"> de recuperación se desplazan a s</w:t>
            </w:r>
            <w:r>
              <w:rPr>
                <w:rFonts w:ascii="Arial Narrow" w:hAnsi="Arial Narrow" w:cs="Arial"/>
              </w:rPr>
              <w:t>u sitio remoto y/o centro alterno de operación definido.</w:t>
            </w:r>
          </w:p>
        </w:tc>
        <w:tc>
          <w:tcPr>
            <w:tcW w:w="828" w:type="pct"/>
            <w:tcBorders>
              <w:bottom w:val="single" w:sz="4" w:space="0" w:color="auto"/>
            </w:tcBorders>
            <w:shd w:val="clear" w:color="auto" w:fill="auto"/>
            <w:vAlign w:val="center"/>
          </w:tcPr>
          <w:p w14:paraId="674FA830" w14:textId="1BFEAA9A" w:rsidR="00E43AC4" w:rsidRDefault="00E43AC4" w:rsidP="00E43AC4">
            <w:pPr>
              <w:jc w:val="center"/>
              <w:rPr>
                <w:rFonts w:ascii="Arial Narrow" w:hAnsi="Arial Narrow" w:cs="Arial"/>
              </w:rPr>
            </w:pPr>
            <w:r w:rsidRPr="00700E45">
              <w:rPr>
                <w:rFonts w:ascii="Arial Narrow" w:hAnsi="Arial Narrow" w:cs="Arial"/>
              </w:rPr>
              <w:t>A</w:t>
            </w:r>
            <w:r>
              <w:rPr>
                <w:rFonts w:ascii="Arial Narrow" w:hAnsi="Arial Narrow" w:cs="Arial"/>
              </w:rPr>
              <w:t xml:space="preserve">utorización de desplazamiento a los sitios remotos y/o centro alterno de operación </w:t>
            </w:r>
          </w:p>
        </w:tc>
      </w:tr>
      <w:tr w:rsidR="003B5047" w:rsidRPr="00BF030A" w14:paraId="0AF78966"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3462A51D" w14:textId="43EB75F8" w:rsidR="00E43AC4" w:rsidRPr="00C91FFB" w:rsidRDefault="00E43AC4" w:rsidP="00E43AC4">
            <w:pPr>
              <w:jc w:val="center"/>
              <w:rPr>
                <w:rFonts w:ascii="Arial Narrow" w:hAnsi="Arial Narrow" w:cs="Arial"/>
                <w:b/>
                <w:sz w:val="24"/>
                <w:szCs w:val="24"/>
              </w:rPr>
            </w:pPr>
            <w:r>
              <w:rPr>
                <w:rFonts w:ascii="Arial Narrow" w:hAnsi="Arial Narrow" w:cs="Arial"/>
                <w:b/>
                <w:sz w:val="24"/>
                <w:szCs w:val="24"/>
              </w:rPr>
              <w:t>1</w:t>
            </w:r>
            <w:r w:rsidR="003B5047">
              <w:rPr>
                <w:rFonts w:ascii="Arial Narrow" w:hAnsi="Arial Narrow" w:cs="Arial"/>
                <w:b/>
                <w:sz w:val="24"/>
                <w:szCs w:val="24"/>
              </w:rPr>
              <w:t>1</w:t>
            </w:r>
            <w:r>
              <w:rPr>
                <w:rFonts w:ascii="Arial Narrow" w:hAnsi="Arial Narrow" w:cs="Arial"/>
                <w:b/>
                <w:sz w:val="24"/>
                <w:szCs w:val="24"/>
              </w:rPr>
              <w:t>.</w:t>
            </w:r>
          </w:p>
        </w:tc>
        <w:tc>
          <w:tcPr>
            <w:tcW w:w="873" w:type="pct"/>
            <w:tcBorders>
              <w:bottom w:val="single" w:sz="4" w:space="0" w:color="auto"/>
            </w:tcBorders>
            <w:shd w:val="clear" w:color="auto" w:fill="auto"/>
            <w:vAlign w:val="center"/>
          </w:tcPr>
          <w:p w14:paraId="476523F9" w14:textId="77777777" w:rsidR="00E43AC4" w:rsidRDefault="00E43AC4" w:rsidP="00E43AC4">
            <w:pPr>
              <w:rPr>
                <w:rFonts w:ascii="Arial Narrow" w:hAnsi="Arial Narrow" w:cs="Arial"/>
              </w:rPr>
            </w:pPr>
          </w:p>
        </w:tc>
        <w:tc>
          <w:tcPr>
            <w:tcW w:w="782" w:type="pct"/>
            <w:tcBorders>
              <w:bottom w:val="single" w:sz="4" w:space="0" w:color="auto"/>
            </w:tcBorders>
            <w:shd w:val="clear" w:color="auto" w:fill="auto"/>
            <w:vAlign w:val="center"/>
          </w:tcPr>
          <w:p w14:paraId="0E21EA84" w14:textId="0E46761E" w:rsidR="00E43AC4" w:rsidRDefault="00E43AC4" w:rsidP="00E43AC4">
            <w:pPr>
              <w:rPr>
                <w:rFonts w:ascii="Arial Narrow" w:hAnsi="Arial Narrow" w:cs="Arial"/>
              </w:rPr>
            </w:pPr>
            <w:r>
              <w:rPr>
                <w:rFonts w:ascii="Arial Narrow" w:hAnsi="Arial Narrow" w:cs="Arial"/>
              </w:rPr>
              <w:t>Verificar llegada a sitios de contingencia</w:t>
            </w:r>
          </w:p>
        </w:tc>
        <w:tc>
          <w:tcPr>
            <w:tcW w:w="277" w:type="pct"/>
            <w:tcBorders>
              <w:bottom w:val="single" w:sz="4" w:space="0" w:color="auto"/>
            </w:tcBorders>
            <w:shd w:val="clear" w:color="auto" w:fill="auto"/>
            <w:vAlign w:val="center"/>
          </w:tcPr>
          <w:p w14:paraId="462E8260" w14:textId="41037263" w:rsidR="00E43AC4" w:rsidRDefault="00E43AC4" w:rsidP="00E43AC4">
            <w:pPr>
              <w:rPr>
                <w:rFonts w:ascii="Arial Narrow" w:hAnsi="Arial Narrow" w:cs="Arial"/>
              </w:rPr>
            </w:pPr>
            <w:r>
              <w:rPr>
                <w:rFonts w:ascii="Arial Narrow" w:hAnsi="Arial Narrow" w:cs="Arial"/>
              </w:rPr>
              <w:t>SI</w:t>
            </w:r>
          </w:p>
        </w:tc>
        <w:tc>
          <w:tcPr>
            <w:tcW w:w="972" w:type="pct"/>
            <w:tcBorders>
              <w:bottom w:val="single" w:sz="4" w:space="0" w:color="auto"/>
            </w:tcBorders>
            <w:shd w:val="clear" w:color="auto" w:fill="auto"/>
            <w:vAlign w:val="center"/>
          </w:tcPr>
          <w:p w14:paraId="154FEA86" w14:textId="6FD6F2EE" w:rsidR="00E43AC4" w:rsidRPr="00C91FFB" w:rsidRDefault="00E43AC4" w:rsidP="00E43AC4">
            <w:pPr>
              <w:rPr>
                <w:rFonts w:ascii="Arial Narrow" w:hAnsi="Arial Narrow" w:cs="CIDFont+F2"/>
                <w:lang w:val="es-MX" w:eastAsia="es-MX"/>
              </w:rPr>
            </w:pPr>
            <w:r w:rsidRPr="5A8E2A72">
              <w:rPr>
                <w:rFonts w:ascii="Arial Narrow" w:hAnsi="Arial Narrow" w:cs="CIDFont+F2"/>
                <w:lang w:val="es-MX" w:eastAsia="es-MX"/>
              </w:rPr>
              <w:t>Subdirector de Financiamiento Externo de la Nación</w:t>
            </w:r>
          </w:p>
          <w:p w14:paraId="014C6E1A" w14:textId="080EFF1D" w:rsidR="00E43AC4" w:rsidRPr="00C91FFB" w:rsidRDefault="00E43AC4" w:rsidP="00E43AC4">
            <w:pPr>
              <w:rPr>
                <w:rFonts w:ascii="Arial Narrow" w:hAnsi="Arial Narrow" w:cs="CIDFont+F2"/>
                <w:lang w:val="es-MX" w:eastAsia="es-MX"/>
              </w:rPr>
            </w:pPr>
          </w:p>
        </w:tc>
        <w:tc>
          <w:tcPr>
            <w:tcW w:w="964" w:type="pct"/>
            <w:tcBorders>
              <w:bottom w:val="single" w:sz="4" w:space="0" w:color="auto"/>
            </w:tcBorders>
            <w:shd w:val="clear" w:color="auto" w:fill="auto"/>
            <w:vAlign w:val="center"/>
          </w:tcPr>
          <w:p w14:paraId="6C288B06" w14:textId="25C4E47C" w:rsidR="00E43AC4" w:rsidRPr="00C91FFB" w:rsidRDefault="00E43AC4" w:rsidP="00E43AC4">
            <w:pPr>
              <w:rPr>
                <w:rFonts w:ascii="Arial Narrow" w:hAnsi="Arial Narrow" w:cs="Arial"/>
              </w:rPr>
            </w:pPr>
            <w:r>
              <w:rPr>
                <w:rFonts w:ascii="Arial Narrow" w:hAnsi="Arial Narrow" w:cs="Arial"/>
              </w:rPr>
              <w:t>Los líderes de proceso mantendrán contacto con los equipos de recuperación para verificar que cada uno se encuentre disponible en el sitio remoto y/o centro alterno de operación.</w:t>
            </w:r>
          </w:p>
        </w:tc>
        <w:tc>
          <w:tcPr>
            <w:tcW w:w="828" w:type="pct"/>
            <w:tcBorders>
              <w:bottom w:val="single" w:sz="4" w:space="0" w:color="auto"/>
            </w:tcBorders>
            <w:shd w:val="clear" w:color="auto" w:fill="auto"/>
            <w:vAlign w:val="center"/>
          </w:tcPr>
          <w:p w14:paraId="6A6A4C21" w14:textId="11197E2E" w:rsidR="00E43AC4" w:rsidRDefault="00E43AC4" w:rsidP="00E43AC4">
            <w:pPr>
              <w:jc w:val="center"/>
              <w:rPr>
                <w:rFonts w:ascii="Arial Narrow" w:hAnsi="Arial Narrow" w:cs="Arial"/>
              </w:rPr>
            </w:pPr>
            <w:r>
              <w:rPr>
                <w:rFonts w:ascii="Arial Narrow" w:hAnsi="Arial Narrow" w:cs="Arial"/>
              </w:rPr>
              <w:t xml:space="preserve">Comunicado a través del canal definido por el proceso </w:t>
            </w:r>
          </w:p>
        </w:tc>
      </w:tr>
      <w:tr w:rsidR="003B5047" w:rsidRPr="00BF030A" w14:paraId="5710E9F6"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555EC7C0" w14:textId="5E1BCA57" w:rsidR="00B951AF" w:rsidRPr="00C91FFB" w:rsidRDefault="00B951AF" w:rsidP="00B951AF">
            <w:pPr>
              <w:jc w:val="center"/>
              <w:rPr>
                <w:rFonts w:ascii="Arial Narrow" w:hAnsi="Arial Narrow" w:cs="Arial"/>
                <w:b/>
                <w:sz w:val="24"/>
                <w:szCs w:val="24"/>
              </w:rPr>
            </w:pPr>
            <w:r>
              <w:rPr>
                <w:rFonts w:ascii="Arial Narrow" w:hAnsi="Arial Narrow" w:cs="Arial"/>
                <w:b/>
                <w:sz w:val="24"/>
                <w:szCs w:val="24"/>
              </w:rPr>
              <w:t>1</w:t>
            </w:r>
            <w:r w:rsidR="003B5047">
              <w:rPr>
                <w:rFonts w:ascii="Arial Narrow" w:hAnsi="Arial Narrow" w:cs="Arial"/>
                <w:b/>
                <w:sz w:val="24"/>
                <w:szCs w:val="24"/>
              </w:rPr>
              <w:t>2</w:t>
            </w:r>
            <w:r>
              <w:rPr>
                <w:rFonts w:ascii="Arial Narrow" w:hAnsi="Arial Narrow" w:cs="Arial"/>
                <w:b/>
                <w:sz w:val="24"/>
                <w:szCs w:val="24"/>
              </w:rPr>
              <w:t>.</w:t>
            </w:r>
          </w:p>
        </w:tc>
        <w:tc>
          <w:tcPr>
            <w:tcW w:w="873" w:type="pct"/>
            <w:tcBorders>
              <w:bottom w:val="single" w:sz="4" w:space="0" w:color="auto"/>
            </w:tcBorders>
            <w:shd w:val="clear" w:color="auto" w:fill="auto"/>
            <w:vAlign w:val="center"/>
          </w:tcPr>
          <w:p w14:paraId="5F79B19A" w14:textId="77777777" w:rsidR="00B951AF" w:rsidRDefault="00B951AF" w:rsidP="00B951AF">
            <w:pPr>
              <w:rPr>
                <w:rFonts w:ascii="Arial Narrow" w:hAnsi="Arial Narrow" w:cs="Arial"/>
              </w:rPr>
            </w:pPr>
            <w:r>
              <w:rPr>
                <w:rFonts w:ascii="Arial Narrow" w:hAnsi="Arial Narrow" w:cs="Arial"/>
              </w:rPr>
              <w:t xml:space="preserve">Apo 1.3 Gobierno y Gestión TIC – </w:t>
            </w:r>
          </w:p>
          <w:p w14:paraId="3021E558" w14:textId="5A9F4101" w:rsidR="00B951AF" w:rsidRDefault="00B951AF" w:rsidP="00B951AF">
            <w:pPr>
              <w:rPr>
                <w:rFonts w:ascii="Arial Narrow" w:hAnsi="Arial Narrow" w:cs="Arial"/>
              </w:rPr>
            </w:pPr>
            <w:r>
              <w:rPr>
                <w:rFonts w:ascii="Arial Narrow" w:hAnsi="Arial Narrow" w:cs="Arial"/>
              </w:rPr>
              <w:t>Notificación de disponibilidad y forma de acceso a los servicios TIC.</w:t>
            </w:r>
          </w:p>
        </w:tc>
        <w:tc>
          <w:tcPr>
            <w:tcW w:w="782" w:type="pct"/>
            <w:tcBorders>
              <w:bottom w:val="single" w:sz="4" w:space="0" w:color="auto"/>
            </w:tcBorders>
            <w:shd w:val="clear" w:color="auto" w:fill="auto"/>
            <w:vAlign w:val="center"/>
          </w:tcPr>
          <w:p w14:paraId="1F683D95" w14:textId="150B6E9E" w:rsidR="00B951AF" w:rsidRDefault="00B951AF" w:rsidP="00B951AF">
            <w:pPr>
              <w:rPr>
                <w:rFonts w:ascii="Arial Narrow" w:hAnsi="Arial Narrow" w:cs="Arial"/>
              </w:rPr>
            </w:pPr>
            <w:r>
              <w:rPr>
                <w:rFonts w:ascii="Arial Narrow" w:hAnsi="Arial Narrow" w:cs="Arial"/>
              </w:rPr>
              <w:t>Verificar acceso y funcionalidad de los servicios TIC</w:t>
            </w:r>
          </w:p>
        </w:tc>
        <w:tc>
          <w:tcPr>
            <w:tcW w:w="277" w:type="pct"/>
            <w:tcBorders>
              <w:bottom w:val="single" w:sz="4" w:space="0" w:color="auto"/>
            </w:tcBorders>
            <w:shd w:val="clear" w:color="auto" w:fill="auto"/>
            <w:vAlign w:val="center"/>
          </w:tcPr>
          <w:p w14:paraId="7D0F4415" w14:textId="68BFFF6C" w:rsidR="00B951AF" w:rsidRDefault="00B951AF" w:rsidP="00B951AF">
            <w:pPr>
              <w:rPr>
                <w:rFonts w:ascii="Arial Narrow" w:hAnsi="Arial Narrow" w:cs="Arial"/>
              </w:rPr>
            </w:pPr>
            <w:r>
              <w:rPr>
                <w:rFonts w:ascii="Arial Narrow" w:hAnsi="Arial Narrow" w:cs="Arial"/>
              </w:rPr>
              <w:t>SI</w:t>
            </w:r>
          </w:p>
        </w:tc>
        <w:tc>
          <w:tcPr>
            <w:tcW w:w="972" w:type="pct"/>
            <w:tcBorders>
              <w:bottom w:val="single" w:sz="4" w:space="0" w:color="auto"/>
            </w:tcBorders>
            <w:shd w:val="clear" w:color="auto" w:fill="auto"/>
            <w:vAlign w:val="center"/>
          </w:tcPr>
          <w:p w14:paraId="4DB3DA5B" w14:textId="779B64B7" w:rsidR="00B951AF" w:rsidRPr="00C91FFB" w:rsidRDefault="009461D7" w:rsidP="00B951AF">
            <w:pPr>
              <w:rPr>
                <w:rFonts w:ascii="Arial Narrow" w:hAnsi="Arial Narrow" w:cs="Arial"/>
              </w:rPr>
            </w:pPr>
            <w:r>
              <w:rPr>
                <w:rFonts w:ascii="Arial Narrow" w:hAnsi="Arial Narrow" w:cs="Arial"/>
              </w:rPr>
              <w:t>E</w:t>
            </w:r>
            <w:r w:rsidR="00B951AF" w:rsidRPr="00B918D5">
              <w:rPr>
                <w:rFonts w:ascii="Arial Narrow" w:hAnsi="Arial Narrow" w:cs="Arial"/>
              </w:rPr>
              <w:t>quipos de recuperación</w:t>
            </w:r>
          </w:p>
        </w:tc>
        <w:tc>
          <w:tcPr>
            <w:tcW w:w="964" w:type="pct"/>
            <w:tcBorders>
              <w:bottom w:val="single" w:sz="4" w:space="0" w:color="auto"/>
            </w:tcBorders>
            <w:shd w:val="clear" w:color="auto" w:fill="auto"/>
            <w:vAlign w:val="center"/>
          </w:tcPr>
          <w:p w14:paraId="07CCB14D" w14:textId="7CA5D920" w:rsidR="00B951AF" w:rsidRPr="00C91FFB" w:rsidRDefault="00B951AF" w:rsidP="00B951AF">
            <w:pPr>
              <w:rPr>
                <w:rFonts w:ascii="Arial Narrow" w:hAnsi="Arial Narrow" w:cs="Arial"/>
              </w:rPr>
            </w:pPr>
            <w:r w:rsidRPr="006610A2">
              <w:rPr>
                <w:rFonts w:ascii="Arial Narrow" w:hAnsi="Arial Narrow" w:cs="Arial"/>
              </w:rPr>
              <w:t xml:space="preserve">Verificar </w:t>
            </w:r>
            <w:r>
              <w:rPr>
                <w:rFonts w:ascii="Arial Narrow" w:hAnsi="Arial Narrow" w:cs="Arial"/>
              </w:rPr>
              <w:t>acceso de los usuarios y funcionalidad oportuna de los servicios tecnológicos y sistemas de información.</w:t>
            </w:r>
          </w:p>
        </w:tc>
        <w:tc>
          <w:tcPr>
            <w:tcW w:w="828" w:type="pct"/>
            <w:tcBorders>
              <w:bottom w:val="single" w:sz="4" w:space="0" w:color="auto"/>
            </w:tcBorders>
            <w:shd w:val="clear" w:color="auto" w:fill="auto"/>
            <w:vAlign w:val="center"/>
          </w:tcPr>
          <w:p w14:paraId="52BA7B16" w14:textId="0A97FE04" w:rsidR="00B951AF" w:rsidRDefault="009461D7" w:rsidP="00B951AF">
            <w:pPr>
              <w:jc w:val="center"/>
              <w:rPr>
                <w:rFonts w:ascii="Arial Narrow" w:hAnsi="Arial Narrow" w:cs="Arial"/>
              </w:rPr>
            </w:pPr>
            <w:r>
              <w:rPr>
                <w:rFonts w:ascii="Arial Narrow" w:hAnsi="Arial Narrow" w:cs="Arial"/>
              </w:rPr>
              <w:t xml:space="preserve">Lista de verificación de acceso y funcionalidad de los servicios TI  </w:t>
            </w:r>
          </w:p>
        </w:tc>
      </w:tr>
      <w:tr w:rsidR="003B5047" w:rsidRPr="00BF030A" w14:paraId="5E141698"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442620CE" w14:textId="6889FF53" w:rsidR="00B951AF" w:rsidRDefault="00B951AF" w:rsidP="00B951AF">
            <w:pPr>
              <w:jc w:val="center"/>
              <w:rPr>
                <w:rFonts w:ascii="Arial Narrow" w:hAnsi="Arial Narrow" w:cs="Arial"/>
                <w:b/>
                <w:sz w:val="24"/>
                <w:szCs w:val="24"/>
              </w:rPr>
            </w:pPr>
            <w:r>
              <w:rPr>
                <w:rFonts w:ascii="Arial Narrow" w:hAnsi="Arial Narrow" w:cs="Arial"/>
                <w:b/>
                <w:sz w:val="24"/>
                <w:szCs w:val="24"/>
              </w:rPr>
              <w:t>1</w:t>
            </w:r>
            <w:r w:rsidR="003B5047">
              <w:rPr>
                <w:rFonts w:ascii="Arial Narrow" w:hAnsi="Arial Narrow" w:cs="Arial"/>
                <w:b/>
                <w:sz w:val="24"/>
                <w:szCs w:val="24"/>
              </w:rPr>
              <w:t>3</w:t>
            </w:r>
            <w:r>
              <w:rPr>
                <w:rFonts w:ascii="Arial Narrow" w:hAnsi="Arial Narrow" w:cs="Arial"/>
                <w:b/>
                <w:sz w:val="24"/>
                <w:szCs w:val="24"/>
              </w:rPr>
              <w:t>.</w:t>
            </w:r>
          </w:p>
        </w:tc>
        <w:tc>
          <w:tcPr>
            <w:tcW w:w="873" w:type="pct"/>
            <w:tcBorders>
              <w:bottom w:val="single" w:sz="4" w:space="0" w:color="auto"/>
            </w:tcBorders>
            <w:shd w:val="clear" w:color="auto" w:fill="auto"/>
            <w:vAlign w:val="center"/>
          </w:tcPr>
          <w:p w14:paraId="05C55B3A" w14:textId="77777777" w:rsidR="00B951AF" w:rsidRDefault="00B951AF" w:rsidP="00B951AF">
            <w:pPr>
              <w:rPr>
                <w:rFonts w:ascii="Arial Narrow" w:hAnsi="Arial Narrow" w:cs="Arial"/>
              </w:rPr>
            </w:pPr>
          </w:p>
        </w:tc>
        <w:tc>
          <w:tcPr>
            <w:tcW w:w="782" w:type="pct"/>
            <w:tcBorders>
              <w:bottom w:val="single" w:sz="4" w:space="0" w:color="auto"/>
            </w:tcBorders>
            <w:shd w:val="clear" w:color="auto" w:fill="auto"/>
            <w:vAlign w:val="center"/>
          </w:tcPr>
          <w:p w14:paraId="7F49721E" w14:textId="35376E1F" w:rsidR="00B951AF" w:rsidRDefault="003B5047" w:rsidP="00B951AF">
            <w:pPr>
              <w:rPr>
                <w:rFonts w:ascii="Arial Narrow" w:hAnsi="Arial Narrow" w:cs="Arial"/>
              </w:rPr>
            </w:pPr>
            <w:r>
              <w:rPr>
                <w:rFonts w:ascii="Arial Narrow" w:hAnsi="Arial Narrow" w:cs="Arial"/>
              </w:rPr>
              <w:t xml:space="preserve">Comunicar </w:t>
            </w:r>
            <w:r w:rsidR="00B951AF">
              <w:rPr>
                <w:rFonts w:ascii="Arial Narrow" w:hAnsi="Arial Narrow" w:cs="Arial"/>
              </w:rPr>
              <w:t>funcionalidad e inicio de la operación</w:t>
            </w:r>
          </w:p>
        </w:tc>
        <w:tc>
          <w:tcPr>
            <w:tcW w:w="277" w:type="pct"/>
            <w:tcBorders>
              <w:bottom w:val="single" w:sz="4" w:space="0" w:color="auto"/>
            </w:tcBorders>
            <w:shd w:val="clear" w:color="auto" w:fill="auto"/>
            <w:vAlign w:val="center"/>
          </w:tcPr>
          <w:p w14:paraId="3FABF5FD" w14:textId="1E6FA3AB" w:rsidR="00B951AF" w:rsidRDefault="00B951AF" w:rsidP="00B951AF">
            <w:pPr>
              <w:rPr>
                <w:rFonts w:ascii="Arial Narrow" w:hAnsi="Arial Narrow" w:cs="Arial"/>
              </w:rPr>
            </w:pPr>
            <w:r>
              <w:rPr>
                <w:rFonts w:ascii="Arial Narrow" w:hAnsi="Arial Narrow" w:cs="Arial"/>
              </w:rPr>
              <w:t>SI</w:t>
            </w:r>
          </w:p>
        </w:tc>
        <w:tc>
          <w:tcPr>
            <w:tcW w:w="972" w:type="pct"/>
            <w:tcBorders>
              <w:bottom w:val="single" w:sz="4" w:space="0" w:color="auto"/>
            </w:tcBorders>
            <w:shd w:val="clear" w:color="auto" w:fill="auto"/>
            <w:vAlign w:val="center"/>
          </w:tcPr>
          <w:p w14:paraId="4308C5F3" w14:textId="7AA130B4" w:rsidR="00B951AF" w:rsidRPr="000F0827" w:rsidRDefault="00B951AF" w:rsidP="00B951AF">
            <w:pPr>
              <w:rPr>
                <w:rFonts w:ascii="Arial Narrow" w:hAnsi="Arial Narrow" w:cs="CIDFont+F2"/>
                <w:lang w:val="es-MX" w:eastAsia="es-MX"/>
              </w:rPr>
            </w:pPr>
            <w:r w:rsidRPr="5A8E2A72">
              <w:rPr>
                <w:rFonts w:ascii="Arial Narrow" w:hAnsi="Arial Narrow" w:cs="CIDFont+F2"/>
                <w:lang w:val="es-MX" w:eastAsia="es-MX"/>
              </w:rPr>
              <w:t>Subdirector de Financiamiento Externo de la Nación</w:t>
            </w:r>
          </w:p>
        </w:tc>
        <w:tc>
          <w:tcPr>
            <w:tcW w:w="964" w:type="pct"/>
            <w:tcBorders>
              <w:bottom w:val="single" w:sz="4" w:space="0" w:color="auto"/>
            </w:tcBorders>
            <w:shd w:val="clear" w:color="auto" w:fill="auto"/>
            <w:vAlign w:val="center"/>
          </w:tcPr>
          <w:p w14:paraId="429EC95A" w14:textId="10BCCCEC" w:rsidR="00B951AF" w:rsidRPr="006610A2" w:rsidRDefault="003B5047" w:rsidP="00B951AF">
            <w:pPr>
              <w:rPr>
                <w:rFonts w:ascii="Arial Narrow" w:hAnsi="Arial Narrow" w:cs="Arial"/>
              </w:rPr>
            </w:pPr>
            <w:r>
              <w:rPr>
                <w:rFonts w:ascii="Arial Narrow" w:hAnsi="Arial Narrow" w:cs="Arial"/>
              </w:rPr>
              <w:t xml:space="preserve">Comunicar </w:t>
            </w:r>
            <w:r w:rsidR="00B951AF">
              <w:rPr>
                <w:rFonts w:ascii="Arial Narrow" w:hAnsi="Arial Narrow" w:cs="Arial"/>
              </w:rPr>
              <w:t>al Líder de recuperación de procesos la funcionalidad de los servicios tecnológicos y el inicio de la operación en contingencia.</w:t>
            </w:r>
          </w:p>
        </w:tc>
        <w:tc>
          <w:tcPr>
            <w:tcW w:w="828" w:type="pct"/>
            <w:tcBorders>
              <w:bottom w:val="single" w:sz="4" w:space="0" w:color="auto"/>
            </w:tcBorders>
            <w:shd w:val="clear" w:color="auto" w:fill="auto"/>
            <w:vAlign w:val="center"/>
          </w:tcPr>
          <w:p w14:paraId="609F65DF" w14:textId="360E3108" w:rsidR="00B951AF" w:rsidRDefault="00B951AF" w:rsidP="00B951AF">
            <w:pPr>
              <w:jc w:val="center"/>
              <w:rPr>
                <w:rFonts w:ascii="Arial Narrow" w:hAnsi="Arial Narrow" w:cs="Arial"/>
              </w:rPr>
            </w:pPr>
            <w:r>
              <w:rPr>
                <w:rFonts w:ascii="Arial Narrow" w:hAnsi="Arial Narrow" w:cs="Arial"/>
              </w:rPr>
              <w:t xml:space="preserve">Comunicado a través del canal definido </w:t>
            </w:r>
          </w:p>
        </w:tc>
      </w:tr>
      <w:tr w:rsidR="00B951AF" w:rsidRPr="00BF030A" w14:paraId="63DB2C67" w14:textId="77777777" w:rsidTr="3D578A6D">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020675FC" w14:textId="6FB95BD2" w:rsidR="00B951AF" w:rsidRPr="001155F0" w:rsidRDefault="00B951AF" w:rsidP="00B951AF">
            <w:pPr>
              <w:jc w:val="both"/>
              <w:rPr>
                <w:rFonts w:ascii="Arial Narrow" w:hAnsi="Arial Narrow" w:cs="Arial"/>
                <w:b/>
                <w:sz w:val="22"/>
                <w:szCs w:val="22"/>
              </w:rPr>
            </w:pPr>
            <w:r w:rsidRPr="001155F0">
              <w:rPr>
                <w:rFonts w:ascii="Arial Narrow" w:hAnsi="Arial Narrow" w:cs="Arial"/>
                <w:b/>
                <w:sz w:val="22"/>
                <w:szCs w:val="22"/>
              </w:rPr>
              <w:t>A continuación, se describen las actividades críticas del proceso a las que se dará prioridad durante el evento de contingencia.</w:t>
            </w:r>
          </w:p>
          <w:p w14:paraId="4CE8ED02" w14:textId="77777777" w:rsidR="00B951AF" w:rsidRPr="001155F0" w:rsidRDefault="00B951AF" w:rsidP="00B951AF">
            <w:pPr>
              <w:rPr>
                <w:rFonts w:ascii="Arial Narrow" w:hAnsi="Arial Narrow" w:cs="Arial"/>
                <w:b/>
                <w:sz w:val="22"/>
                <w:szCs w:val="22"/>
              </w:rPr>
            </w:pPr>
          </w:p>
          <w:p w14:paraId="284E6DE8" w14:textId="7952D8C0" w:rsidR="00B951AF" w:rsidRDefault="00B951AF" w:rsidP="00B951AF">
            <w:pPr>
              <w:rPr>
                <w:rFonts w:ascii="Arial Narrow" w:hAnsi="Arial Narrow" w:cs="Arial"/>
              </w:rPr>
            </w:pPr>
            <w:r w:rsidRPr="001155F0">
              <w:rPr>
                <w:rFonts w:ascii="Arial Narrow" w:hAnsi="Arial Narrow" w:cs="Arial"/>
                <w:b/>
                <w:sz w:val="22"/>
                <w:szCs w:val="22"/>
              </w:rPr>
              <w:t xml:space="preserve">Nota: </w:t>
            </w:r>
            <w:r w:rsidRPr="001155F0">
              <w:rPr>
                <w:rFonts w:ascii="Arial Narrow" w:hAnsi="Arial Narrow" w:cs="Arial"/>
                <w:sz w:val="22"/>
                <w:szCs w:val="22"/>
              </w:rPr>
              <w:t>se debe tener presente que alguna</w:t>
            </w:r>
            <w:r>
              <w:rPr>
                <w:rFonts w:ascii="Arial Narrow" w:hAnsi="Arial Narrow" w:cs="Arial"/>
                <w:sz w:val="22"/>
                <w:szCs w:val="22"/>
              </w:rPr>
              <w:t>s</w:t>
            </w:r>
            <w:r w:rsidRPr="001155F0">
              <w:rPr>
                <w:rFonts w:ascii="Arial Narrow" w:hAnsi="Arial Narrow" w:cs="Arial"/>
                <w:sz w:val="22"/>
                <w:szCs w:val="22"/>
              </w:rPr>
              <w:t xml:space="preserve"> de estas actividades no tiene</w:t>
            </w:r>
            <w:r>
              <w:rPr>
                <w:rFonts w:ascii="Arial Narrow" w:hAnsi="Arial Narrow" w:cs="Arial"/>
                <w:sz w:val="22"/>
                <w:szCs w:val="22"/>
              </w:rPr>
              <w:t>n</w:t>
            </w:r>
            <w:r w:rsidRPr="001155F0">
              <w:rPr>
                <w:rFonts w:ascii="Arial Narrow" w:hAnsi="Arial Narrow" w:cs="Arial"/>
                <w:sz w:val="22"/>
                <w:szCs w:val="22"/>
              </w:rPr>
              <w:t xml:space="preserve"> una frecuencia permanente o diaria de ejecución, por esta razó</w:t>
            </w:r>
            <w:r>
              <w:rPr>
                <w:rFonts w:ascii="Arial Narrow" w:hAnsi="Arial Narrow" w:cs="Arial"/>
                <w:sz w:val="22"/>
                <w:szCs w:val="22"/>
              </w:rPr>
              <w:t>n es necesario revisar</w:t>
            </w:r>
            <w:r w:rsidRPr="001155F0">
              <w:rPr>
                <w:rFonts w:ascii="Arial Narrow" w:hAnsi="Arial Narrow" w:cs="Arial"/>
                <w:sz w:val="22"/>
                <w:szCs w:val="22"/>
              </w:rPr>
              <w:t xml:space="preserve"> la </w:t>
            </w:r>
            <w:r w:rsidRPr="001155F0">
              <w:rPr>
                <w:rFonts w:ascii="Arial Narrow" w:hAnsi="Arial Narrow" w:cs="Arial"/>
                <w:sz w:val="22"/>
                <w:szCs w:val="22"/>
              </w:rPr>
              <w:fldChar w:fldCharType="begin"/>
            </w:r>
            <w:r w:rsidRPr="001155F0">
              <w:rPr>
                <w:rFonts w:ascii="Arial Narrow" w:hAnsi="Arial Narrow" w:cs="Arial"/>
                <w:sz w:val="22"/>
                <w:szCs w:val="22"/>
              </w:rPr>
              <w:instrText xml:space="preserve"> REF _Ref77778555 \h </w:instrText>
            </w:r>
            <w:r>
              <w:rPr>
                <w:rFonts w:ascii="Arial Narrow" w:hAnsi="Arial Narrow" w:cs="Arial"/>
                <w:sz w:val="22"/>
                <w:szCs w:val="22"/>
              </w:rPr>
              <w:instrText xml:space="preserve"> \* MERGEFORMAT </w:instrText>
            </w:r>
            <w:r w:rsidRPr="001155F0">
              <w:rPr>
                <w:rFonts w:ascii="Arial Narrow" w:hAnsi="Arial Narrow" w:cs="Arial"/>
                <w:sz w:val="22"/>
                <w:szCs w:val="22"/>
              </w:rPr>
            </w:r>
            <w:r w:rsidRPr="001155F0">
              <w:rPr>
                <w:rFonts w:ascii="Arial Narrow" w:hAnsi="Arial Narrow" w:cs="Arial"/>
                <w:sz w:val="22"/>
                <w:szCs w:val="22"/>
              </w:rPr>
              <w:fldChar w:fldCharType="separate"/>
            </w:r>
            <w:r w:rsidR="00882B94" w:rsidRPr="00882B94">
              <w:rPr>
                <w:rFonts w:ascii="Arial Narrow" w:hAnsi="Arial Narrow"/>
                <w:sz w:val="22"/>
                <w:szCs w:val="22"/>
              </w:rPr>
              <w:t xml:space="preserve">Tabla </w:t>
            </w:r>
            <w:r w:rsidR="00882B94" w:rsidRPr="00882B94">
              <w:rPr>
                <w:rFonts w:ascii="Arial Narrow" w:hAnsi="Arial Narrow"/>
                <w:noProof/>
                <w:sz w:val="22"/>
                <w:szCs w:val="22"/>
              </w:rPr>
              <w:t>2</w:t>
            </w:r>
            <w:r w:rsidRPr="001155F0">
              <w:rPr>
                <w:rFonts w:ascii="Arial Narrow" w:hAnsi="Arial Narrow" w:cs="Arial"/>
                <w:sz w:val="22"/>
                <w:szCs w:val="22"/>
              </w:rPr>
              <w:fldChar w:fldCharType="end"/>
            </w:r>
            <w:r w:rsidRPr="001155F0">
              <w:rPr>
                <w:rFonts w:ascii="Arial Narrow" w:hAnsi="Arial Narrow" w:cs="Arial"/>
                <w:sz w:val="22"/>
                <w:szCs w:val="22"/>
              </w:rPr>
              <w:t xml:space="preserve"> que indi</w:t>
            </w:r>
            <w:r>
              <w:rPr>
                <w:rFonts w:ascii="Arial Narrow" w:hAnsi="Arial Narrow" w:cs="Arial"/>
                <w:sz w:val="22"/>
                <w:szCs w:val="22"/>
              </w:rPr>
              <w:t>ca la periodicidad</w:t>
            </w:r>
            <w:r w:rsidRPr="001155F0">
              <w:rPr>
                <w:rFonts w:ascii="Arial Narrow" w:hAnsi="Arial Narrow" w:cs="Arial"/>
                <w:sz w:val="22"/>
                <w:szCs w:val="22"/>
              </w:rPr>
              <w:t>.</w:t>
            </w:r>
          </w:p>
        </w:tc>
      </w:tr>
      <w:tr w:rsidR="003B5047" w:rsidRPr="00BF030A" w14:paraId="02967960"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3EEC5C95" w14:textId="1C240324" w:rsidR="00B951AF" w:rsidRPr="00C91FFB" w:rsidRDefault="00B951AF" w:rsidP="00B951AF">
            <w:pPr>
              <w:jc w:val="center"/>
              <w:rPr>
                <w:rFonts w:ascii="Arial Narrow" w:hAnsi="Arial Narrow" w:cs="Arial"/>
                <w:b/>
                <w:sz w:val="24"/>
                <w:szCs w:val="24"/>
              </w:rPr>
            </w:pPr>
            <w:r>
              <w:rPr>
                <w:rFonts w:ascii="Arial Narrow" w:hAnsi="Arial Narrow" w:cs="Arial"/>
                <w:b/>
                <w:sz w:val="24"/>
                <w:szCs w:val="24"/>
              </w:rPr>
              <w:lastRenderedPageBreak/>
              <w:t>1</w:t>
            </w:r>
            <w:r w:rsidR="00C06744">
              <w:rPr>
                <w:rFonts w:ascii="Arial Narrow" w:hAnsi="Arial Narrow" w:cs="Arial"/>
                <w:b/>
                <w:sz w:val="24"/>
                <w:szCs w:val="24"/>
              </w:rPr>
              <w:t>4</w:t>
            </w:r>
            <w:r>
              <w:rPr>
                <w:rFonts w:ascii="Arial Narrow" w:hAnsi="Arial Narrow" w:cs="Arial"/>
                <w:b/>
                <w:sz w:val="24"/>
                <w:szCs w:val="24"/>
              </w:rPr>
              <w:t>.</w:t>
            </w:r>
          </w:p>
        </w:tc>
        <w:tc>
          <w:tcPr>
            <w:tcW w:w="873" w:type="pct"/>
            <w:tcBorders>
              <w:bottom w:val="single" w:sz="4" w:space="0" w:color="auto"/>
            </w:tcBorders>
            <w:shd w:val="clear" w:color="auto" w:fill="auto"/>
            <w:vAlign w:val="center"/>
          </w:tcPr>
          <w:p w14:paraId="26149466" w14:textId="1D62FD62" w:rsidR="00B951AF" w:rsidRPr="00BD37E8" w:rsidRDefault="00B951AF" w:rsidP="00B951AF">
            <w:pPr>
              <w:rPr>
                <w:rFonts w:ascii="Arial Narrow" w:hAnsi="Arial Narrow"/>
              </w:rPr>
            </w:pPr>
            <w:r w:rsidRPr="00A7154D">
              <w:rPr>
                <w:rFonts w:ascii="Arial Narrow" w:hAnsi="Arial Narrow"/>
              </w:rPr>
              <w:t>Consejo Superior de Política Fiscal – CONFIS</w:t>
            </w:r>
            <w:r w:rsidR="00BD37E8">
              <w:rPr>
                <w:rFonts w:ascii="Arial Narrow" w:hAnsi="Arial Narrow"/>
              </w:rPr>
              <w:t xml:space="preserve">, </w:t>
            </w:r>
            <w:r w:rsidR="00BD37E8" w:rsidRPr="00BD37E8">
              <w:rPr>
                <w:rFonts w:ascii="Segoe UI" w:hAnsi="Segoe UI" w:cs="Segoe UI"/>
                <w:color w:val="000000"/>
                <w:lang w:val="es-CO" w:eastAsia="es-MX"/>
              </w:rPr>
              <w:t xml:space="preserve">el </w:t>
            </w:r>
            <w:r w:rsidR="00BD37E8" w:rsidRPr="00BD37E8">
              <w:rPr>
                <w:rFonts w:ascii="Arial Narrow" w:hAnsi="Arial Narrow"/>
              </w:rPr>
              <w:t>Comité de Tesorería</w:t>
            </w:r>
          </w:p>
          <w:p w14:paraId="0EAC1C4E" w14:textId="77777777" w:rsidR="00B951AF" w:rsidRPr="00A7154D" w:rsidRDefault="00B951AF" w:rsidP="00B951AF">
            <w:pPr>
              <w:rPr>
                <w:rFonts w:ascii="Arial Narrow" w:hAnsi="Arial Narrow"/>
              </w:rPr>
            </w:pPr>
          </w:p>
          <w:p w14:paraId="3A13ED8B" w14:textId="374E7945" w:rsidR="00B951AF" w:rsidRPr="00A7154D" w:rsidRDefault="00D25A93" w:rsidP="00B951AF">
            <w:pPr>
              <w:rPr>
                <w:rFonts w:ascii="Arial Narrow" w:hAnsi="Arial Narrow"/>
              </w:rPr>
            </w:pPr>
            <w:r w:rsidRPr="00D25A93">
              <w:rPr>
                <w:rFonts w:ascii="Arial Narrow" w:hAnsi="Arial Narrow"/>
              </w:rPr>
              <w:t>Abogados Externos</w:t>
            </w:r>
          </w:p>
          <w:p w14:paraId="07B488C0" w14:textId="77777777" w:rsidR="00B951AF" w:rsidRDefault="00B951AF" w:rsidP="00B951AF">
            <w:pPr>
              <w:rPr>
                <w:rFonts w:ascii="Arial Narrow" w:hAnsi="Arial Narrow"/>
              </w:rPr>
            </w:pPr>
            <w:r w:rsidRPr="00A7154D">
              <w:rPr>
                <w:rFonts w:ascii="Arial Narrow" w:hAnsi="Arial Narrow"/>
              </w:rPr>
              <w:t>Bancos Internacionales</w:t>
            </w:r>
          </w:p>
          <w:p w14:paraId="713FDD57" w14:textId="77777777" w:rsidR="00B951AF" w:rsidRDefault="00B951AF" w:rsidP="00B951AF">
            <w:pPr>
              <w:rPr>
                <w:rFonts w:ascii="Arial Narrow" w:hAnsi="Arial Narrow"/>
              </w:rPr>
            </w:pPr>
          </w:p>
          <w:p w14:paraId="0CA88E48" w14:textId="3A5B2D13" w:rsidR="00B951AF" w:rsidRPr="00A7154D" w:rsidRDefault="00B951AF" w:rsidP="00B951AF">
            <w:pPr>
              <w:rPr>
                <w:rFonts w:ascii="Arial Narrow" w:hAnsi="Arial Narrow"/>
              </w:rPr>
            </w:pPr>
            <w:r w:rsidRPr="00FA41A2">
              <w:rPr>
                <w:rFonts w:ascii="Arial Narrow" w:hAnsi="Arial Narrow"/>
              </w:rPr>
              <w:t>Dirección de Política Macroeconómica</w:t>
            </w:r>
          </w:p>
        </w:tc>
        <w:tc>
          <w:tcPr>
            <w:tcW w:w="782" w:type="pct"/>
            <w:tcBorders>
              <w:bottom w:val="single" w:sz="4" w:space="0" w:color="auto"/>
            </w:tcBorders>
            <w:shd w:val="clear" w:color="auto" w:fill="auto"/>
            <w:vAlign w:val="center"/>
          </w:tcPr>
          <w:p w14:paraId="2D29DA56" w14:textId="77777777" w:rsidR="00B951AF" w:rsidRPr="00950212" w:rsidRDefault="00B951AF" w:rsidP="00B951AF">
            <w:pPr>
              <w:rPr>
                <w:rFonts w:ascii="Arial Narrow" w:hAnsi="Arial Narrow" w:cs="Arial"/>
              </w:rPr>
            </w:pPr>
            <w:r w:rsidRPr="00950212">
              <w:rPr>
                <w:rFonts w:ascii="Arial Narrow" w:hAnsi="Arial Narrow" w:cs="Arial"/>
              </w:rPr>
              <w:t>Emitir bonos en el mercado externo, con base en la estrategia de financiación en mercado internacional de capitales y según la</w:t>
            </w:r>
          </w:p>
          <w:p w14:paraId="71FF9C29" w14:textId="6B30C350" w:rsidR="00B951AF" w:rsidRPr="000E6275" w:rsidRDefault="003B6CBA" w:rsidP="00B951AF">
            <w:pPr>
              <w:rPr>
                <w:rFonts w:ascii="Arial Narrow" w:hAnsi="Arial Narrow" w:cs="Arial"/>
              </w:rPr>
            </w:pPr>
            <w:r w:rsidRPr="003B6CBA">
              <w:rPr>
                <w:rFonts w:ascii="Arial Narrow" w:hAnsi="Arial Narrow" w:cs="Arial"/>
              </w:rPr>
              <w:t xml:space="preserve">conveniencia en virtud de las condiciones de mercado y </w:t>
            </w:r>
            <w:r w:rsidR="00B951AF" w:rsidRPr="00950212">
              <w:rPr>
                <w:rFonts w:ascii="Arial Narrow" w:hAnsi="Arial Narrow" w:cs="Arial"/>
              </w:rPr>
              <w:t>de las ofertas enviadas por los bancos a participar en dicha emisión.</w:t>
            </w:r>
          </w:p>
          <w:p w14:paraId="396724F1" w14:textId="3FF9DC77" w:rsidR="00B951AF" w:rsidRPr="00E50244" w:rsidRDefault="00B951AF" w:rsidP="00B951AF">
            <w:pPr>
              <w:rPr>
                <w:rFonts w:ascii="Arial Narrow" w:hAnsi="Arial Narrow" w:cs="Arial"/>
                <w:highlight w:val="yellow"/>
              </w:rPr>
            </w:pPr>
            <w:r w:rsidRPr="000E6275">
              <w:rPr>
                <w:rFonts w:ascii="Arial Narrow" w:hAnsi="Arial Narrow" w:cs="Arial"/>
              </w:rPr>
              <w:t xml:space="preserve"> </w:t>
            </w:r>
          </w:p>
        </w:tc>
        <w:tc>
          <w:tcPr>
            <w:tcW w:w="277" w:type="pct"/>
            <w:tcBorders>
              <w:bottom w:val="single" w:sz="4" w:space="0" w:color="auto"/>
            </w:tcBorders>
            <w:shd w:val="clear" w:color="auto" w:fill="auto"/>
            <w:vAlign w:val="center"/>
          </w:tcPr>
          <w:p w14:paraId="450101A6" w14:textId="5D371582" w:rsidR="00B951AF" w:rsidRPr="00E50244" w:rsidRDefault="00B951AF" w:rsidP="00B951AF">
            <w:pPr>
              <w:rPr>
                <w:rFonts w:ascii="Arial Narrow" w:hAnsi="Arial Narrow" w:cs="Arial"/>
                <w:highlight w:val="yellow"/>
              </w:rPr>
            </w:pPr>
            <w:r w:rsidRPr="000F0827">
              <w:rPr>
                <w:rFonts w:ascii="Arial Narrow" w:hAnsi="Arial Narrow" w:cs="Arial"/>
              </w:rPr>
              <w:t>NO</w:t>
            </w:r>
          </w:p>
        </w:tc>
        <w:tc>
          <w:tcPr>
            <w:tcW w:w="972" w:type="pct"/>
            <w:tcBorders>
              <w:bottom w:val="single" w:sz="4" w:space="0" w:color="auto"/>
            </w:tcBorders>
            <w:shd w:val="clear" w:color="auto" w:fill="auto"/>
            <w:vAlign w:val="center"/>
          </w:tcPr>
          <w:p w14:paraId="2A47A738" w14:textId="6EDDE9B8" w:rsidR="00C06744" w:rsidRDefault="00C06744" w:rsidP="00B951AF">
            <w:pPr>
              <w:rPr>
                <w:rFonts w:ascii="Arial Narrow" w:hAnsi="Arial Narrow" w:cs="CIDFont+F2"/>
                <w:lang w:val="es-MX" w:eastAsia="es-MX"/>
              </w:rPr>
            </w:pPr>
            <w:r>
              <w:rPr>
                <w:rFonts w:ascii="Arial Narrow" w:hAnsi="Arial Narrow" w:cs="CIDFont+F2"/>
                <w:lang w:val="es-MX" w:eastAsia="es-MX"/>
              </w:rPr>
              <w:t xml:space="preserve">-Equipos de Recuperación </w:t>
            </w:r>
          </w:p>
          <w:p w14:paraId="52A91DD0" w14:textId="4FE11FF4" w:rsidR="00B951AF" w:rsidRPr="00E50244" w:rsidRDefault="00B951AF" w:rsidP="00B951AF">
            <w:pPr>
              <w:rPr>
                <w:rFonts w:ascii="Arial Narrow" w:hAnsi="Arial Narrow" w:cs="CIDFont+F2"/>
                <w:lang w:val="es-MX" w:eastAsia="es-MX"/>
              </w:rPr>
            </w:pPr>
          </w:p>
        </w:tc>
        <w:tc>
          <w:tcPr>
            <w:tcW w:w="964" w:type="pct"/>
            <w:tcBorders>
              <w:bottom w:val="single" w:sz="4" w:space="0" w:color="auto"/>
            </w:tcBorders>
            <w:shd w:val="clear" w:color="auto" w:fill="auto"/>
            <w:vAlign w:val="center"/>
          </w:tcPr>
          <w:p w14:paraId="65CB1BEA" w14:textId="77777777" w:rsidR="00B951AF" w:rsidRDefault="00B951AF" w:rsidP="00B951AF">
            <w:pPr>
              <w:spacing w:after="120"/>
              <w:jc w:val="both"/>
              <w:rPr>
                <w:rFonts w:ascii="Arial Narrow" w:hAnsi="Arial Narrow" w:cs="Arial"/>
              </w:rPr>
            </w:pPr>
            <w:r>
              <w:rPr>
                <w:rFonts w:ascii="Arial Narrow" w:hAnsi="Arial Narrow" w:cs="Arial"/>
              </w:rPr>
              <w:t>E</w:t>
            </w:r>
            <w:r w:rsidRPr="00A7154D">
              <w:rPr>
                <w:rFonts w:ascii="Arial Narrow" w:hAnsi="Arial Narrow" w:cs="Arial"/>
              </w:rPr>
              <w:t>misión de bonos en los mercados internacionales de capitales es uno de los instrumentos que tiene la República de Colombia para obtener recursos externos para financiar a la Nación</w:t>
            </w:r>
          </w:p>
          <w:p w14:paraId="3CE98C9B" w14:textId="6C5BAEE7" w:rsidR="001669DA" w:rsidRPr="00E50244" w:rsidRDefault="001669DA" w:rsidP="00B951AF">
            <w:pPr>
              <w:spacing w:after="120"/>
              <w:jc w:val="both"/>
              <w:rPr>
                <w:rFonts w:ascii="Arial Narrow" w:hAnsi="Arial Narrow" w:cs="Arial"/>
                <w:highlight w:val="yellow"/>
              </w:rPr>
            </w:pPr>
            <w:r w:rsidRPr="001669DA">
              <w:rPr>
                <w:rFonts w:ascii="Arial Narrow" w:hAnsi="Arial Narrow" w:cs="Arial"/>
                <w:b/>
                <w:bCs/>
              </w:rPr>
              <w:t>Nota:</w:t>
            </w:r>
            <w:r w:rsidRPr="001669DA">
              <w:rPr>
                <w:rFonts w:ascii="Arial Narrow" w:hAnsi="Arial Narrow" w:cs="Arial"/>
              </w:rPr>
              <w:t xml:space="preserve"> Revisar los procedimientos Mis.3.14.Pro.2 Emisión de deuda externa y Mis.3.14.Pro.6 Contratación de Créditos Sindicados de la Nación o verificar la normativa vigente en el momento de la contingencia.</w:t>
            </w:r>
          </w:p>
        </w:tc>
        <w:tc>
          <w:tcPr>
            <w:tcW w:w="828" w:type="pct"/>
            <w:tcBorders>
              <w:bottom w:val="single" w:sz="4" w:space="0" w:color="auto"/>
            </w:tcBorders>
            <w:shd w:val="clear" w:color="auto" w:fill="auto"/>
            <w:vAlign w:val="center"/>
          </w:tcPr>
          <w:p w14:paraId="66C3DA31" w14:textId="68BAC137" w:rsidR="00B951AF" w:rsidRDefault="00B951AF" w:rsidP="00B951AF">
            <w:pPr>
              <w:rPr>
                <w:rFonts w:ascii="Arial Narrow" w:hAnsi="Arial Narrow" w:cs="Arial"/>
              </w:rPr>
            </w:pPr>
            <w:r w:rsidRPr="00950212">
              <w:rPr>
                <w:rFonts w:ascii="Arial Narrow" w:hAnsi="Arial Narrow" w:cs="Arial"/>
              </w:rPr>
              <w:t>Bonos de Deuda Pública Externa de la Nación</w:t>
            </w:r>
            <w:r w:rsidR="0033332F">
              <w:rPr>
                <w:rFonts w:ascii="Arial Narrow" w:hAnsi="Arial Narrow" w:cs="Arial"/>
              </w:rPr>
              <w:t xml:space="preserve">. </w:t>
            </w:r>
            <w:r w:rsidR="0002499E" w:rsidRPr="0002499E">
              <w:rPr>
                <w:rFonts w:ascii="Arial Narrow" w:hAnsi="Arial Narrow" w:cs="Arial"/>
              </w:rPr>
              <w:t>Incluye comunicado de prensa y oficios de resultado</w:t>
            </w:r>
            <w:r w:rsidR="0002499E">
              <w:rPr>
                <w:rFonts w:ascii="Arial Narrow" w:hAnsi="Arial Narrow" w:cs="Arial"/>
              </w:rPr>
              <w:t>.</w:t>
            </w:r>
          </w:p>
        </w:tc>
      </w:tr>
      <w:tr w:rsidR="003B5047" w:rsidRPr="00BF030A" w14:paraId="530CC10D"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61BAF6BE" w14:textId="358325D5" w:rsidR="00B951AF" w:rsidRDefault="00B951AF" w:rsidP="00B951AF">
            <w:pPr>
              <w:jc w:val="center"/>
              <w:rPr>
                <w:rFonts w:ascii="Arial Narrow" w:hAnsi="Arial Narrow" w:cs="Arial"/>
              </w:rPr>
            </w:pPr>
            <w:r>
              <w:rPr>
                <w:rFonts w:ascii="Arial Narrow" w:hAnsi="Arial Narrow" w:cs="Arial"/>
                <w:b/>
                <w:sz w:val="24"/>
                <w:szCs w:val="24"/>
              </w:rPr>
              <w:t>1</w:t>
            </w:r>
            <w:r w:rsidR="00C06744">
              <w:rPr>
                <w:rFonts w:ascii="Arial Narrow" w:hAnsi="Arial Narrow" w:cs="Arial"/>
                <w:b/>
                <w:sz w:val="24"/>
                <w:szCs w:val="24"/>
              </w:rPr>
              <w:t>5</w:t>
            </w:r>
            <w:r w:rsidRPr="00C91FFB">
              <w:rPr>
                <w:rFonts w:ascii="Arial Narrow" w:hAnsi="Arial Narrow" w:cs="Arial"/>
                <w:b/>
                <w:sz w:val="24"/>
                <w:szCs w:val="24"/>
              </w:rPr>
              <w:t>.</w:t>
            </w:r>
          </w:p>
        </w:tc>
        <w:tc>
          <w:tcPr>
            <w:tcW w:w="873" w:type="pct"/>
            <w:tcBorders>
              <w:bottom w:val="single" w:sz="4" w:space="0" w:color="auto"/>
            </w:tcBorders>
            <w:shd w:val="clear" w:color="auto" w:fill="auto"/>
            <w:vAlign w:val="center"/>
          </w:tcPr>
          <w:p w14:paraId="1FF4D47C" w14:textId="77777777" w:rsidR="00B951AF" w:rsidRDefault="00B951AF" w:rsidP="00B951AF">
            <w:pPr>
              <w:jc w:val="both"/>
              <w:rPr>
                <w:rFonts w:ascii="Arial Narrow" w:hAnsi="Arial Narrow" w:cs="Arial"/>
              </w:rPr>
            </w:pPr>
            <w:r w:rsidRPr="00FA41A2">
              <w:rPr>
                <w:rFonts w:ascii="Arial Narrow" w:hAnsi="Arial Narrow" w:cs="Arial"/>
              </w:rPr>
              <w:t>Bancos Internacionales</w:t>
            </w:r>
          </w:p>
          <w:p w14:paraId="1DDB4321" w14:textId="77777777" w:rsidR="00B951AF" w:rsidRDefault="00B951AF" w:rsidP="00B951AF">
            <w:pPr>
              <w:jc w:val="both"/>
              <w:rPr>
                <w:rFonts w:ascii="Arial Narrow" w:hAnsi="Arial Narrow" w:cs="Arial"/>
              </w:rPr>
            </w:pPr>
          </w:p>
          <w:p w14:paraId="58FDB42F" w14:textId="77777777" w:rsidR="00B951AF" w:rsidRDefault="00B951AF" w:rsidP="00B951AF">
            <w:pPr>
              <w:jc w:val="both"/>
              <w:rPr>
                <w:rFonts w:ascii="Arial Narrow" w:hAnsi="Arial Narrow" w:cs="Arial"/>
              </w:rPr>
            </w:pPr>
            <w:r w:rsidRPr="00FA41A2">
              <w:rPr>
                <w:rFonts w:ascii="Arial Narrow" w:hAnsi="Arial Narrow" w:cs="Arial"/>
              </w:rPr>
              <w:t>Subdirección de Riesgo</w:t>
            </w:r>
          </w:p>
          <w:p w14:paraId="61FE40A6" w14:textId="77777777" w:rsidR="00B951AF" w:rsidRDefault="00B951AF" w:rsidP="00B951AF">
            <w:pPr>
              <w:jc w:val="both"/>
              <w:rPr>
                <w:rFonts w:ascii="Arial Narrow" w:hAnsi="Arial Narrow" w:cs="Arial"/>
              </w:rPr>
            </w:pPr>
          </w:p>
          <w:p w14:paraId="2751830F" w14:textId="77777777" w:rsidR="00B951AF" w:rsidRDefault="00B951AF" w:rsidP="00B951AF">
            <w:pPr>
              <w:jc w:val="both"/>
              <w:rPr>
                <w:rFonts w:ascii="Arial Narrow" w:hAnsi="Arial Narrow" w:cs="Arial"/>
              </w:rPr>
            </w:pPr>
            <w:r w:rsidRPr="00FA41A2">
              <w:rPr>
                <w:rFonts w:ascii="Arial Narrow" w:hAnsi="Arial Narrow" w:cs="Arial"/>
              </w:rPr>
              <w:t>Comité de Tesorería</w:t>
            </w:r>
          </w:p>
          <w:p w14:paraId="74AAF374" w14:textId="77777777" w:rsidR="00B951AF" w:rsidRDefault="00B951AF" w:rsidP="00B951AF">
            <w:pPr>
              <w:jc w:val="both"/>
              <w:rPr>
                <w:rFonts w:ascii="Arial Narrow" w:hAnsi="Arial Narrow" w:cs="Arial"/>
              </w:rPr>
            </w:pPr>
          </w:p>
          <w:p w14:paraId="426E4798" w14:textId="4F9FB803" w:rsidR="00B951AF" w:rsidRPr="00E50244" w:rsidRDefault="00B951AF" w:rsidP="00B951AF">
            <w:pPr>
              <w:jc w:val="both"/>
              <w:rPr>
                <w:rFonts w:ascii="Arial Narrow" w:hAnsi="Arial Narrow" w:cs="Arial"/>
              </w:rPr>
            </w:pPr>
            <w:r w:rsidRPr="00FA41A2">
              <w:rPr>
                <w:rFonts w:ascii="Arial Narrow" w:hAnsi="Arial Narrow" w:cs="Arial"/>
              </w:rPr>
              <w:t>Subdirección de Operaciones</w:t>
            </w:r>
          </w:p>
        </w:tc>
        <w:tc>
          <w:tcPr>
            <w:tcW w:w="782" w:type="pct"/>
            <w:tcBorders>
              <w:bottom w:val="single" w:sz="4" w:space="0" w:color="auto"/>
            </w:tcBorders>
            <w:shd w:val="clear" w:color="auto" w:fill="auto"/>
            <w:vAlign w:val="center"/>
          </w:tcPr>
          <w:p w14:paraId="1BBD792C" w14:textId="34BE2C19" w:rsidR="00B951AF" w:rsidRPr="00FA41A2" w:rsidRDefault="00E3236A" w:rsidP="00B951AF">
            <w:pPr>
              <w:rPr>
                <w:rFonts w:ascii="Arial Narrow" w:hAnsi="Arial Narrow" w:cs="Arial"/>
              </w:rPr>
            </w:pPr>
            <w:r>
              <w:rPr>
                <w:rFonts w:ascii="Arial Narrow" w:hAnsi="Arial Narrow"/>
              </w:rPr>
              <w:t xml:space="preserve">Ejecutar </w:t>
            </w:r>
            <w:r w:rsidR="00B951AF" w:rsidRPr="00FA41A2">
              <w:rPr>
                <w:rFonts w:ascii="Arial Narrow" w:hAnsi="Arial Narrow"/>
              </w:rPr>
              <w:t>operaci</w:t>
            </w:r>
            <w:r>
              <w:rPr>
                <w:rFonts w:ascii="Arial Narrow" w:hAnsi="Arial Narrow"/>
              </w:rPr>
              <w:t>o</w:t>
            </w:r>
            <w:r w:rsidR="00B951AF" w:rsidRPr="00FA41A2">
              <w:rPr>
                <w:rFonts w:ascii="Arial Narrow" w:hAnsi="Arial Narrow"/>
              </w:rPr>
              <w:t>n</w:t>
            </w:r>
            <w:r>
              <w:rPr>
                <w:rFonts w:ascii="Arial Narrow" w:hAnsi="Arial Narrow"/>
              </w:rPr>
              <w:t>es</w:t>
            </w:r>
            <w:r w:rsidR="00B951AF" w:rsidRPr="00FA41A2">
              <w:rPr>
                <w:rFonts w:ascii="Arial Narrow" w:hAnsi="Arial Narrow"/>
              </w:rPr>
              <w:t xml:space="preserve"> de manejo de deuda (OMD) </w:t>
            </w:r>
            <w:r w:rsidR="00C06744" w:rsidRPr="00FA41A2">
              <w:rPr>
                <w:rFonts w:ascii="Arial Narrow" w:hAnsi="Arial Narrow"/>
              </w:rPr>
              <w:t>de acuerdo con</w:t>
            </w:r>
            <w:r w:rsidR="00B951AF" w:rsidRPr="00FA41A2">
              <w:rPr>
                <w:rFonts w:ascii="Arial Narrow" w:hAnsi="Arial Narrow"/>
              </w:rPr>
              <w:t xml:space="preserve"> las condiciones de mercado y el análisis de riesgo ejecutado por la subdirección de Riesgo</w:t>
            </w:r>
          </w:p>
        </w:tc>
        <w:tc>
          <w:tcPr>
            <w:tcW w:w="277" w:type="pct"/>
            <w:tcBorders>
              <w:bottom w:val="single" w:sz="4" w:space="0" w:color="auto"/>
            </w:tcBorders>
            <w:shd w:val="clear" w:color="auto" w:fill="auto"/>
            <w:vAlign w:val="center"/>
          </w:tcPr>
          <w:p w14:paraId="4EDE567D" w14:textId="5DA37AF8" w:rsidR="00B951AF" w:rsidRDefault="00E3236A" w:rsidP="00B951AF">
            <w:pPr>
              <w:rPr>
                <w:rFonts w:ascii="Arial Narrow" w:hAnsi="Arial Narrow" w:cs="Arial"/>
              </w:rPr>
            </w:pPr>
            <w:r>
              <w:rPr>
                <w:rFonts w:ascii="Arial Narrow" w:hAnsi="Arial Narrow" w:cs="Arial"/>
              </w:rPr>
              <w:t>SI</w:t>
            </w:r>
          </w:p>
        </w:tc>
        <w:tc>
          <w:tcPr>
            <w:tcW w:w="972" w:type="pct"/>
            <w:tcBorders>
              <w:bottom w:val="single" w:sz="4" w:space="0" w:color="auto"/>
            </w:tcBorders>
            <w:shd w:val="clear" w:color="auto" w:fill="auto"/>
            <w:vAlign w:val="center"/>
          </w:tcPr>
          <w:p w14:paraId="42A8DA84" w14:textId="33ACBE69" w:rsidR="00B951AF" w:rsidRPr="009143FF" w:rsidRDefault="00B951AF" w:rsidP="00B951AF">
            <w:pPr>
              <w:rPr>
                <w:rFonts w:ascii="Arial Narrow" w:hAnsi="Arial Narrow" w:cs="CIDFont+F2"/>
                <w:lang w:val="es-MX" w:eastAsia="es-MX"/>
              </w:rPr>
            </w:pPr>
            <w:r w:rsidRPr="6098028B">
              <w:rPr>
                <w:rFonts w:ascii="Arial Narrow" w:hAnsi="Arial Narrow" w:cs="CIDFont+F2"/>
                <w:lang w:val="es-MX" w:eastAsia="es-MX"/>
              </w:rPr>
              <w:t>-</w:t>
            </w:r>
            <w:r w:rsidR="009461D7">
              <w:rPr>
                <w:rFonts w:ascii="Arial Narrow" w:hAnsi="Arial Narrow" w:cs="CIDFont+F2"/>
                <w:lang w:val="es-MX" w:eastAsia="es-MX"/>
              </w:rPr>
              <w:t xml:space="preserve">Equipos de Recuperación </w:t>
            </w:r>
          </w:p>
        </w:tc>
        <w:tc>
          <w:tcPr>
            <w:tcW w:w="964" w:type="pct"/>
            <w:tcBorders>
              <w:bottom w:val="single" w:sz="4" w:space="0" w:color="auto"/>
            </w:tcBorders>
            <w:shd w:val="clear" w:color="auto" w:fill="auto"/>
            <w:vAlign w:val="center"/>
          </w:tcPr>
          <w:p w14:paraId="10B866A1" w14:textId="77777777" w:rsidR="00B951AF" w:rsidRDefault="001A64F3" w:rsidP="00B951AF">
            <w:pPr>
              <w:rPr>
                <w:rFonts w:ascii="Arial Narrow" w:hAnsi="Arial Narrow" w:cs="Arial"/>
              </w:rPr>
            </w:pPr>
            <w:r>
              <w:rPr>
                <w:rFonts w:ascii="Arial Narrow" w:hAnsi="Arial Narrow" w:cs="Arial"/>
              </w:rPr>
              <w:t>A</w:t>
            </w:r>
            <w:r w:rsidR="00B951AF" w:rsidRPr="0080671F">
              <w:rPr>
                <w:rFonts w:ascii="Arial Narrow" w:hAnsi="Arial Narrow" w:cs="Arial"/>
              </w:rPr>
              <w:t>utorizaciones para la operaci</w:t>
            </w:r>
            <w:r w:rsidR="00FB26F1">
              <w:rPr>
                <w:rFonts w:ascii="Arial Narrow" w:hAnsi="Arial Narrow" w:cs="Arial"/>
              </w:rPr>
              <w:t>ón de Manejo de deuda externa</w:t>
            </w:r>
            <w:r w:rsidR="000C31AB">
              <w:rPr>
                <w:rFonts w:ascii="Arial Narrow" w:hAnsi="Arial Narrow" w:cs="Arial"/>
              </w:rPr>
              <w:t xml:space="preserve"> de </w:t>
            </w:r>
            <w:r w:rsidR="00B951AF" w:rsidRPr="0080671F">
              <w:rPr>
                <w:rFonts w:ascii="Arial Narrow" w:hAnsi="Arial Narrow" w:cs="Arial"/>
              </w:rPr>
              <w:t>la Nación</w:t>
            </w:r>
            <w:r w:rsidR="00B951AF">
              <w:rPr>
                <w:rFonts w:ascii="Arial Narrow" w:hAnsi="Arial Narrow" w:cs="Arial"/>
              </w:rPr>
              <w:t>.</w:t>
            </w:r>
          </w:p>
          <w:p w14:paraId="4CC6D4BB" w14:textId="77777777" w:rsidR="001B34D1" w:rsidRDefault="001B34D1" w:rsidP="00B951AF">
            <w:pPr>
              <w:rPr>
                <w:rFonts w:ascii="Arial Narrow" w:hAnsi="Arial Narrow" w:cs="Arial"/>
              </w:rPr>
            </w:pPr>
          </w:p>
          <w:p w14:paraId="662DBF84" w14:textId="45FF8836" w:rsidR="001B34D1" w:rsidRPr="00AE7E2F" w:rsidRDefault="001B34D1" w:rsidP="00B951AF">
            <w:pPr>
              <w:rPr>
                <w:rFonts w:ascii="Arial Narrow" w:hAnsi="Arial Narrow" w:cs="Arial"/>
              </w:rPr>
            </w:pPr>
            <w:r w:rsidRPr="001B34D1">
              <w:rPr>
                <w:rFonts w:ascii="Arial Narrow" w:hAnsi="Arial Narrow" w:cs="Arial"/>
                <w:b/>
                <w:bCs/>
              </w:rPr>
              <w:t>Nota:</w:t>
            </w:r>
            <w:r w:rsidRPr="001B34D1">
              <w:rPr>
                <w:rFonts w:ascii="Arial Narrow" w:hAnsi="Arial Narrow" w:cs="Arial"/>
              </w:rPr>
              <w:t xml:space="preserve"> Revisar el procedimiento Mis.3.14.Pro.10 Operación de Manejo de Deuda Pública Externa de la Nación, o verificar la normativa vigente en el momento de la contingencia.</w:t>
            </w:r>
          </w:p>
        </w:tc>
        <w:tc>
          <w:tcPr>
            <w:tcW w:w="828" w:type="pct"/>
            <w:tcBorders>
              <w:bottom w:val="single" w:sz="4" w:space="0" w:color="auto"/>
            </w:tcBorders>
            <w:shd w:val="clear" w:color="auto" w:fill="auto"/>
            <w:vAlign w:val="center"/>
          </w:tcPr>
          <w:p w14:paraId="041920D2" w14:textId="267F90A0" w:rsidR="00B951AF" w:rsidRPr="0080671F" w:rsidRDefault="00B951AF" w:rsidP="00B951AF">
            <w:pPr>
              <w:autoSpaceDE w:val="0"/>
              <w:autoSpaceDN w:val="0"/>
              <w:adjustRightInd w:val="0"/>
              <w:jc w:val="both"/>
              <w:rPr>
                <w:rFonts w:ascii="Arial Narrow" w:hAnsi="Arial Narrow" w:cs="CIDFont+F2"/>
                <w:lang w:val="es-MX" w:eastAsia="es-MX"/>
              </w:rPr>
            </w:pPr>
            <w:r w:rsidRPr="00535755">
              <w:rPr>
                <w:rFonts w:ascii="Arial Narrow" w:hAnsi="Arial Narrow" w:cs="CIDFont+F2"/>
                <w:lang w:val="es-MX" w:eastAsia="es-MX"/>
              </w:rPr>
              <w:t>Operaciones de manejo de Deuda Pública Externa de la Nación</w:t>
            </w:r>
          </w:p>
        </w:tc>
      </w:tr>
      <w:tr w:rsidR="003B5047" w:rsidRPr="00BF030A" w14:paraId="41EE9B7F"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0A8C1061" w14:textId="3A0A10DB" w:rsidR="00B951AF" w:rsidRDefault="00B951AF" w:rsidP="00B951AF">
            <w:pPr>
              <w:rPr>
                <w:rFonts w:ascii="Arial Narrow" w:hAnsi="Arial Narrow" w:cs="Arial"/>
                <w:b/>
                <w:sz w:val="24"/>
                <w:szCs w:val="24"/>
              </w:rPr>
            </w:pPr>
            <w:r>
              <w:rPr>
                <w:rFonts w:ascii="Arial Narrow" w:hAnsi="Arial Narrow" w:cs="Arial"/>
                <w:b/>
                <w:sz w:val="24"/>
                <w:szCs w:val="24"/>
              </w:rPr>
              <w:t>1</w:t>
            </w:r>
            <w:r w:rsidR="00C06744">
              <w:rPr>
                <w:rFonts w:ascii="Arial Narrow" w:hAnsi="Arial Narrow" w:cs="Arial"/>
                <w:b/>
                <w:sz w:val="24"/>
                <w:szCs w:val="24"/>
              </w:rPr>
              <w:t>6</w:t>
            </w:r>
            <w:r>
              <w:rPr>
                <w:rFonts w:ascii="Arial Narrow" w:hAnsi="Arial Narrow" w:cs="Arial"/>
                <w:b/>
                <w:sz w:val="24"/>
                <w:szCs w:val="24"/>
              </w:rPr>
              <w:t>.</w:t>
            </w:r>
          </w:p>
        </w:tc>
        <w:tc>
          <w:tcPr>
            <w:tcW w:w="873" w:type="pct"/>
            <w:tcBorders>
              <w:bottom w:val="single" w:sz="4" w:space="0" w:color="auto"/>
            </w:tcBorders>
            <w:shd w:val="clear" w:color="auto" w:fill="auto"/>
            <w:vAlign w:val="center"/>
          </w:tcPr>
          <w:p w14:paraId="143D97C3" w14:textId="77777777" w:rsidR="00B951AF" w:rsidRDefault="00B951AF" w:rsidP="00B951AF">
            <w:pPr>
              <w:rPr>
                <w:rFonts w:ascii="Arial Narrow" w:hAnsi="Arial Narrow" w:cs="Arial"/>
              </w:rPr>
            </w:pPr>
            <w:r>
              <w:rPr>
                <w:rFonts w:ascii="Arial Narrow" w:hAnsi="Arial Narrow" w:cs="Arial"/>
              </w:rPr>
              <w:t xml:space="preserve">Entidad Estatal </w:t>
            </w:r>
          </w:p>
          <w:p w14:paraId="39A22F8B" w14:textId="77777777" w:rsidR="00B951AF" w:rsidRDefault="00B951AF" w:rsidP="00B951AF">
            <w:pPr>
              <w:rPr>
                <w:rFonts w:ascii="Arial Narrow" w:hAnsi="Arial Narrow" w:cs="Arial"/>
              </w:rPr>
            </w:pPr>
          </w:p>
          <w:p w14:paraId="3A5D1ED9" w14:textId="6202FA30" w:rsidR="00B951AF" w:rsidRPr="00C91FFB" w:rsidRDefault="00B951AF" w:rsidP="00B951AF">
            <w:pPr>
              <w:rPr>
                <w:rFonts w:ascii="Arial Narrow" w:hAnsi="Arial Narrow" w:cs="Arial"/>
              </w:rPr>
            </w:pPr>
            <w:r>
              <w:rPr>
                <w:rFonts w:ascii="Arial Narrow" w:hAnsi="Arial Narrow" w:cs="Arial"/>
              </w:rPr>
              <w:t xml:space="preserve">Subdirección de Riesgos </w:t>
            </w:r>
          </w:p>
        </w:tc>
        <w:tc>
          <w:tcPr>
            <w:tcW w:w="782" w:type="pct"/>
            <w:tcBorders>
              <w:bottom w:val="single" w:sz="4" w:space="0" w:color="auto"/>
            </w:tcBorders>
            <w:shd w:val="clear" w:color="auto" w:fill="auto"/>
            <w:vAlign w:val="center"/>
          </w:tcPr>
          <w:p w14:paraId="21753ADC" w14:textId="1E6DDA91" w:rsidR="00B951AF" w:rsidRPr="00535755" w:rsidRDefault="00B951AF" w:rsidP="00B951AF">
            <w:pPr>
              <w:rPr>
                <w:rFonts w:ascii="Arial Narrow" w:hAnsi="Arial Narrow" w:cs="Arial"/>
              </w:rPr>
            </w:pPr>
            <w:r w:rsidRPr="00535755">
              <w:rPr>
                <w:rFonts w:ascii="Arial Narrow" w:hAnsi="Arial Narrow"/>
              </w:rPr>
              <w:t xml:space="preserve">Revisar la solicitud de autorización y justificación de </w:t>
            </w:r>
            <w:r w:rsidRPr="00535755">
              <w:rPr>
                <w:rFonts w:ascii="Arial Narrow" w:hAnsi="Arial Narrow"/>
              </w:rPr>
              <w:lastRenderedPageBreak/>
              <w:t>la operación de</w:t>
            </w:r>
            <w:r w:rsidR="001B34D1">
              <w:rPr>
                <w:rFonts w:ascii="Arial Narrow" w:hAnsi="Arial Narrow"/>
              </w:rPr>
              <w:t xml:space="preserve"> deuda</w:t>
            </w:r>
            <w:r w:rsidRPr="00535755">
              <w:rPr>
                <w:rFonts w:ascii="Arial Narrow" w:hAnsi="Arial Narrow"/>
              </w:rPr>
              <w:t xml:space="preserve"> y acompañar a la entidad estatal en todo el proceso</w:t>
            </w:r>
          </w:p>
        </w:tc>
        <w:tc>
          <w:tcPr>
            <w:tcW w:w="277" w:type="pct"/>
            <w:tcBorders>
              <w:bottom w:val="single" w:sz="4" w:space="0" w:color="auto"/>
            </w:tcBorders>
            <w:shd w:val="clear" w:color="auto" w:fill="auto"/>
            <w:vAlign w:val="center"/>
          </w:tcPr>
          <w:p w14:paraId="295FBD1A" w14:textId="37D84439" w:rsidR="00B951AF" w:rsidRDefault="00B951AF" w:rsidP="00B951AF">
            <w:pPr>
              <w:rPr>
                <w:rFonts w:ascii="Arial Narrow" w:hAnsi="Arial Narrow" w:cs="Arial"/>
              </w:rPr>
            </w:pPr>
            <w:r>
              <w:rPr>
                <w:rFonts w:ascii="Arial Narrow" w:hAnsi="Arial Narrow" w:cs="Arial"/>
              </w:rPr>
              <w:lastRenderedPageBreak/>
              <w:t>SI</w:t>
            </w:r>
          </w:p>
        </w:tc>
        <w:tc>
          <w:tcPr>
            <w:tcW w:w="972" w:type="pct"/>
            <w:tcBorders>
              <w:bottom w:val="single" w:sz="4" w:space="0" w:color="auto"/>
            </w:tcBorders>
            <w:shd w:val="clear" w:color="auto" w:fill="auto"/>
            <w:vAlign w:val="center"/>
          </w:tcPr>
          <w:p w14:paraId="2B423FB3" w14:textId="71C58829" w:rsidR="009461D7" w:rsidRPr="00C91FFB" w:rsidRDefault="00B951AF" w:rsidP="009461D7">
            <w:pPr>
              <w:rPr>
                <w:rFonts w:ascii="Arial Narrow" w:hAnsi="Arial Narrow" w:cs="CIDFont+F2"/>
                <w:lang w:val="es-MX" w:eastAsia="es-MX"/>
              </w:rPr>
            </w:pPr>
            <w:r w:rsidRPr="6098028B">
              <w:rPr>
                <w:rFonts w:ascii="Arial Narrow" w:hAnsi="Arial Narrow" w:cs="CIDFont+F2"/>
                <w:lang w:val="es-MX" w:eastAsia="es-MX"/>
              </w:rPr>
              <w:t>-</w:t>
            </w:r>
            <w:r w:rsidR="009461D7">
              <w:rPr>
                <w:rFonts w:ascii="Arial Narrow" w:hAnsi="Arial Narrow" w:cs="CIDFont+F2"/>
                <w:lang w:val="es-MX" w:eastAsia="es-MX"/>
              </w:rPr>
              <w:t xml:space="preserve">Equipos de Recuperación </w:t>
            </w:r>
          </w:p>
          <w:p w14:paraId="58E6443E" w14:textId="051188E1" w:rsidR="00B951AF" w:rsidRPr="00C91FFB" w:rsidRDefault="00B951AF" w:rsidP="00B951AF">
            <w:pPr>
              <w:rPr>
                <w:rFonts w:ascii="Arial Narrow" w:hAnsi="Arial Narrow" w:cs="CIDFont+F2"/>
                <w:lang w:val="es-MX" w:eastAsia="es-MX"/>
              </w:rPr>
            </w:pPr>
          </w:p>
        </w:tc>
        <w:tc>
          <w:tcPr>
            <w:tcW w:w="964" w:type="pct"/>
            <w:tcBorders>
              <w:bottom w:val="single" w:sz="4" w:space="0" w:color="auto"/>
            </w:tcBorders>
            <w:shd w:val="clear" w:color="auto" w:fill="auto"/>
            <w:vAlign w:val="center"/>
          </w:tcPr>
          <w:p w14:paraId="37345D95" w14:textId="77777777" w:rsidR="00B951AF" w:rsidRDefault="00B951AF" w:rsidP="00B951AF">
            <w:pPr>
              <w:rPr>
                <w:rFonts w:ascii="Arial Narrow" w:hAnsi="Arial Narrow" w:cs="Arial"/>
              </w:rPr>
            </w:pPr>
            <w:r>
              <w:rPr>
                <w:rFonts w:ascii="Arial Narrow" w:hAnsi="Arial Narrow" w:cs="Arial"/>
              </w:rPr>
              <w:t xml:space="preserve">Gestionar </w:t>
            </w:r>
            <w:r w:rsidRPr="00F16571">
              <w:rPr>
                <w:rFonts w:ascii="Arial Narrow" w:hAnsi="Arial Narrow" w:cs="Arial"/>
              </w:rPr>
              <w:t xml:space="preserve">operaciones de </w:t>
            </w:r>
            <w:r w:rsidR="00FA590E">
              <w:rPr>
                <w:rFonts w:ascii="Arial Narrow" w:hAnsi="Arial Narrow" w:cs="Arial"/>
              </w:rPr>
              <w:t xml:space="preserve">manejo de deuda en los mercados </w:t>
            </w:r>
            <w:r w:rsidR="00FA590E">
              <w:rPr>
                <w:rFonts w:ascii="Arial Narrow" w:hAnsi="Arial Narrow" w:cs="Arial"/>
              </w:rPr>
              <w:lastRenderedPageBreak/>
              <w:t>internacionales de capitales.</w:t>
            </w:r>
          </w:p>
          <w:p w14:paraId="101D5FEC" w14:textId="77777777" w:rsidR="00FF6EB1" w:rsidRDefault="00FF6EB1" w:rsidP="00B951AF">
            <w:pPr>
              <w:rPr>
                <w:rFonts w:ascii="Arial Narrow" w:hAnsi="Arial Narrow" w:cs="Arial"/>
              </w:rPr>
            </w:pPr>
          </w:p>
          <w:p w14:paraId="14D4E866" w14:textId="06C73873" w:rsidR="00FF6EB1" w:rsidRDefault="00FF6EB1" w:rsidP="00B951AF">
            <w:pPr>
              <w:rPr>
                <w:rFonts w:ascii="Arial Narrow" w:hAnsi="Arial Narrow" w:cs="Arial"/>
              </w:rPr>
            </w:pPr>
            <w:r w:rsidRPr="00FF6EB1">
              <w:rPr>
                <w:rFonts w:ascii="Arial Narrow" w:hAnsi="Arial Narrow" w:cs="Arial"/>
                <w:b/>
                <w:bCs/>
              </w:rPr>
              <w:t>Nota:</w:t>
            </w:r>
            <w:r w:rsidRPr="00FF6EB1">
              <w:rPr>
                <w:rFonts w:ascii="Arial Narrow" w:hAnsi="Arial Narrow" w:cs="Arial"/>
              </w:rPr>
              <w:t xml:space="preserve"> Revisar el procedimiento y Mis.3.14.Pro.9 Autorización de Operaciones de Manejo de Deuda Pública Externa a Entidades, o verificar la normativa vigente en el momento de la contingencia.</w:t>
            </w:r>
          </w:p>
        </w:tc>
        <w:tc>
          <w:tcPr>
            <w:tcW w:w="828" w:type="pct"/>
            <w:tcBorders>
              <w:bottom w:val="single" w:sz="4" w:space="0" w:color="auto"/>
            </w:tcBorders>
            <w:shd w:val="clear" w:color="auto" w:fill="auto"/>
            <w:vAlign w:val="center"/>
          </w:tcPr>
          <w:p w14:paraId="46E45DC8" w14:textId="5B6FA6EF" w:rsidR="00B951AF" w:rsidRDefault="00B951AF" w:rsidP="00B951AF">
            <w:pPr>
              <w:jc w:val="both"/>
              <w:rPr>
                <w:rFonts w:ascii="Arial Narrow" w:hAnsi="Arial Narrow" w:cs="Arial"/>
              </w:rPr>
            </w:pPr>
            <w:r w:rsidRPr="00F16571">
              <w:rPr>
                <w:rFonts w:ascii="Arial Narrow" w:hAnsi="Arial Narrow" w:cs="Arial"/>
              </w:rPr>
              <w:lastRenderedPageBreak/>
              <w:t>Resolución de autorización</w:t>
            </w:r>
            <w:r w:rsidR="009944B1">
              <w:rPr>
                <w:rFonts w:ascii="Arial Narrow" w:hAnsi="Arial Narrow" w:cs="Arial"/>
              </w:rPr>
              <w:t xml:space="preserve"> </w:t>
            </w:r>
            <w:r w:rsidRPr="00F16571">
              <w:rPr>
                <w:rFonts w:ascii="Arial Narrow" w:hAnsi="Arial Narrow" w:cs="Arial"/>
              </w:rPr>
              <w:t xml:space="preserve">de Operaciones de manejo de </w:t>
            </w:r>
            <w:r w:rsidRPr="00F16571">
              <w:rPr>
                <w:rFonts w:ascii="Arial Narrow" w:hAnsi="Arial Narrow" w:cs="Arial"/>
              </w:rPr>
              <w:lastRenderedPageBreak/>
              <w:t xml:space="preserve">Deuda Pública Externa a Entidades Estatales </w:t>
            </w:r>
          </w:p>
        </w:tc>
      </w:tr>
      <w:tr w:rsidR="003B5047" w:rsidRPr="00BF030A" w14:paraId="2136C6C2"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534BDAF1" w14:textId="2FD1E07D" w:rsidR="00B951AF" w:rsidRDefault="00B951AF" w:rsidP="00B951AF">
            <w:pPr>
              <w:rPr>
                <w:rFonts w:ascii="Arial Narrow" w:hAnsi="Arial Narrow" w:cs="Arial"/>
                <w:b/>
                <w:sz w:val="24"/>
                <w:szCs w:val="24"/>
              </w:rPr>
            </w:pPr>
            <w:r>
              <w:rPr>
                <w:rFonts w:ascii="Arial Narrow" w:hAnsi="Arial Narrow" w:cs="Arial"/>
                <w:b/>
                <w:sz w:val="24"/>
                <w:szCs w:val="24"/>
              </w:rPr>
              <w:lastRenderedPageBreak/>
              <w:t>1</w:t>
            </w:r>
            <w:r w:rsidR="00C06744">
              <w:rPr>
                <w:rFonts w:ascii="Arial Narrow" w:hAnsi="Arial Narrow" w:cs="Arial"/>
                <w:b/>
                <w:sz w:val="24"/>
                <w:szCs w:val="24"/>
              </w:rPr>
              <w:t>7</w:t>
            </w:r>
            <w:r>
              <w:rPr>
                <w:rFonts w:ascii="Arial Narrow" w:hAnsi="Arial Narrow" w:cs="Arial"/>
                <w:b/>
                <w:sz w:val="24"/>
                <w:szCs w:val="24"/>
              </w:rPr>
              <w:t>.</w:t>
            </w:r>
          </w:p>
        </w:tc>
        <w:tc>
          <w:tcPr>
            <w:tcW w:w="873" w:type="pct"/>
            <w:tcBorders>
              <w:bottom w:val="single" w:sz="4" w:space="0" w:color="auto"/>
            </w:tcBorders>
            <w:shd w:val="clear" w:color="auto" w:fill="auto"/>
            <w:vAlign w:val="center"/>
          </w:tcPr>
          <w:p w14:paraId="201B427E" w14:textId="5F2CEDDA" w:rsidR="00B951AF" w:rsidRPr="00C91FFB" w:rsidRDefault="00E2289C" w:rsidP="00B951AF">
            <w:pPr>
              <w:rPr>
                <w:rFonts w:ascii="Arial Narrow" w:hAnsi="Arial Narrow" w:cs="Arial"/>
              </w:rPr>
            </w:pPr>
            <w:r w:rsidRPr="00E2289C">
              <w:rPr>
                <w:rFonts w:ascii="Arial Narrow" w:hAnsi="Arial Narrow" w:cs="Arial"/>
              </w:rPr>
              <w:t>Entidad Estatal</w:t>
            </w:r>
          </w:p>
        </w:tc>
        <w:tc>
          <w:tcPr>
            <w:tcW w:w="782" w:type="pct"/>
            <w:tcBorders>
              <w:bottom w:val="single" w:sz="4" w:space="0" w:color="auto"/>
            </w:tcBorders>
            <w:shd w:val="clear" w:color="auto" w:fill="auto"/>
            <w:vAlign w:val="center"/>
          </w:tcPr>
          <w:p w14:paraId="50D2A7AD" w14:textId="04DA274F" w:rsidR="00B951AF" w:rsidRPr="00F16571" w:rsidRDefault="00A21224" w:rsidP="00BD37E8">
            <w:pPr>
              <w:rPr>
                <w:rFonts w:ascii="Arial Narrow" w:hAnsi="Arial Narrow" w:cs="Arial"/>
              </w:rPr>
            </w:pPr>
            <w:r w:rsidRPr="00A21224">
              <w:rPr>
                <w:rFonts w:ascii="Arial Narrow" w:hAnsi="Arial Narrow" w:cs="Arial"/>
              </w:rPr>
              <w:t>Revisar la solicitud de autorización y justificación  de la emisión de deuda pública externa y acompañar a la entidad estatal en todo el proceso</w:t>
            </w:r>
          </w:p>
        </w:tc>
        <w:tc>
          <w:tcPr>
            <w:tcW w:w="277" w:type="pct"/>
            <w:tcBorders>
              <w:bottom w:val="single" w:sz="4" w:space="0" w:color="auto"/>
            </w:tcBorders>
            <w:shd w:val="clear" w:color="auto" w:fill="auto"/>
            <w:vAlign w:val="center"/>
          </w:tcPr>
          <w:p w14:paraId="3C7771C3" w14:textId="665DCAD5" w:rsidR="00B951AF" w:rsidRDefault="00FC7840" w:rsidP="00B951AF">
            <w:pPr>
              <w:rPr>
                <w:rFonts w:ascii="Arial Narrow" w:hAnsi="Arial Narrow" w:cs="Arial"/>
              </w:rPr>
            </w:pPr>
            <w:r>
              <w:rPr>
                <w:rFonts w:ascii="Arial Narrow" w:hAnsi="Arial Narrow" w:cs="Arial"/>
              </w:rPr>
              <w:t>SI</w:t>
            </w:r>
          </w:p>
        </w:tc>
        <w:tc>
          <w:tcPr>
            <w:tcW w:w="972" w:type="pct"/>
            <w:tcBorders>
              <w:bottom w:val="single" w:sz="4" w:space="0" w:color="auto"/>
            </w:tcBorders>
            <w:shd w:val="clear" w:color="auto" w:fill="auto"/>
            <w:vAlign w:val="center"/>
          </w:tcPr>
          <w:p w14:paraId="12C5180F" w14:textId="77777777" w:rsidR="008831BB" w:rsidRPr="008831BB" w:rsidRDefault="008831BB" w:rsidP="008831BB">
            <w:pPr>
              <w:rPr>
                <w:rFonts w:ascii="Arial Narrow" w:hAnsi="Arial Narrow" w:cs="CIDFont+F2"/>
                <w:lang w:val="es-MX" w:eastAsia="es-MX"/>
              </w:rPr>
            </w:pPr>
            <w:r w:rsidRPr="008831BB">
              <w:rPr>
                <w:rFonts w:ascii="Arial Narrow" w:hAnsi="Arial Narrow" w:cs="CIDFont+F2"/>
                <w:lang w:val="es-MX" w:eastAsia="es-MX"/>
              </w:rPr>
              <w:t>-Subdirector de Financiamiento Externo de la Nación</w:t>
            </w:r>
          </w:p>
          <w:p w14:paraId="2E38BD0F" w14:textId="77777777" w:rsidR="008831BB" w:rsidRPr="008831BB" w:rsidRDefault="008831BB" w:rsidP="008831BB">
            <w:pPr>
              <w:rPr>
                <w:rFonts w:ascii="Arial Narrow" w:hAnsi="Arial Narrow" w:cs="CIDFont+F2"/>
                <w:lang w:val="es-MX" w:eastAsia="es-MX"/>
              </w:rPr>
            </w:pPr>
          </w:p>
          <w:p w14:paraId="4D541E7B" w14:textId="51B9B879" w:rsidR="00B951AF" w:rsidRPr="00C91FFB" w:rsidRDefault="008831BB" w:rsidP="008831BB">
            <w:pPr>
              <w:rPr>
                <w:rFonts w:ascii="Arial Narrow" w:hAnsi="Arial Narrow" w:cs="CIDFont+F2"/>
                <w:lang w:val="es-MX" w:eastAsia="es-MX"/>
              </w:rPr>
            </w:pPr>
            <w:r w:rsidRPr="008831BB">
              <w:rPr>
                <w:rFonts w:ascii="Arial Narrow" w:hAnsi="Arial Narrow" w:cs="CIDFont+F2"/>
                <w:lang w:val="es-MX" w:eastAsia="es-MX"/>
              </w:rPr>
              <w:t>- Asesor de Financiamiento Externo de la Nación</w:t>
            </w:r>
          </w:p>
        </w:tc>
        <w:tc>
          <w:tcPr>
            <w:tcW w:w="964" w:type="pct"/>
            <w:tcBorders>
              <w:bottom w:val="single" w:sz="4" w:space="0" w:color="auto"/>
            </w:tcBorders>
            <w:shd w:val="clear" w:color="auto" w:fill="auto"/>
            <w:vAlign w:val="center"/>
          </w:tcPr>
          <w:p w14:paraId="296AF1E4" w14:textId="77777777" w:rsidR="00F22F04" w:rsidRPr="00F22F04" w:rsidRDefault="00F22F04" w:rsidP="00F22F04">
            <w:pPr>
              <w:rPr>
                <w:rFonts w:ascii="Arial Narrow" w:hAnsi="Arial Narrow" w:cs="Arial"/>
              </w:rPr>
            </w:pPr>
            <w:r w:rsidRPr="00F22F04">
              <w:rPr>
                <w:rFonts w:ascii="Arial Narrow" w:hAnsi="Arial Narrow" w:cs="Arial"/>
              </w:rPr>
              <w:t>Gestionar operaciones de emisión de títulos de deuda en los mercados internacionales de capitales.</w:t>
            </w:r>
          </w:p>
          <w:p w14:paraId="06CE8E60" w14:textId="77777777" w:rsidR="00F22F04" w:rsidRPr="00F22F04" w:rsidRDefault="00F22F04" w:rsidP="00F22F04">
            <w:pPr>
              <w:rPr>
                <w:rFonts w:ascii="Arial Narrow" w:hAnsi="Arial Narrow" w:cs="Arial"/>
              </w:rPr>
            </w:pPr>
          </w:p>
          <w:p w14:paraId="3D38A47C" w14:textId="77777777" w:rsidR="00F22F04" w:rsidRPr="00F22F04" w:rsidRDefault="00F22F04" w:rsidP="00F22F04">
            <w:pPr>
              <w:rPr>
                <w:rFonts w:ascii="Arial Narrow" w:hAnsi="Arial Narrow" w:cs="Arial"/>
              </w:rPr>
            </w:pPr>
            <w:r w:rsidRPr="00F22F04">
              <w:rPr>
                <w:rFonts w:ascii="Arial Narrow" w:hAnsi="Arial Narrow" w:cs="Arial"/>
                <w:b/>
                <w:bCs/>
              </w:rPr>
              <w:t>Nota:</w:t>
            </w:r>
            <w:r w:rsidRPr="00F22F04">
              <w:rPr>
                <w:rFonts w:ascii="Arial Narrow" w:hAnsi="Arial Narrow" w:cs="Arial"/>
              </w:rPr>
              <w:t xml:space="preserve"> Revisar el procedimiento Mis.3.</w:t>
            </w:r>
            <w:proofErr w:type="gramStart"/>
            <w:r w:rsidRPr="00F22F04">
              <w:rPr>
                <w:rFonts w:ascii="Arial Narrow" w:hAnsi="Arial Narrow" w:cs="Arial"/>
              </w:rPr>
              <w:t>14.Pro</w:t>
            </w:r>
            <w:proofErr w:type="gramEnd"/>
            <w:r w:rsidRPr="00F22F04">
              <w:rPr>
                <w:rFonts w:ascii="Arial Narrow" w:hAnsi="Arial Narrow" w:cs="Arial"/>
              </w:rPr>
              <w:t>.12 Autorización gestión emisión y colocación bonos mercado internacional por entidades estatales, o verificar la normativa vigente en el momento de la contingencia.</w:t>
            </w:r>
          </w:p>
          <w:p w14:paraId="2F2229F4" w14:textId="596A0E4F" w:rsidR="00B951AF" w:rsidRDefault="00B951AF" w:rsidP="00B951AF">
            <w:pPr>
              <w:rPr>
                <w:rFonts w:ascii="Arial Narrow" w:hAnsi="Arial Narrow" w:cs="Arial"/>
              </w:rPr>
            </w:pPr>
          </w:p>
        </w:tc>
        <w:tc>
          <w:tcPr>
            <w:tcW w:w="828" w:type="pct"/>
            <w:tcBorders>
              <w:bottom w:val="single" w:sz="4" w:space="0" w:color="auto"/>
            </w:tcBorders>
            <w:shd w:val="clear" w:color="auto" w:fill="auto"/>
            <w:vAlign w:val="center"/>
          </w:tcPr>
          <w:p w14:paraId="4CB0443D" w14:textId="2E2DF9B4" w:rsidR="00B951AF" w:rsidRPr="00674593" w:rsidRDefault="00696105" w:rsidP="00B951AF">
            <w:pPr>
              <w:jc w:val="both"/>
              <w:rPr>
                <w:rFonts w:ascii="Arial Narrow" w:hAnsi="Arial Narrow" w:cs="Arial"/>
              </w:rPr>
            </w:pPr>
            <w:r w:rsidRPr="00696105">
              <w:rPr>
                <w:rFonts w:ascii="Arial Narrow" w:hAnsi="Arial Narrow" w:cs="Arial"/>
              </w:rPr>
              <w:t>Resolución de gestión y autorización de emisión de bonos de las Entidades Estatales</w:t>
            </w:r>
          </w:p>
        </w:tc>
      </w:tr>
      <w:tr w:rsidR="003B5047" w:rsidRPr="00BF030A" w14:paraId="44F5210E"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3A1BEA61" w14:textId="57841AE6" w:rsidR="00B951AF" w:rsidRDefault="00C06744" w:rsidP="00B951AF">
            <w:pPr>
              <w:rPr>
                <w:rFonts w:ascii="Arial Narrow" w:hAnsi="Arial Narrow" w:cs="Arial"/>
                <w:b/>
                <w:sz w:val="24"/>
                <w:szCs w:val="24"/>
              </w:rPr>
            </w:pPr>
            <w:r>
              <w:rPr>
                <w:rFonts w:ascii="Arial Narrow" w:hAnsi="Arial Narrow" w:cs="Arial"/>
                <w:b/>
                <w:sz w:val="24"/>
                <w:szCs w:val="24"/>
              </w:rPr>
              <w:t>18</w:t>
            </w:r>
            <w:r w:rsidR="00B951AF">
              <w:rPr>
                <w:rFonts w:ascii="Arial Narrow" w:hAnsi="Arial Narrow" w:cs="Arial"/>
                <w:b/>
                <w:sz w:val="24"/>
                <w:szCs w:val="24"/>
              </w:rPr>
              <w:t>.</w:t>
            </w:r>
          </w:p>
        </w:tc>
        <w:tc>
          <w:tcPr>
            <w:tcW w:w="873" w:type="pct"/>
            <w:tcBorders>
              <w:bottom w:val="single" w:sz="4" w:space="0" w:color="auto"/>
            </w:tcBorders>
            <w:shd w:val="clear" w:color="auto" w:fill="auto"/>
            <w:vAlign w:val="center"/>
          </w:tcPr>
          <w:p w14:paraId="3FB96C45" w14:textId="77777777" w:rsidR="00DF14AC" w:rsidRDefault="00DF14AC" w:rsidP="00DF14AC">
            <w:pPr>
              <w:rPr>
                <w:rFonts w:ascii="Arial Narrow" w:hAnsi="Arial Narrow" w:cs="Arial"/>
              </w:rPr>
            </w:pPr>
            <w:r>
              <w:rPr>
                <w:rFonts w:ascii="Arial Narrow" w:hAnsi="Arial Narrow" w:cs="Arial"/>
              </w:rPr>
              <w:t>Agencia calificadora de riesgos</w:t>
            </w:r>
          </w:p>
          <w:p w14:paraId="477B6F74" w14:textId="77777777" w:rsidR="00DF14AC" w:rsidRDefault="00DF14AC" w:rsidP="00DF14AC">
            <w:pPr>
              <w:rPr>
                <w:rFonts w:ascii="Arial Narrow" w:hAnsi="Arial Narrow" w:cs="Arial"/>
              </w:rPr>
            </w:pPr>
          </w:p>
          <w:p w14:paraId="656F8D8E" w14:textId="77777777" w:rsidR="00DF14AC" w:rsidRDefault="00DF14AC" w:rsidP="00DF14AC">
            <w:pPr>
              <w:rPr>
                <w:rFonts w:ascii="Arial Narrow" w:hAnsi="Arial Narrow" w:cs="Arial"/>
              </w:rPr>
            </w:pPr>
            <w:r>
              <w:rPr>
                <w:rFonts w:ascii="Arial Narrow" w:hAnsi="Arial Narrow" w:cs="Arial"/>
              </w:rPr>
              <w:t>Dirección de Política Macroeconómica</w:t>
            </w:r>
          </w:p>
          <w:p w14:paraId="03966751" w14:textId="77777777" w:rsidR="00DF14AC" w:rsidRDefault="00DF14AC" w:rsidP="00DF14AC">
            <w:pPr>
              <w:rPr>
                <w:rFonts w:ascii="Arial Narrow" w:hAnsi="Arial Narrow" w:cs="Arial"/>
              </w:rPr>
            </w:pPr>
          </w:p>
          <w:p w14:paraId="3C064307" w14:textId="77777777" w:rsidR="00DF14AC" w:rsidRDefault="00DF14AC" w:rsidP="00DF14AC">
            <w:pPr>
              <w:rPr>
                <w:rFonts w:ascii="Arial Narrow" w:hAnsi="Arial Narrow" w:cs="Arial"/>
              </w:rPr>
            </w:pPr>
            <w:r>
              <w:rPr>
                <w:rFonts w:ascii="Arial Narrow" w:hAnsi="Arial Narrow" w:cs="Arial"/>
              </w:rPr>
              <w:lastRenderedPageBreak/>
              <w:t>Dirección de Crédito Público y Tesoro Nacional</w:t>
            </w:r>
          </w:p>
          <w:p w14:paraId="5BFB4DC6" w14:textId="0787DD68" w:rsidR="00B951AF" w:rsidRPr="00C91FFB" w:rsidRDefault="00B951AF" w:rsidP="00B951AF">
            <w:pPr>
              <w:rPr>
                <w:rFonts w:ascii="Arial Narrow" w:hAnsi="Arial Narrow" w:cs="Arial"/>
              </w:rPr>
            </w:pPr>
          </w:p>
        </w:tc>
        <w:tc>
          <w:tcPr>
            <w:tcW w:w="782" w:type="pct"/>
            <w:tcBorders>
              <w:bottom w:val="single" w:sz="4" w:space="0" w:color="auto"/>
            </w:tcBorders>
            <w:shd w:val="clear" w:color="auto" w:fill="auto"/>
            <w:vAlign w:val="center"/>
          </w:tcPr>
          <w:p w14:paraId="52E38A28" w14:textId="357B9FEF" w:rsidR="00B951AF" w:rsidRPr="00674593" w:rsidRDefault="001D78CA" w:rsidP="00B951AF">
            <w:pPr>
              <w:rPr>
                <w:rFonts w:ascii="Arial Narrow" w:hAnsi="Arial Narrow" w:cs="Arial"/>
              </w:rPr>
            </w:pPr>
            <w:r w:rsidRPr="00F16571">
              <w:rPr>
                <w:rFonts w:ascii="Arial Narrow" w:hAnsi="Arial Narrow"/>
              </w:rPr>
              <w:lastRenderedPageBreak/>
              <w:t>Gestionar los trámites contractuales de cada una de las agencias calificadoras de riesgo</w:t>
            </w:r>
          </w:p>
        </w:tc>
        <w:tc>
          <w:tcPr>
            <w:tcW w:w="277" w:type="pct"/>
            <w:tcBorders>
              <w:bottom w:val="single" w:sz="4" w:space="0" w:color="auto"/>
            </w:tcBorders>
            <w:shd w:val="clear" w:color="auto" w:fill="auto"/>
            <w:vAlign w:val="center"/>
          </w:tcPr>
          <w:p w14:paraId="7E380994" w14:textId="22DDAFE4" w:rsidR="00B951AF" w:rsidRDefault="001D78CA" w:rsidP="00B951AF">
            <w:pPr>
              <w:rPr>
                <w:rFonts w:ascii="Arial Narrow" w:hAnsi="Arial Narrow" w:cs="Arial"/>
              </w:rPr>
            </w:pPr>
            <w:r>
              <w:rPr>
                <w:rFonts w:ascii="Arial Narrow" w:hAnsi="Arial Narrow" w:cs="Arial"/>
              </w:rPr>
              <w:t>NO</w:t>
            </w:r>
          </w:p>
        </w:tc>
        <w:tc>
          <w:tcPr>
            <w:tcW w:w="972" w:type="pct"/>
            <w:tcBorders>
              <w:bottom w:val="single" w:sz="4" w:space="0" w:color="auto"/>
            </w:tcBorders>
            <w:shd w:val="clear" w:color="auto" w:fill="auto"/>
            <w:vAlign w:val="center"/>
          </w:tcPr>
          <w:p w14:paraId="2FFACB86" w14:textId="77777777" w:rsidR="006D3856" w:rsidRPr="006D3856" w:rsidRDefault="006D3856" w:rsidP="006D3856">
            <w:pPr>
              <w:rPr>
                <w:rFonts w:ascii="Arial Narrow" w:hAnsi="Arial Narrow" w:cs="CIDFont+F2"/>
                <w:lang w:val="es-MX" w:eastAsia="es-MX"/>
              </w:rPr>
            </w:pPr>
            <w:r w:rsidRPr="006D3856">
              <w:rPr>
                <w:rFonts w:ascii="Arial Narrow" w:hAnsi="Arial Narrow" w:cs="CIDFont+F2"/>
                <w:lang w:val="es-MX" w:eastAsia="es-MX"/>
              </w:rPr>
              <w:t>Subdirector de Financiamiento Externo de la Nación</w:t>
            </w:r>
          </w:p>
          <w:p w14:paraId="435E95C4" w14:textId="77777777" w:rsidR="006D3856" w:rsidRPr="006D3856" w:rsidRDefault="006D3856" w:rsidP="006D3856">
            <w:pPr>
              <w:rPr>
                <w:rFonts w:ascii="Arial Narrow" w:hAnsi="Arial Narrow" w:cs="CIDFont+F2"/>
                <w:lang w:val="es-MX" w:eastAsia="es-MX"/>
              </w:rPr>
            </w:pPr>
          </w:p>
          <w:p w14:paraId="1EA461FD" w14:textId="77777777" w:rsidR="006D3856" w:rsidRPr="006D3856" w:rsidRDefault="006D3856" w:rsidP="006D3856">
            <w:pPr>
              <w:rPr>
                <w:rFonts w:ascii="Arial Narrow" w:hAnsi="Arial Narrow" w:cs="CIDFont+F2"/>
                <w:lang w:val="es-MX" w:eastAsia="es-MX"/>
              </w:rPr>
            </w:pPr>
            <w:r w:rsidRPr="006D3856">
              <w:rPr>
                <w:rFonts w:ascii="Arial Narrow" w:hAnsi="Arial Narrow" w:cs="CIDFont+F2"/>
                <w:lang w:val="es-MX" w:eastAsia="es-MX"/>
              </w:rPr>
              <w:t>-Asesor o Profesional de Financiamiento Externo de la Nación</w:t>
            </w:r>
          </w:p>
          <w:p w14:paraId="46D465EE" w14:textId="4BF78BA2" w:rsidR="00B951AF" w:rsidRPr="00674593" w:rsidRDefault="00B951AF" w:rsidP="00B951AF">
            <w:pPr>
              <w:rPr>
                <w:rFonts w:ascii="Arial Narrow" w:hAnsi="Arial Narrow" w:cs="CIDFont+F2"/>
                <w:lang w:val="es-MX" w:eastAsia="es-MX"/>
              </w:rPr>
            </w:pPr>
          </w:p>
        </w:tc>
        <w:tc>
          <w:tcPr>
            <w:tcW w:w="964" w:type="pct"/>
            <w:tcBorders>
              <w:bottom w:val="single" w:sz="4" w:space="0" w:color="auto"/>
            </w:tcBorders>
            <w:shd w:val="clear" w:color="auto" w:fill="auto"/>
            <w:vAlign w:val="center"/>
          </w:tcPr>
          <w:p w14:paraId="7DBE843E" w14:textId="77777777" w:rsidR="00F455FA" w:rsidRPr="00F455FA" w:rsidRDefault="00F455FA" w:rsidP="00F455FA">
            <w:pPr>
              <w:rPr>
                <w:rFonts w:ascii="Arial Narrow" w:hAnsi="Arial Narrow" w:cs="Arial"/>
              </w:rPr>
            </w:pPr>
            <w:r w:rsidRPr="00F455FA">
              <w:rPr>
                <w:rFonts w:ascii="Arial Narrow" w:hAnsi="Arial Narrow" w:cs="Arial"/>
              </w:rPr>
              <w:t xml:space="preserve">Generar los contratos de cada una de las agencias calificadoras de riesgo. </w:t>
            </w:r>
          </w:p>
          <w:p w14:paraId="10E435BD" w14:textId="77777777" w:rsidR="00F455FA" w:rsidRPr="00F455FA" w:rsidRDefault="00F455FA" w:rsidP="00F455FA">
            <w:pPr>
              <w:rPr>
                <w:rFonts w:ascii="Arial Narrow" w:hAnsi="Arial Narrow" w:cs="Arial"/>
              </w:rPr>
            </w:pPr>
          </w:p>
          <w:p w14:paraId="5D573C57" w14:textId="6A05A6DD" w:rsidR="00B951AF" w:rsidRDefault="00F455FA" w:rsidP="00F455FA">
            <w:pPr>
              <w:rPr>
                <w:rFonts w:ascii="Arial Narrow" w:hAnsi="Arial Narrow" w:cs="Arial"/>
              </w:rPr>
            </w:pPr>
            <w:r w:rsidRPr="00F455FA">
              <w:rPr>
                <w:rFonts w:ascii="Arial Narrow" w:hAnsi="Arial Narrow" w:cs="Arial"/>
              </w:rPr>
              <w:t xml:space="preserve">Nota: Revisar el procedimiento Mis.3.14.Pro.8 </w:t>
            </w:r>
            <w:r w:rsidRPr="00F455FA">
              <w:rPr>
                <w:rFonts w:ascii="Arial Narrow" w:hAnsi="Arial Narrow" w:cs="Arial"/>
              </w:rPr>
              <w:lastRenderedPageBreak/>
              <w:t>Contratación de las Agencias Calificadoras de Riesgo</w:t>
            </w:r>
          </w:p>
        </w:tc>
        <w:tc>
          <w:tcPr>
            <w:tcW w:w="828" w:type="pct"/>
            <w:tcBorders>
              <w:bottom w:val="single" w:sz="4" w:space="0" w:color="auto"/>
            </w:tcBorders>
            <w:shd w:val="clear" w:color="auto" w:fill="auto"/>
            <w:vAlign w:val="center"/>
          </w:tcPr>
          <w:p w14:paraId="76B2D07C" w14:textId="14478728" w:rsidR="00B951AF" w:rsidRPr="00674593" w:rsidRDefault="00411E74" w:rsidP="00B951AF">
            <w:pPr>
              <w:jc w:val="both"/>
              <w:rPr>
                <w:rFonts w:ascii="Arial Narrow" w:hAnsi="Arial Narrow" w:cs="Arial"/>
              </w:rPr>
            </w:pPr>
            <w:r w:rsidRPr="00411E74">
              <w:rPr>
                <w:rFonts w:ascii="Arial Narrow" w:hAnsi="Arial Narrow" w:cs="Arial"/>
              </w:rPr>
              <w:lastRenderedPageBreak/>
              <w:t>Contratos con Agencias Calificadoras de Riesgo</w:t>
            </w:r>
          </w:p>
        </w:tc>
      </w:tr>
      <w:tr w:rsidR="003B5047" w:rsidRPr="00BF030A" w14:paraId="0F68B248"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369CD478" w14:textId="6545A8CF" w:rsidR="00B951AF" w:rsidRDefault="00C06744" w:rsidP="00B951AF">
            <w:pPr>
              <w:rPr>
                <w:rFonts w:ascii="Arial Narrow" w:hAnsi="Arial Narrow" w:cs="Arial"/>
                <w:b/>
                <w:sz w:val="24"/>
                <w:szCs w:val="24"/>
              </w:rPr>
            </w:pPr>
            <w:r>
              <w:rPr>
                <w:rFonts w:ascii="Arial Narrow" w:hAnsi="Arial Narrow" w:cs="Arial"/>
                <w:b/>
                <w:sz w:val="24"/>
                <w:szCs w:val="24"/>
              </w:rPr>
              <w:t>19</w:t>
            </w:r>
            <w:r w:rsidR="00B951AF">
              <w:rPr>
                <w:rFonts w:ascii="Arial Narrow" w:hAnsi="Arial Narrow" w:cs="Arial"/>
                <w:b/>
                <w:sz w:val="24"/>
                <w:szCs w:val="24"/>
              </w:rPr>
              <w:t>.</w:t>
            </w:r>
          </w:p>
        </w:tc>
        <w:tc>
          <w:tcPr>
            <w:tcW w:w="873" w:type="pct"/>
            <w:tcBorders>
              <w:bottom w:val="single" w:sz="4" w:space="0" w:color="auto"/>
            </w:tcBorders>
            <w:shd w:val="clear" w:color="auto" w:fill="auto"/>
            <w:vAlign w:val="center"/>
          </w:tcPr>
          <w:p w14:paraId="1A8368FE" w14:textId="160756E1" w:rsidR="00B951AF" w:rsidRDefault="00B951AF" w:rsidP="00B951AF">
            <w:pPr>
              <w:rPr>
                <w:rFonts w:ascii="Arial Narrow" w:hAnsi="Arial Narrow" w:cs="Arial"/>
              </w:rPr>
            </w:pPr>
            <w:r>
              <w:rPr>
                <w:rFonts w:ascii="Arial Narrow" w:hAnsi="Arial Narrow" w:cs="Arial"/>
              </w:rPr>
              <w:t xml:space="preserve">Dirección General de Crédito Público </w:t>
            </w:r>
            <w:r w:rsidR="00411E74">
              <w:rPr>
                <w:rFonts w:ascii="Arial Narrow" w:hAnsi="Arial Narrow" w:cs="Arial"/>
              </w:rPr>
              <w:t>Y Tesoro Nacional</w:t>
            </w:r>
            <w:r>
              <w:rPr>
                <w:rFonts w:ascii="Arial Narrow" w:hAnsi="Arial Narrow" w:cs="Arial"/>
              </w:rPr>
              <w:t xml:space="preserve"> </w:t>
            </w:r>
          </w:p>
          <w:p w14:paraId="752D37A4" w14:textId="77777777" w:rsidR="00B951AF" w:rsidRDefault="00B951AF" w:rsidP="00B951AF">
            <w:pPr>
              <w:rPr>
                <w:rFonts w:ascii="Arial Narrow" w:hAnsi="Arial Narrow" w:cs="Arial"/>
              </w:rPr>
            </w:pPr>
          </w:p>
          <w:p w14:paraId="398FC966" w14:textId="0B2BB1E7" w:rsidR="00B951AF" w:rsidRPr="00C91FFB" w:rsidRDefault="00C3010C" w:rsidP="00B951AF">
            <w:pPr>
              <w:rPr>
                <w:rFonts w:ascii="Arial Narrow" w:hAnsi="Arial Narrow" w:cs="Arial"/>
              </w:rPr>
            </w:pPr>
            <w:r w:rsidRPr="00C3010C">
              <w:rPr>
                <w:rFonts w:ascii="Arial Narrow" w:hAnsi="Arial Narrow" w:cs="Arial"/>
              </w:rPr>
              <w:t>Dirección de Política Macroeconómica</w:t>
            </w:r>
          </w:p>
        </w:tc>
        <w:tc>
          <w:tcPr>
            <w:tcW w:w="782" w:type="pct"/>
            <w:tcBorders>
              <w:bottom w:val="single" w:sz="4" w:space="0" w:color="auto"/>
            </w:tcBorders>
            <w:shd w:val="clear" w:color="auto" w:fill="auto"/>
            <w:vAlign w:val="center"/>
          </w:tcPr>
          <w:p w14:paraId="5C2E24AC" w14:textId="2D5EA953" w:rsidR="00B951AF" w:rsidRPr="00674593" w:rsidRDefault="00B951AF" w:rsidP="00B951AF">
            <w:pPr>
              <w:rPr>
                <w:rFonts w:ascii="Arial Narrow" w:hAnsi="Arial Narrow" w:cs="Arial"/>
              </w:rPr>
            </w:pPr>
            <w:r w:rsidRPr="00674593">
              <w:rPr>
                <w:rFonts w:ascii="Arial Narrow" w:hAnsi="Arial Narrow"/>
              </w:rPr>
              <w:t>Dirigir la organización y el desarrollo de roadshows y eventos con inversionistas</w:t>
            </w:r>
            <w:r w:rsidR="004107F1">
              <w:t xml:space="preserve"> </w:t>
            </w:r>
            <w:r w:rsidR="004107F1" w:rsidRPr="004107F1">
              <w:rPr>
                <w:rFonts w:ascii="Arial Narrow" w:hAnsi="Arial Narrow"/>
              </w:rPr>
              <w:t>y Gestionar las visitas de cada una de las agencias calificadoras de riesgo</w:t>
            </w:r>
            <w:r w:rsidR="004107F1">
              <w:rPr>
                <w:rFonts w:ascii="Arial Narrow" w:hAnsi="Arial Narrow"/>
              </w:rPr>
              <w:t>.</w:t>
            </w:r>
          </w:p>
        </w:tc>
        <w:tc>
          <w:tcPr>
            <w:tcW w:w="277" w:type="pct"/>
            <w:tcBorders>
              <w:bottom w:val="single" w:sz="4" w:space="0" w:color="auto"/>
            </w:tcBorders>
            <w:shd w:val="clear" w:color="auto" w:fill="auto"/>
            <w:vAlign w:val="center"/>
          </w:tcPr>
          <w:p w14:paraId="7141B36C" w14:textId="32F3FA31" w:rsidR="00B951AF" w:rsidRDefault="00B951AF" w:rsidP="00B951AF">
            <w:pPr>
              <w:rPr>
                <w:rFonts w:ascii="Arial Narrow" w:hAnsi="Arial Narrow" w:cs="Arial"/>
              </w:rPr>
            </w:pPr>
            <w:r>
              <w:rPr>
                <w:rFonts w:ascii="Arial Narrow" w:hAnsi="Arial Narrow" w:cs="Arial"/>
              </w:rPr>
              <w:t>NO</w:t>
            </w:r>
          </w:p>
        </w:tc>
        <w:tc>
          <w:tcPr>
            <w:tcW w:w="972" w:type="pct"/>
            <w:tcBorders>
              <w:bottom w:val="single" w:sz="4" w:space="0" w:color="auto"/>
            </w:tcBorders>
            <w:shd w:val="clear" w:color="auto" w:fill="auto"/>
            <w:vAlign w:val="center"/>
          </w:tcPr>
          <w:p w14:paraId="4F8363E0" w14:textId="33F5B3C6" w:rsidR="00B951AF" w:rsidRDefault="009461D7" w:rsidP="00B951AF">
            <w:pPr>
              <w:rPr>
                <w:rFonts w:ascii="Arial Narrow" w:hAnsi="Arial Narrow" w:cs="CIDFont+F2"/>
                <w:lang w:val="es-MX" w:eastAsia="es-MX"/>
              </w:rPr>
            </w:pPr>
            <w:r>
              <w:rPr>
                <w:rFonts w:ascii="Arial Narrow" w:hAnsi="Arial Narrow" w:cs="CIDFont+F2"/>
                <w:lang w:val="es-MX" w:eastAsia="es-MX"/>
              </w:rPr>
              <w:t xml:space="preserve">Equipos de Recuperación </w:t>
            </w:r>
          </w:p>
          <w:p w14:paraId="489DD003" w14:textId="77777777" w:rsidR="00B45F83" w:rsidRDefault="00B45F83" w:rsidP="00B951AF">
            <w:pPr>
              <w:rPr>
                <w:rFonts w:ascii="Arial Narrow" w:hAnsi="Arial Narrow" w:cs="CIDFont+F2"/>
                <w:lang w:val="es-MX" w:eastAsia="es-MX"/>
              </w:rPr>
            </w:pPr>
          </w:p>
          <w:p w14:paraId="1F831F99" w14:textId="227A13A3" w:rsidR="00B45F83" w:rsidRPr="00C91FFB" w:rsidRDefault="00B45F83" w:rsidP="00B951AF">
            <w:pPr>
              <w:rPr>
                <w:rFonts w:ascii="Arial Narrow" w:hAnsi="Arial Narrow" w:cs="CIDFont+F2"/>
                <w:lang w:val="es-MX" w:eastAsia="es-MX"/>
              </w:rPr>
            </w:pPr>
            <w:r w:rsidRPr="00B45F83">
              <w:rPr>
                <w:rFonts w:ascii="Arial Narrow" w:hAnsi="Arial Narrow" w:cs="CIDFont+F2"/>
                <w:lang w:val="es-MX" w:eastAsia="es-MX"/>
              </w:rPr>
              <w:t>-Asesor o Profesional de Financiamiento Externo de la Nación</w:t>
            </w:r>
          </w:p>
          <w:p w14:paraId="008D2761" w14:textId="3D3860E5" w:rsidR="00B951AF" w:rsidRPr="00C91FFB" w:rsidRDefault="00B951AF" w:rsidP="00B951AF">
            <w:pPr>
              <w:rPr>
                <w:rFonts w:ascii="Arial Narrow" w:hAnsi="Arial Narrow" w:cs="CIDFont+F2"/>
                <w:lang w:val="es-MX" w:eastAsia="es-MX"/>
              </w:rPr>
            </w:pPr>
          </w:p>
        </w:tc>
        <w:tc>
          <w:tcPr>
            <w:tcW w:w="964" w:type="pct"/>
            <w:tcBorders>
              <w:bottom w:val="single" w:sz="4" w:space="0" w:color="auto"/>
            </w:tcBorders>
            <w:shd w:val="clear" w:color="auto" w:fill="auto"/>
            <w:vAlign w:val="center"/>
          </w:tcPr>
          <w:p w14:paraId="1F119290" w14:textId="77777777" w:rsidR="00B951AF" w:rsidRDefault="00B951AF" w:rsidP="00B951AF">
            <w:pPr>
              <w:rPr>
                <w:rFonts w:ascii="Arial Narrow" w:hAnsi="Arial Narrow" w:cs="Arial"/>
              </w:rPr>
            </w:pPr>
            <w:r>
              <w:rPr>
                <w:rFonts w:ascii="Arial Narrow" w:hAnsi="Arial Narrow" w:cs="Arial"/>
              </w:rPr>
              <w:t>Coordinar l</w:t>
            </w:r>
            <w:r w:rsidRPr="000068BD">
              <w:rPr>
                <w:rFonts w:ascii="Arial Narrow" w:hAnsi="Arial Narrow" w:cs="Arial"/>
              </w:rPr>
              <w:t>as reuniones con la Oficina de Relaciones con Inversionistas de acuerdo con las solicitudes recibidas en el buzón de ORI con el fin de mantener el acercamiento y la actualización de las cifras económicas y fiscales entre la Nación y los Inversionistas.</w:t>
            </w:r>
          </w:p>
          <w:p w14:paraId="5BDDA01A" w14:textId="77777777" w:rsidR="002B23D9" w:rsidRDefault="002B23D9" w:rsidP="00B951AF">
            <w:pPr>
              <w:rPr>
                <w:rFonts w:ascii="Arial Narrow" w:hAnsi="Arial Narrow" w:cs="Arial"/>
              </w:rPr>
            </w:pPr>
          </w:p>
          <w:p w14:paraId="1CBB2CC7" w14:textId="77777777" w:rsidR="002B23D9" w:rsidRPr="002B23D9" w:rsidRDefault="002B23D9" w:rsidP="002B23D9">
            <w:pPr>
              <w:rPr>
                <w:rFonts w:ascii="Arial Narrow" w:hAnsi="Arial Narrow" w:cs="Arial"/>
              </w:rPr>
            </w:pPr>
            <w:r w:rsidRPr="002B23D9">
              <w:rPr>
                <w:rFonts w:ascii="Arial Narrow" w:hAnsi="Arial Narrow" w:cs="Arial"/>
              </w:rPr>
              <w:t>Preparar presentaciones actualizadas en inglés o español, dependiendo del perfil del inversionista, para cada una de las visitas de los inversionistas y agencias calificadoras de riesgo.</w:t>
            </w:r>
          </w:p>
          <w:p w14:paraId="53B187D6" w14:textId="77777777" w:rsidR="002B23D9" w:rsidRPr="002B23D9" w:rsidRDefault="002B23D9" w:rsidP="002B23D9">
            <w:pPr>
              <w:rPr>
                <w:rFonts w:ascii="Arial Narrow" w:hAnsi="Arial Narrow" w:cs="Arial"/>
              </w:rPr>
            </w:pPr>
          </w:p>
          <w:p w14:paraId="422C7281" w14:textId="5CB509C3" w:rsidR="002B23D9" w:rsidRDefault="002B23D9" w:rsidP="002B23D9">
            <w:pPr>
              <w:rPr>
                <w:rFonts w:ascii="Arial Narrow" w:hAnsi="Arial Narrow" w:cs="Arial"/>
              </w:rPr>
            </w:pPr>
            <w:r w:rsidRPr="002B23D9">
              <w:rPr>
                <w:rFonts w:ascii="Arial Narrow" w:hAnsi="Arial Narrow" w:cs="Arial"/>
              </w:rPr>
              <w:t>Nota: Revisar el procedimiento Mis.3.14.Pro.4 Visitas Agencias Calificadoras de Riesgo y el manual Mis.3.14 Man.1 Manual para la Estrategia de las Relaciones con Inversionistas</w:t>
            </w:r>
          </w:p>
        </w:tc>
        <w:tc>
          <w:tcPr>
            <w:tcW w:w="828" w:type="pct"/>
            <w:tcBorders>
              <w:bottom w:val="single" w:sz="4" w:space="0" w:color="auto"/>
            </w:tcBorders>
            <w:shd w:val="clear" w:color="auto" w:fill="auto"/>
            <w:vAlign w:val="center"/>
          </w:tcPr>
          <w:p w14:paraId="56222B3E" w14:textId="77777777" w:rsidR="002F754C" w:rsidRPr="002F754C" w:rsidRDefault="002F754C" w:rsidP="002F754C">
            <w:pPr>
              <w:jc w:val="both"/>
              <w:rPr>
                <w:rFonts w:ascii="Arial Narrow" w:hAnsi="Arial Narrow" w:cs="Arial"/>
              </w:rPr>
            </w:pPr>
            <w:r w:rsidRPr="002F754C">
              <w:rPr>
                <w:rFonts w:ascii="Arial Narrow" w:hAnsi="Arial Narrow" w:cs="Arial"/>
              </w:rPr>
              <w:t>Realización de Eventos</w:t>
            </w:r>
          </w:p>
          <w:p w14:paraId="77E1DF75" w14:textId="77777777" w:rsidR="002F754C" w:rsidRPr="002F754C" w:rsidRDefault="002F754C" w:rsidP="002F754C">
            <w:pPr>
              <w:jc w:val="both"/>
              <w:rPr>
                <w:rFonts w:ascii="Arial Narrow" w:hAnsi="Arial Narrow" w:cs="Arial"/>
              </w:rPr>
            </w:pPr>
          </w:p>
          <w:p w14:paraId="3E319688" w14:textId="2F4687F6" w:rsidR="00B951AF" w:rsidRDefault="002F754C" w:rsidP="002F754C">
            <w:pPr>
              <w:jc w:val="both"/>
              <w:rPr>
                <w:rFonts w:ascii="Arial Narrow" w:hAnsi="Arial Narrow" w:cs="Arial"/>
              </w:rPr>
            </w:pPr>
            <w:r w:rsidRPr="002F754C">
              <w:rPr>
                <w:rFonts w:ascii="Arial Narrow" w:hAnsi="Arial Narrow" w:cs="Arial"/>
              </w:rPr>
              <w:t>Publicaciones y Presentaciones en español y/o inglés</w:t>
            </w:r>
          </w:p>
        </w:tc>
      </w:tr>
      <w:tr w:rsidR="002F754C" w:rsidRPr="00BF030A" w14:paraId="3B03CD9D"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45DAE9DE" w14:textId="7964A67B" w:rsidR="002F754C" w:rsidRPr="5A8E2A72" w:rsidRDefault="002F754C" w:rsidP="00B951AF">
            <w:pPr>
              <w:rPr>
                <w:rFonts w:ascii="Arial Narrow" w:hAnsi="Arial Narrow" w:cs="Arial"/>
                <w:b/>
                <w:bCs/>
                <w:sz w:val="24"/>
                <w:szCs w:val="24"/>
              </w:rPr>
            </w:pPr>
            <w:r w:rsidRPr="5A8E2A72">
              <w:rPr>
                <w:rFonts w:ascii="Arial Narrow" w:hAnsi="Arial Narrow" w:cs="Arial"/>
                <w:b/>
                <w:bCs/>
                <w:sz w:val="24"/>
                <w:szCs w:val="24"/>
              </w:rPr>
              <w:lastRenderedPageBreak/>
              <w:t>2</w:t>
            </w:r>
            <w:r>
              <w:rPr>
                <w:rFonts w:ascii="Arial Narrow" w:hAnsi="Arial Narrow" w:cs="Arial"/>
                <w:b/>
                <w:bCs/>
                <w:sz w:val="24"/>
                <w:szCs w:val="24"/>
              </w:rPr>
              <w:t>0</w:t>
            </w:r>
            <w:r w:rsidRPr="5A8E2A72">
              <w:rPr>
                <w:rFonts w:ascii="Arial Narrow" w:hAnsi="Arial Narrow" w:cs="Arial"/>
                <w:b/>
                <w:bCs/>
                <w:sz w:val="24"/>
                <w:szCs w:val="24"/>
              </w:rPr>
              <w:t>.</w:t>
            </w:r>
          </w:p>
        </w:tc>
        <w:tc>
          <w:tcPr>
            <w:tcW w:w="873" w:type="pct"/>
            <w:tcBorders>
              <w:bottom w:val="single" w:sz="4" w:space="0" w:color="auto"/>
            </w:tcBorders>
            <w:shd w:val="clear" w:color="auto" w:fill="auto"/>
            <w:vAlign w:val="center"/>
          </w:tcPr>
          <w:p w14:paraId="159F5EF9" w14:textId="77777777" w:rsidR="00B72C60" w:rsidRPr="00B72C60" w:rsidRDefault="00B72C60" w:rsidP="00B72C60">
            <w:pPr>
              <w:rPr>
                <w:rFonts w:ascii="Arial Narrow" w:hAnsi="Arial Narrow" w:cs="Arial"/>
              </w:rPr>
            </w:pPr>
            <w:r w:rsidRPr="00B72C60">
              <w:rPr>
                <w:rFonts w:ascii="Arial Narrow" w:hAnsi="Arial Narrow" w:cs="Arial"/>
              </w:rPr>
              <w:t>Abogados Externos</w:t>
            </w:r>
          </w:p>
          <w:p w14:paraId="1E0B316E" w14:textId="77777777" w:rsidR="00B72C60" w:rsidRPr="00B72C60" w:rsidRDefault="00B72C60" w:rsidP="00B72C60">
            <w:pPr>
              <w:rPr>
                <w:rFonts w:ascii="Arial Narrow" w:hAnsi="Arial Narrow" w:cs="Arial"/>
              </w:rPr>
            </w:pPr>
          </w:p>
          <w:p w14:paraId="2E73FA91" w14:textId="77777777" w:rsidR="00B72C60" w:rsidRPr="00B72C60" w:rsidRDefault="00B72C60" w:rsidP="00B72C60">
            <w:pPr>
              <w:rPr>
                <w:rFonts w:ascii="Arial Narrow" w:hAnsi="Arial Narrow" w:cs="Arial"/>
              </w:rPr>
            </w:pPr>
            <w:r w:rsidRPr="00B72C60">
              <w:rPr>
                <w:rFonts w:ascii="Arial Narrow" w:hAnsi="Arial Narrow" w:cs="Arial"/>
              </w:rPr>
              <w:t>Dirección de Política Macroeconómica</w:t>
            </w:r>
          </w:p>
          <w:p w14:paraId="32604998" w14:textId="77777777" w:rsidR="00B72C60" w:rsidRPr="00B72C60" w:rsidRDefault="00B72C60" w:rsidP="00B72C60">
            <w:pPr>
              <w:rPr>
                <w:rFonts w:ascii="Arial Narrow" w:hAnsi="Arial Narrow" w:cs="Arial"/>
              </w:rPr>
            </w:pPr>
          </w:p>
          <w:p w14:paraId="32F4198C" w14:textId="77777777" w:rsidR="00B72C60" w:rsidRPr="00B72C60" w:rsidRDefault="00B72C60" w:rsidP="00B72C60">
            <w:pPr>
              <w:rPr>
                <w:rFonts w:ascii="Arial Narrow" w:hAnsi="Arial Narrow" w:cs="Arial"/>
              </w:rPr>
            </w:pPr>
            <w:r w:rsidRPr="00B72C60">
              <w:rPr>
                <w:rFonts w:ascii="Arial Narrow" w:hAnsi="Arial Narrow" w:cs="Arial"/>
              </w:rPr>
              <w:t>DNP</w:t>
            </w:r>
          </w:p>
          <w:p w14:paraId="5984D4B8" w14:textId="77777777" w:rsidR="00B72C60" w:rsidRPr="00B72C60" w:rsidRDefault="00B72C60" w:rsidP="00B72C60">
            <w:pPr>
              <w:rPr>
                <w:rFonts w:ascii="Arial Narrow" w:hAnsi="Arial Narrow" w:cs="Arial"/>
              </w:rPr>
            </w:pPr>
          </w:p>
          <w:p w14:paraId="57E16DE9" w14:textId="77777777" w:rsidR="00B72C60" w:rsidRPr="00B72C60" w:rsidRDefault="00B72C60" w:rsidP="00B72C60">
            <w:pPr>
              <w:rPr>
                <w:rFonts w:ascii="Arial Narrow" w:hAnsi="Arial Narrow" w:cs="Arial"/>
              </w:rPr>
            </w:pPr>
            <w:r w:rsidRPr="00B72C60">
              <w:rPr>
                <w:rFonts w:ascii="Arial Narrow" w:hAnsi="Arial Narrow" w:cs="Arial"/>
              </w:rPr>
              <w:t>Comisión interparlamentaria</w:t>
            </w:r>
          </w:p>
          <w:p w14:paraId="7E426007" w14:textId="77777777" w:rsidR="00B72C60" w:rsidRPr="00B72C60" w:rsidRDefault="00B72C60" w:rsidP="00B72C60">
            <w:pPr>
              <w:rPr>
                <w:rFonts w:ascii="Arial Narrow" w:hAnsi="Arial Narrow" w:cs="Arial"/>
              </w:rPr>
            </w:pPr>
          </w:p>
          <w:p w14:paraId="7A4AC6B5" w14:textId="536AEB52" w:rsidR="002F754C" w:rsidRDefault="00B72C60" w:rsidP="00B72C60">
            <w:pPr>
              <w:rPr>
                <w:rFonts w:ascii="Arial Narrow" w:hAnsi="Arial Narrow" w:cs="Arial"/>
              </w:rPr>
            </w:pPr>
            <w:r w:rsidRPr="00B72C60">
              <w:rPr>
                <w:rFonts w:ascii="Arial Narrow" w:hAnsi="Arial Narrow" w:cs="Arial"/>
              </w:rPr>
              <w:t>Comité de Tesorería</w:t>
            </w:r>
          </w:p>
        </w:tc>
        <w:tc>
          <w:tcPr>
            <w:tcW w:w="782" w:type="pct"/>
            <w:tcBorders>
              <w:bottom w:val="single" w:sz="4" w:space="0" w:color="auto"/>
            </w:tcBorders>
            <w:shd w:val="clear" w:color="auto" w:fill="auto"/>
            <w:vAlign w:val="center"/>
          </w:tcPr>
          <w:p w14:paraId="4BDEBDE9" w14:textId="3B7A1B9E" w:rsidR="00404035" w:rsidRPr="00404035" w:rsidRDefault="00400DB5" w:rsidP="00404035">
            <w:pPr>
              <w:autoSpaceDE w:val="0"/>
              <w:autoSpaceDN w:val="0"/>
              <w:adjustRightInd w:val="0"/>
              <w:rPr>
                <w:rFonts w:ascii="Segoe UI" w:hAnsi="Segoe UI" w:cs="Segoe UI"/>
                <w:sz w:val="21"/>
                <w:szCs w:val="21"/>
                <w:lang w:val="es-CO" w:eastAsia="es-MX"/>
              </w:rPr>
            </w:pPr>
            <w:r w:rsidRPr="004F3E8B">
              <w:rPr>
                <w:rFonts w:ascii="Arial Narrow" w:hAnsi="Arial Narrow"/>
              </w:rPr>
              <w:t>Tramitar las autorizaciones internas y externas necesarias para las operaciones</w:t>
            </w:r>
            <w:r w:rsidR="00404035">
              <w:rPr>
                <w:rFonts w:ascii="Arial Narrow" w:hAnsi="Arial Narrow"/>
              </w:rPr>
              <w:t xml:space="preserve"> de </w:t>
            </w:r>
            <w:r w:rsidR="00404035" w:rsidRPr="00404035">
              <w:rPr>
                <w:rFonts w:ascii="Arial Narrow" w:hAnsi="Arial Narrow"/>
              </w:rPr>
              <w:t>financiamiento de la Nación</w:t>
            </w:r>
            <w:r w:rsidR="00404035" w:rsidRPr="00404035">
              <w:rPr>
                <w:rFonts w:ascii="Segoe UI" w:hAnsi="Segoe UI" w:cs="Segoe UI"/>
                <w:color w:val="000000"/>
                <w:lang w:val="es-CO" w:eastAsia="es-MX"/>
              </w:rPr>
              <w:t>.</w:t>
            </w:r>
          </w:p>
          <w:p w14:paraId="21B5FE86" w14:textId="6664E23D" w:rsidR="002F754C" w:rsidRPr="00404035" w:rsidRDefault="002F754C" w:rsidP="00B951AF">
            <w:pPr>
              <w:rPr>
                <w:rFonts w:ascii="Arial Narrow" w:hAnsi="Arial Narrow" w:cs="Arial"/>
                <w:lang w:val="es-CO"/>
              </w:rPr>
            </w:pPr>
          </w:p>
        </w:tc>
        <w:tc>
          <w:tcPr>
            <w:tcW w:w="277" w:type="pct"/>
            <w:tcBorders>
              <w:bottom w:val="single" w:sz="4" w:space="0" w:color="auto"/>
            </w:tcBorders>
            <w:shd w:val="clear" w:color="auto" w:fill="auto"/>
            <w:vAlign w:val="center"/>
          </w:tcPr>
          <w:p w14:paraId="5DF21C64" w14:textId="36FA7E25" w:rsidR="002F754C" w:rsidRDefault="00400DB5" w:rsidP="00B951AF">
            <w:pPr>
              <w:rPr>
                <w:rFonts w:ascii="Arial Narrow" w:hAnsi="Arial Narrow" w:cs="Arial"/>
              </w:rPr>
            </w:pPr>
            <w:r>
              <w:rPr>
                <w:rFonts w:ascii="Arial Narrow" w:hAnsi="Arial Narrow" w:cs="Arial"/>
              </w:rPr>
              <w:t>SI</w:t>
            </w:r>
          </w:p>
        </w:tc>
        <w:tc>
          <w:tcPr>
            <w:tcW w:w="972" w:type="pct"/>
            <w:tcBorders>
              <w:bottom w:val="single" w:sz="4" w:space="0" w:color="auto"/>
            </w:tcBorders>
            <w:shd w:val="clear" w:color="auto" w:fill="auto"/>
            <w:vAlign w:val="center"/>
          </w:tcPr>
          <w:p w14:paraId="7D93B188" w14:textId="77777777" w:rsidR="00B861D6" w:rsidRPr="00B861D6" w:rsidRDefault="00B861D6" w:rsidP="00B861D6">
            <w:pPr>
              <w:rPr>
                <w:rFonts w:ascii="Arial Narrow" w:hAnsi="Arial Narrow" w:cs="CIDFont+F2"/>
                <w:lang w:val="es-MX" w:eastAsia="es-MX"/>
              </w:rPr>
            </w:pPr>
            <w:r w:rsidRPr="00B861D6">
              <w:rPr>
                <w:rFonts w:ascii="Arial Narrow" w:hAnsi="Arial Narrow" w:cs="CIDFont+F2"/>
                <w:lang w:val="es-MX" w:eastAsia="es-MX"/>
              </w:rPr>
              <w:t>Subdirector de Financiamiento Externo de la Nación</w:t>
            </w:r>
          </w:p>
          <w:p w14:paraId="260EB08F" w14:textId="77777777" w:rsidR="00B861D6" w:rsidRPr="00B861D6" w:rsidRDefault="00B861D6" w:rsidP="00B861D6">
            <w:pPr>
              <w:rPr>
                <w:rFonts w:ascii="Arial Narrow" w:hAnsi="Arial Narrow" w:cs="CIDFont+F2"/>
                <w:lang w:val="es-MX" w:eastAsia="es-MX"/>
              </w:rPr>
            </w:pPr>
          </w:p>
          <w:p w14:paraId="2C380DA2" w14:textId="1C98250F" w:rsidR="002F754C" w:rsidRPr="5A8E2A72" w:rsidRDefault="00B861D6" w:rsidP="00B861D6">
            <w:pPr>
              <w:rPr>
                <w:rFonts w:ascii="Arial Narrow" w:hAnsi="Arial Narrow" w:cs="CIDFont+F2"/>
                <w:lang w:val="es-MX" w:eastAsia="es-MX"/>
              </w:rPr>
            </w:pPr>
            <w:r w:rsidRPr="00B861D6">
              <w:rPr>
                <w:rFonts w:ascii="Arial Narrow" w:hAnsi="Arial Narrow" w:cs="CIDFont+F2"/>
                <w:lang w:val="es-MX" w:eastAsia="es-MX"/>
              </w:rPr>
              <w:t>-Asesor o Profesional de Financiamiento Externo de la Nación</w:t>
            </w:r>
          </w:p>
        </w:tc>
        <w:tc>
          <w:tcPr>
            <w:tcW w:w="964" w:type="pct"/>
            <w:tcBorders>
              <w:bottom w:val="single" w:sz="4" w:space="0" w:color="auto"/>
            </w:tcBorders>
            <w:shd w:val="clear" w:color="auto" w:fill="auto"/>
            <w:vAlign w:val="center"/>
          </w:tcPr>
          <w:p w14:paraId="57A611E1" w14:textId="77777777" w:rsidR="002A25FA" w:rsidRPr="002A25FA" w:rsidRDefault="002A25FA" w:rsidP="002A25FA">
            <w:pPr>
              <w:rPr>
                <w:rFonts w:ascii="Arial Narrow" w:hAnsi="Arial Narrow" w:cs="Arial"/>
              </w:rPr>
            </w:pPr>
            <w:r w:rsidRPr="002A25FA">
              <w:rPr>
                <w:rFonts w:ascii="Arial Narrow" w:hAnsi="Arial Narrow" w:cs="Arial"/>
              </w:rPr>
              <w:t xml:space="preserve">Tramitar las autorizaciones internas y externas necesarias para las operaciones que se vayan a ejecutar en los mercados internacionales de capitales tales como: cupo </w:t>
            </w:r>
            <w:proofErr w:type="spellStart"/>
            <w:r w:rsidRPr="002A25FA">
              <w:rPr>
                <w:rFonts w:ascii="Arial Narrow" w:hAnsi="Arial Narrow" w:cs="Arial"/>
              </w:rPr>
              <w:t>shelf</w:t>
            </w:r>
            <w:proofErr w:type="spellEnd"/>
            <w:r w:rsidRPr="002A25FA">
              <w:rPr>
                <w:rFonts w:ascii="Arial Narrow" w:hAnsi="Arial Narrow" w:cs="Arial"/>
              </w:rPr>
              <w:t>, 18-K, CONPES, CICP, comité de tesorería, en línea con la regulación vigente.</w:t>
            </w:r>
          </w:p>
          <w:p w14:paraId="1908C1BA" w14:textId="77777777" w:rsidR="002A25FA" w:rsidRPr="002A25FA" w:rsidRDefault="002A25FA" w:rsidP="002A25FA">
            <w:pPr>
              <w:rPr>
                <w:rFonts w:ascii="Arial Narrow" w:hAnsi="Arial Narrow" w:cs="Arial"/>
              </w:rPr>
            </w:pPr>
          </w:p>
          <w:p w14:paraId="7D6FC981" w14:textId="7FFCCB77" w:rsidR="002F754C" w:rsidRDefault="002A25FA" w:rsidP="002A25FA">
            <w:pPr>
              <w:rPr>
                <w:rFonts w:ascii="Arial Narrow" w:hAnsi="Arial Narrow" w:cs="Arial"/>
              </w:rPr>
            </w:pPr>
            <w:r w:rsidRPr="002A25FA">
              <w:rPr>
                <w:rFonts w:ascii="Arial Narrow" w:hAnsi="Arial Narrow" w:cs="Arial"/>
              </w:rPr>
              <w:t xml:space="preserve">Nota: Revisar los procedimientos Mis.3.14.Pro.7 </w:t>
            </w:r>
            <w:proofErr w:type="spellStart"/>
            <w:r w:rsidRPr="002A25FA">
              <w:rPr>
                <w:rFonts w:ascii="Arial Narrow" w:hAnsi="Arial Narrow" w:cs="Arial"/>
              </w:rPr>
              <w:t>Preparacion</w:t>
            </w:r>
            <w:proofErr w:type="spellEnd"/>
            <w:r w:rsidRPr="002A25FA">
              <w:rPr>
                <w:rFonts w:ascii="Arial Narrow" w:hAnsi="Arial Narrow" w:cs="Arial"/>
              </w:rPr>
              <w:t xml:space="preserve"> Informes 18 K </w:t>
            </w:r>
            <w:proofErr w:type="spellStart"/>
            <w:r w:rsidRPr="002A25FA">
              <w:rPr>
                <w:rFonts w:ascii="Arial Narrow" w:hAnsi="Arial Narrow" w:cs="Arial"/>
              </w:rPr>
              <w:t>Japan</w:t>
            </w:r>
            <w:proofErr w:type="spellEnd"/>
            <w:r w:rsidRPr="002A25FA">
              <w:rPr>
                <w:rFonts w:ascii="Arial Narrow" w:hAnsi="Arial Narrow" w:cs="Arial"/>
              </w:rPr>
              <w:t xml:space="preserve"> </w:t>
            </w:r>
            <w:proofErr w:type="spellStart"/>
            <w:r w:rsidRPr="002A25FA">
              <w:rPr>
                <w:rFonts w:ascii="Arial Narrow" w:hAnsi="Arial Narrow" w:cs="Arial"/>
              </w:rPr>
              <w:t>Securities</w:t>
            </w:r>
            <w:proofErr w:type="spellEnd"/>
            <w:r w:rsidRPr="002A25FA">
              <w:rPr>
                <w:rFonts w:ascii="Arial Narrow" w:hAnsi="Arial Narrow" w:cs="Arial"/>
              </w:rPr>
              <w:t xml:space="preserve"> </w:t>
            </w:r>
            <w:proofErr w:type="spellStart"/>
            <w:r w:rsidRPr="002A25FA">
              <w:rPr>
                <w:rFonts w:ascii="Arial Narrow" w:hAnsi="Arial Narrow" w:cs="Arial"/>
              </w:rPr>
              <w:t>Report</w:t>
            </w:r>
            <w:proofErr w:type="spellEnd"/>
            <w:r w:rsidRPr="002A25FA">
              <w:rPr>
                <w:rFonts w:ascii="Arial Narrow" w:hAnsi="Arial Narrow" w:cs="Arial"/>
              </w:rPr>
              <w:t xml:space="preserve"> y EMTN y is.3.14 Pro.15 Cupo externo de emisión </w:t>
            </w:r>
            <w:proofErr w:type="spellStart"/>
            <w:r w:rsidRPr="002A25FA">
              <w:rPr>
                <w:rFonts w:ascii="Arial Narrow" w:hAnsi="Arial Narrow" w:cs="Arial"/>
              </w:rPr>
              <w:t>Shelf</w:t>
            </w:r>
            <w:proofErr w:type="spellEnd"/>
          </w:p>
        </w:tc>
        <w:tc>
          <w:tcPr>
            <w:tcW w:w="828" w:type="pct"/>
            <w:tcBorders>
              <w:bottom w:val="single" w:sz="4" w:space="0" w:color="auto"/>
            </w:tcBorders>
            <w:shd w:val="clear" w:color="auto" w:fill="auto"/>
            <w:vAlign w:val="center"/>
          </w:tcPr>
          <w:p w14:paraId="449248E8" w14:textId="234781A2" w:rsidR="002F754C" w:rsidRDefault="005F75E4" w:rsidP="00123A06">
            <w:pPr>
              <w:jc w:val="center"/>
              <w:rPr>
                <w:rFonts w:ascii="Arial Narrow" w:hAnsi="Arial Narrow" w:cs="Arial"/>
              </w:rPr>
            </w:pPr>
            <w:r w:rsidRPr="005F75E4">
              <w:rPr>
                <w:rFonts w:ascii="Arial Narrow" w:hAnsi="Arial Narrow" w:cs="Arial"/>
              </w:rPr>
              <w:t>Autorizaciones internas y externas</w:t>
            </w:r>
          </w:p>
        </w:tc>
      </w:tr>
      <w:tr w:rsidR="002F754C" w:rsidRPr="00BF030A" w14:paraId="535BE026"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097BD13F" w14:textId="155D466D" w:rsidR="002F754C" w:rsidRPr="5A8E2A72" w:rsidRDefault="002F754C" w:rsidP="00B951AF">
            <w:pPr>
              <w:rPr>
                <w:rFonts w:ascii="Arial Narrow" w:hAnsi="Arial Narrow" w:cs="Arial"/>
                <w:b/>
                <w:bCs/>
                <w:sz w:val="24"/>
                <w:szCs w:val="24"/>
              </w:rPr>
            </w:pPr>
            <w:r w:rsidRPr="5A8E2A72">
              <w:rPr>
                <w:rFonts w:ascii="Arial Narrow" w:hAnsi="Arial Narrow" w:cs="Arial"/>
                <w:b/>
                <w:bCs/>
                <w:sz w:val="24"/>
                <w:szCs w:val="24"/>
              </w:rPr>
              <w:t>2</w:t>
            </w:r>
            <w:r>
              <w:rPr>
                <w:rFonts w:ascii="Arial Narrow" w:hAnsi="Arial Narrow" w:cs="Arial"/>
                <w:b/>
                <w:bCs/>
                <w:sz w:val="24"/>
                <w:szCs w:val="24"/>
              </w:rPr>
              <w:t>1</w:t>
            </w:r>
            <w:r w:rsidRPr="5A8E2A72">
              <w:rPr>
                <w:rFonts w:ascii="Arial Narrow" w:hAnsi="Arial Narrow" w:cs="Arial"/>
                <w:b/>
                <w:bCs/>
                <w:sz w:val="24"/>
                <w:szCs w:val="24"/>
              </w:rPr>
              <w:t>.</w:t>
            </w:r>
          </w:p>
        </w:tc>
        <w:tc>
          <w:tcPr>
            <w:tcW w:w="873" w:type="pct"/>
            <w:tcBorders>
              <w:bottom w:val="single" w:sz="4" w:space="0" w:color="auto"/>
            </w:tcBorders>
            <w:shd w:val="clear" w:color="auto" w:fill="auto"/>
            <w:vAlign w:val="center"/>
          </w:tcPr>
          <w:p w14:paraId="5035505B" w14:textId="77777777" w:rsidR="00E00544" w:rsidRPr="00E00544" w:rsidRDefault="00E00544" w:rsidP="00E00544">
            <w:pPr>
              <w:rPr>
                <w:rFonts w:ascii="Arial Narrow" w:hAnsi="Arial Narrow" w:cs="Arial"/>
              </w:rPr>
            </w:pPr>
          </w:p>
          <w:p w14:paraId="285884E2" w14:textId="77777777" w:rsidR="00E00544" w:rsidRPr="00E00544" w:rsidRDefault="00E00544" w:rsidP="00E00544">
            <w:pPr>
              <w:rPr>
                <w:rFonts w:ascii="Arial Narrow" w:hAnsi="Arial Narrow" w:cs="Arial"/>
              </w:rPr>
            </w:pPr>
            <w:r w:rsidRPr="00E00544">
              <w:rPr>
                <w:rFonts w:ascii="Arial Narrow" w:hAnsi="Arial Narrow" w:cs="Arial"/>
              </w:rPr>
              <w:t>Abogados Externos</w:t>
            </w:r>
          </w:p>
          <w:p w14:paraId="66EE9310" w14:textId="77777777" w:rsidR="00E00544" w:rsidRPr="00E00544" w:rsidRDefault="00E00544" w:rsidP="00E00544">
            <w:pPr>
              <w:rPr>
                <w:rFonts w:ascii="Arial Narrow" w:hAnsi="Arial Narrow" w:cs="Arial"/>
              </w:rPr>
            </w:pPr>
          </w:p>
          <w:p w14:paraId="698CB928" w14:textId="77777777" w:rsidR="00E00544" w:rsidRPr="00E00544" w:rsidRDefault="00E00544" w:rsidP="00E00544">
            <w:pPr>
              <w:rPr>
                <w:rFonts w:ascii="Arial Narrow" w:hAnsi="Arial Narrow" w:cs="Arial"/>
              </w:rPr>
            </w:pPr>
            <w:r w:rsidRPr="00E00544">
              <w:rPr>
                <w:rFonts w:ascii="Arial Narrow" w:hAnsi="Arial Narrow" w:cs="Arial"/>
              </w:rPr>
              <w:t>Bancos Internacionales</w:t>
            </w:r>
          </w:p>
          <w:p w14:paraId="56A82665" w14:textId="77777777" w:rsidR="00E00544" w:rsidRPr="00E00544" w:rsidRDefault="00E00544" w:rsidP="00E00544">
            <w:pPr>
              <w:rPr>
                <w:rFonts w:ascii="Arial Narrow" w:hAnsi="Arial Narrow" w:cs="Arial"/>
              </w:rPr>
            </w:pPr>
          </w:p>
          <w:p w14:paraId="0BD5DBFE" w14:textId="77777777" w:rsidR="00E00544" w:rsidRPr="00E00544" w:rsidRDefault="00E00544" w:rsidP="00E00544">
            <w:pPr>
              <w:rPr>
                <w:rFonts w:ascii="Arial Narrow" w:hAnsi="Arial Narrow" w:cs="Arial"/>
              </w:rPr>
            </w:pPr>
            <w:r w:rsidRPr="00E00544">
              <w:rPr>
                <w:rFonts w:ascii="Arial Narrow" w:hAnsi="Arial Narrow" w:cs="Arial"/>
              </w:rPr>
              <w:t>Dirección General de Crédito Público</w:t>
            </w:r>
          </w:p>
          <w:p w14:paraId="266556F2" w14:textId="77777777" w:rsidR="00E00544" w:rsidRPr="00E00544" w:rsidRDefault="00E00544" w:rsidP="00E00544">
            <w:pPr>
              <w:rPr>
                <w:rFonts w:ascii="Arial Narrow" w:hAnsi="Arial Narrow" w:cs="Arial"/>
              </w:rPr>
            </w:pPr>
          </w:p>
          <w:p w14:paraId="6E171AA7" w14:textId="18C55A2F" w:rsidR="002F754C" w:rsidRDefault="00E00544" w:rsidP="00E00544">
            <w:pPr>
              <w:rPr>
                <w:rFonts w:ascii="Arial Narrow" w:hAnsi="Arial Narrow" w:cs="Arial"/>
              </w:rPr>
            </w:pPr>
            <w:r w:rsidRPr="00E00544">
              <w:rPr>
                <w:rFonts w:ascii="Arial Narrow" w:hAnsi="Arial Narrow" w:cs="Arial"/>
              </w:rPr>
              <w:t>Secretaria General</w:t>
            </w:r>
          </w:p>
        </w:tc>
        <w:tc>
          <w:tcPr>
            <w:tcW w:w="782" w:type="pct"/>
            <w:tcBorders>
              <w:bottom w:val="single" w:sz="4" w:space="0" w:color="auto"/>
            </w:tcBorders>
            <w:shd w:val="clear" w:color="auto" w:fill="auto"/>
            <w:vAlign w:val="center"/>
          </w:tcPr>
          <w:p w14:paraId="07665E6D" w14:textId="63FE9C1F" w:rsidR="002F754C" w:rsidRDefault="00A2453F" w:rsidP="00B951AF">
            <w:pPr>
              <w:rPr>
                <w:rFonts w:ascii="Arial Narrow" w:hAnsi="Arial Narrow" w:cs="Arial"/>
              </w:rPr>
            </w:pPr>
            <w:r w:rsidRPr="00A2453F">
              <w:rPr>
                <w:rFonts w:ascii="Arial Narrow" w:hAnsi="Arial Narrow" w:cs="Arial"/>
              </w:rPr>
              <w:t>Negociar y firmar los contratos ISDA</w:t>
            </w:r>
          </w:p>
        </w:tc>
        <w:tc>
          <w:tcPr>
            <w:tcW w:w="277" w:type="pct"/>
            <w:tcBorders>
              <w:bottom w:val="single" w:sz="4" w:space="0" w:color="auto"/>
            </w:tcBorders>
            <w:shd w:val="clear" w:color="auto" w:fill="auto"/>
            <w:vAlign w:val="center"/>
          </w:tcPr>
          <w:p w14:paraId="7D41227B" w14:textId="776F7779" w:rsidR="002F754C" w:rsidRDefault="00A2453F" w:rsidP="00B951AF">
            <w:pPr>
              <w:rPr>
                <w:rFonts w:ascii="Arial Narrow" w:hAnsi="Arial Narrow" w:cs="Arial"/>
              </w:rPr>
            </w:pPr>
            <w:r>
              <w:rPr>
                <w:rFonts w:ascii="Arial Narrow" w:hAnsi="Arial Narrow" w:cs="Arial"/>
              </w:rPr>
              <w:t>SI</w:t>
            </w:r>
          </w:p>
        </w:tc>
        <w:tc>
          <w:tcPr>
            <w:tcW w:w="972" w:type="pct"/>
            <w:tcBorders>
              <w:bottom w:val="single" w:sz="4" w:space="0" w:color="auto"/>
            </w:tcBorders>
            <w:shd w:val="clear" w:color="auto" w:fill="auto"/>
            <w:vAlign w:val="center"/>
          </w:tcPr>
          <w:p w14:paraId="23F1C14B" w14:textId="77777777" w:rsidR="00F06496" w:rsidRPr="00F06496" w:rsidRDefault="00F06496" w:rsidP="00F06496">
            <w:pPr>
              <w:rPr>
                <w:rFonts w:ascii="Arial Narrow" w:hAnsi="Arial Narrow" w:cs="CIDFont+F2"/>
                <w:lang w:val="es-MX" w:eastAsia="es-MX"/>
              </w:rPr>
            </w:pPr>
            <w:r w:rsidRPr="00F06496">
              <w:rPr>
                <w:rFonts w:ascii="Arial Narrow" w:hAnsi="Arial Narrow" w:cs="CIDFont+F2"/>
                <w:lang w:val="es-MX" w:eastAsia="es-MX"/>
              </w:rPr>
              <w:t>Subdirector de Financiamiento Externo de la Nación</w:t>
            </w:r>
          </w:p>
          <w:p w14:paraId="0C910DF3" w14:textId="77777777" w:rsidR="00F06496" w:rsidRPr="00F06496" w:rsidRDefault="00F06496" w:rsidP="00F06496">
            <w:pPr>
              <w:rPr>
                <w:rFonts w:ascii="Arial Narrow" w:hAnsi="Arial Narrow" w:cs="CIDFont+F2"/>
                <w:lang w:val="es-MX" w:eastAsia="es-MX"/>
              </w:rPr>
            </w:pPr>
          </w:p>
          <w:p w14:paraId="46D4D34D" w14:textId="33D0E37E" w:rsidR="002F754C" w:rsidRPr="5A8E2A72" w:rsidRDefault="00F06496" w:rsidP="00F06496">
            <w:pPr>
              <w:rPr>
                <w:rFonts w:ascii="Arial Narrow" w:hAnsi="Arial Narrow" w:cs="CIDFont+F2"/>
                <w:lang w:val="es-MX" w:eastAsia="es-MX"/>
              </w:rPr>
            </w:pPr>
            <w:r w:rsidRPr="00F06496">
              <w:rPr>
                <w:rFonts w:ascii="Arial Narrow" w:hAnsi="Arial Narrow" w:cs="CIDFont+F2"/>
                <w:lang w:val="es-MX" w:eastAsia="es-MX"/>
              </w:rPr>
              <w:t>-Asesor o Profesional de Financiamiento Externo de la Nación</w:t>
            </w:r>
          </w:p>
        </w:tc>
        <w:tc>
          <w:tcPr>
            <w:tcW w:w="964" w:type="pct"/>
            <w:tcBorders>
              <w:bottom w:val="single" w:sz="4" w:space="0" w:color="auto"/>
            </w:tcBorders>
            <w:shd w:val="clear" w:color="auto" w:fill="auto"/>
            <w:vAlign w:val="center"/>
          </w:tcPr>
          <w:p w14:paraId="2780880A" w14:textId="77777777" w:rsidR="0049028D" w:rsidRPr="0049028D" w:rsidRDefault="0049028D" w:rsidP="0049028D">
            <w:pPr>
              <w:rPr>
                <w:rFonts w:ascii="Arial Narrow" w:hAnsi="Arial Narrow" w:cs="Arial"/>
              </w:rPr>
            </w:pPr>
            <w:r w:rsidRPr="0049028D">
              <w:rPr>
                <w:rFonts w:ascii="Arial Narrow" w:hAnsi="Arial Narrow" w:cs="Arial"/>
              </w:rPr>
              <w:t>Negociar y firmar los contratos ISDA necesarios para ejecutar operaciones de cobertura, los cuales deberán ajustarse a la regulación vigente.</w:t>
            </w:r>
          </w:p>
          <w:p w14:paraId="6DBB0C4F" w14:textId="08EFBB55" w:rsidR="002F754C" w:rsidRDefault="0049028D" w:rsidP="0049028D">
            <w:pPr>
              <w:rPr>
                <w:rFonts w:ascii="Arial Narrow" w:hAnsi="Arial Narrow" w:cs="Arial"/>
              </w:rPr>
            </w:pPr>
            <w:r w:rsidRPr="0049028D">
              <w:rPr>
                <w:rFonts w:ascii="Arial Narrow" w:hAnsi="Arial Narrow" w:cs="Arial"/>
              </w:rPr>
              <w:t>Nota: Revisar el procedimiento Mis.3.14.Pro.3 Negociación y Firma de Contratos ISDA</w:t>
            </w:r>
          </w:p>
        </w:tc>
        <w:tc>
          <w:tcPr>
            <w:tcW w:w="828" w:type="pct"/>
            <w:tcBorders>
              <w:bottom w:val="single" w:sz="4" w:space="0" w:color="auto"/>
            </w:tcBorders>
            <w:shd w:val="clear" w:color="auto" w:fill="auto"/>
            <w:vAlign w:val="center"/>
          </w:tcPr>
          <w:p w14:paraId="3BD41CA6" w14:textId="7DDA1B3F" w:rsidR="002F754C" w:rsidRDefault="00D47B87" w:rsidP="00123A06">
            <w:pPr>
              <w:jc w:val="center"/>
              <w:rPr>
                <w:rFonts w:ascii="Arial Narrow" w:hAnsi="Arial Narrow" w:cs="Arial"/>
              </w:rPr>
            </w:pPr>
            <w:r w:rsidRPr="00D47B87">
              <w:rPr>
                <w:rFonts w:ascii="Arial Narrow" w:hAnsi="Arial Narrow" w:cs="Arial"/>
              </w:rPr>
              <w:t xml:space="preserve">Contratos ISDAS y sus respectivos </w:t>
            </w:r>
            <w:proofErr w:type="spellStart"/>
            <w:r w:rsidRPr="00D47B87">
              <w:rPr>
                <w:rFonts w:ascii="Arial Narrow" w:hAnsi="Arial Narrow" w:cs="Arial"/>
              </w:rPr>
              <w:t>Schedules</w:t>
            </w:r>
            <w:proofErr w:type="spellEnd"/>
          </w:p>
        </w:tc>
      </w:tr>
      <w:tr w:rsidR="003B5047" w:rsidRPr="00BF030A" w14:paraId="60D73567"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3B7DF745" w14:textId="2248F527" w:rsidR="00B951AF" w:rsidRDefault="00B951AF" w:rsidP="00B951AF">
            <w:pPr>
              <w:rPr>
                <w:rFonts w:ascii="Arial Narrow" w:hAnsi="Arial Narrow" w:cs="Arial"/>
              </w:rPr>
            </w:pPr>
            <w:r w:rsidRPr="5A8E2A72">
              <w:rPr>
                <w:rFonts w:ascii="Arial Narrow" w:hAnsi="Arial Narrow" w:cs="Arial"/>
                <w:b/>
                <w:bCs/>
                <w:sz w:val="24"/>
                <w:szCs w:val="24"/>
              </w:rPr>
              <w:t>2</w:t>
            </w:r>
            <w:r w:rsidR="002F754C">
              <w:rPr>
                <w:rFonts w:ascii="Arial Narrow" w:hAnsi="Arial Narrow" w:cs="Arial"/>
                <w:b/>
                <w:bCs/>
                <w:sz w:val="24"/>
                <w:szCs w:val="24"/>
              </w:rPr>
              <w:t>2</w:t>
            </w:r>
            <w:r w:rsidRPr="5A8E2A72">
              <w:rPr>
                <w:rFonts w:ascii="Arial Narrow" w:hAnsi="Arial Narrow" w:cs="Arial"/>
                <w:b/>
                <w:bCs/>
                <w:sz w:val="24"/>
                <w:szCs w:val="24"/>
              </w:rPr>
              <w:t>.</w:t>
            </w:r>
          </w:p>
        </w:tc>
        <w:tc>
          <w:tcPr>
            <w:tcW w:w="873" w:type="pct"/>
            <w:tcBorders>
              <w:bottom w:val="single" w:sz="4" w:space="0" w:color="auto"/>
            </w:tcBorders>
            <w:shd w:val="clear" w:color="auto" w:fill="auto"/>
            <w:vAlign w:val="center"/>
          </w:tcPr>
          <w:p w14:paraId="4787A013" w14:textId="77777777" w:rsidR="00B951AF" w:rsidRDefault="00B951AF" w:rsidP="00B951AF">
            <w:pPr>
              <w:rPr>
                <w:rFonts w:ascii="Arial Narrow" w:hAnsi="Arial Narrow" w:cs="Arial"/>
              </w:rPr>
            </w:pPr>
          </w:p>
          <w:p w14:paraId="2634106D" w14:textId="3914C58E" w:rsidR="00B951AF" w:rsidRDefault="00B951AF" w:rsidP="00B951AF">
            <w:pPr>
              <w:rPr>
                <w:rFonts w:ascii="Arial Narrow" w:hAnsi="Arial Narrow" w:cs="Arial"/>
              </w:rPr>
            </w:pPr>
            <w:r>
              <w:rPr>
                <w:rFonts w:ascii="Arial Narrow" w:hAnsi="Arial Narrow" w:cs="Arial"/>
              </w:rPr>
              <w:t xml:space="preserve">Reporte de desarrollo de </w:t>
            </w:r>
            <w:r>
              <w:rPr>
                <w:rFonts w:ascii="Arial Narrow" w:hAnsi="Arial Narrow" w:cs="Arial"/>
              </w:rPr>
              <w:lastRenderedPageBreak/>
              <w:t>actividades en contingencia</w:t>
            </w:r>
          </w:p>
        </w:tc>
        <w:tc>
          <w:tcPr>
            <w:tcW w:w="782" w:type="pct"/>
            <w:tcBorders>
              <w:bottom w:val="single" w:sz="4" w:space="0" w:color="auto"/>
            </w:tcBorders>
            <w:shd w:val="clear" w:color="auto" w:fill="auto"/>
            <w:vAlign w:val="center"/>
          </w:tcPr>
          <w:p w14:paraId="3666FEC3" w14:textId="6CEBAB74" w:rsidR="00B951AF" w:rsidRDefault="00B951AF" w:rsidP="00B951AF">
            <w:pPr>
              <w:rPr>
                <w:rFonts w:ascii="Arial Narrow" w:hAnsi="Arial Narrow" w:cs="Arial"/>
              </w:rPr>
            </w:pPr>
            <w:r>
              <w:rPr>
                <w:rFonts w:ascii="Arial Narrow" w:hAnsi="Arial Narrow" w:cs="Arial"/>
              </w:rPr>
              <w:lastRenderedPageBreak/>
              <w:t xml:space="preserve">Verificar funcionalidad del flujo de </w:t>
            </w:r>
            <w:r>
              <w:rPr>
                <w:rFonts w:ascii="Arial Narrow" w:hAnsi="Arial Narrow" w:cs="Arial"/>
              </w:rPr>
              <w:lastRenderedPageBreak/>
              <w:t>trabajo en contingencia</w:t>
            </w:r>
          </w:p>
        </w:tc>
        <w:tc>
          <w:tcPr>
            <w:tcW w:w="277" w:type="pct"/>
            <w:tcBorders>
              <w:bottom w:val="single" w:sz="4" w:space="0" w:color="auto"/>
            </w:tcBorders>
            <w:shd w:val="clear" w:color="auto" w:fill="auto"/>
            <w:vAlign w:val="center"/>
          </w:tcPr>
          <w:p w14:paraId="28485E86" w14:textId="281D7D4C" w:rsidR="00B951AF" w:rsidRDefault="00B951AF" w:rsidP="00B951AF">
            <w:pPr>
              <w:rPr>
                <w:rFonts w:ascii="Arial Narrow" w:hAnsi="Arial Narrow" w:cs="Arial"/>
              </w:rPr>
            </w:pPr>
            <w:r>
              <w:rPr>
                <w:rFonts w:ascii="Arial Narrow" w:hAnsi="Arial Narrow" w:cs="Arial"/>
              </w:rPr>
              <w:lastRenderedPageBreak/>
              <w:t>SI</w:t>
            </w:r>
          </w:p>
        </w:tc>
        <w:tc>
          <w:tcPr>
            <w:tcW w:w="972" w:type="pct"/>
            <w:tcBorders>
              <w:bottom w:val="single" w:sz="4" w:space="0" w:color="auto"/>
            </w:tcBorders>
            <w:shd w:val="clear" w:color="auto" w:fill="auto"/>
            <w:vAlign w:val="center"/>
          </w:tcPr>
          <w:p w14:paraId="13061BE5" w14:textId="6FD6F2EE" w:rsidR="00B951AF" w:rsidRPr="009143FF" w:rsidRDefault="00B951AF" w:rsidP="00B951AF">
            <w:pPr>
              <w:rPr>
                <w:rFonts w:ascii="Arial Narrow" w:hAnsi="Arial Narrow" w:cs="CIDFont+F2"/>
                <w:lang w:val="es-MX" w:eastAsia="es-MX"/>
              </w:rPr>
            </w:pPr>
            <w:r w:rsidRPr="5A8E2A72">
              <w:rPr>
                <w:rFonts w:ascii="Arial Narrow" w:hAnsi="Arial Narrow" w:cs="CIDFont+F2"/>
                <w:lang w:val="es-MX" w:eastAsia="es-MX"/>
              </w:rPr>
              <w:t>Subdirector de Financiamiento Externo de la Nación</w:t>
            </w:r>
          </w:p>
          <w:p w14:paraId="7B5F12CB" w14:textId="52C55C18" w:rsidR="00B951AF" w:rsidRPr="009143FF" w:rsidRDefault="00B951AF" w:rsidP="00B951AF">
            <w:pPr>
              <w:rPr>
                <w:rFonts w:ascii="Arial Narrow" w:hAnsi="Arial Narrow" w:cs="CIDFont+F2"/>
                <w:lang w:val="es-MX" w:eastAsia="es-MX"/>
              </w:rPr>
            </w:pPr>
          </w:p>
        </w:tc>
        <w:tc>
          <w:tcPr>
            <w:tcW w:w="964" w:type="pct"/>
            <w:tcBorders>
              <w:bottom w:val="single" w:sz="4" w:space="0" w:color="auto"/>
            </w:tcBorders>
            <w:shd w:val="clear" w:color="auto" w:fill="auto"/>
            <w:vAlign w:val="center"/>
          </w:tcPr>
          <w:p w14:paraId="17D4A4C1" w14:textId="67B6EFF7" w:rsidR="00C06744" w:rsidRDefault="00C06744" w:rsidP="00B951AF">
            <w:pPr>
              <w:rPr>
                <w:rFonts w:ascii="Arial Narrow" w:hAnsi="Arial Narrow" w:cs="Arial"/>
              </w:rPr>
            </w:pPr>
            <w:r>
              <w:rPr>
                <w:rFonts w:ascii="Arial Narrow" w:hAnsi="Arial Narrow" w:cs="Arial"/>
              </w:rPr>
              <w:t xml:space="preserve">Verificar que las actividades misionales del proceso se estén </w:t>
            </w:r>
            <w:r>
              <w:rPr>
                <w:rFonts w:ascii="Arial Narrow" w:hAnsi="Arial Narrow" w:cs="Arial"/>
              </w:rPr>
              <w:lastRenderedPageBreak/>
              <w:t>ejecutando sin inconvenientes durante la contingencia.</w:t>
            </w:r>
          </w:p>
          <w:p w14:paraId="7020BF1A" w14:textId="77777777" w:rsidR="00C06744" w:rsidRDefault="00C06744" w:rsidP="00B951AF">
            <w:pPr>
              <w:rPr>
                <w:rFonts w:ascii="Arial Narrow" w:hAnsi="Arial Narrow" w:cs="Arial"/>
              </w:rPr>
            </w:pPr>
          </w:p>
          <w:p w14:paraId="0960E6F7" w14:textId="23E80A02" w:rsidR="00B951AF" w:rsidRPr="00AE7E2F" w:rsidRDefault="00123A06" w:rsidP="00B951AF">
            <w:pPr>
              <w:rPr>
                <w:rFonts w:ascii="Arial Narrow" w:hAnsi="Arial Narrow" w:cs="Arial"/>
              </w:rPr>
            </w:pPr>
            <w:r>
              <w:rPr>
                <w:rFonts w:ascii="Arial Narrow" w:hAnsi="Arial Narrow" w:cs="Arial"/>
              </w:rPr>
              <w:t>Además, se debe notificar la funcionalidad de los flujos de trabajo en contingencia al Líder de recuperación de procesos.</w:t>
            </w:r>
          </w:p>
        </w:tc>
        <w:tc>
          <w:tcPr>
            <w:tcW w:w="828" w:type="pct"/>
            <w:tcBorders>
              <w:bottom w:val="single" w:sz="4" w:space="0" w:color="auto"/>
            </w:tcBorders>
            <w:shd w:val="clear" w:color="auto" w:fill="auto"/>
            <w:vAlign w:val="center"/>
          </w:tcPr>
          <w:p w14:paraId="44D30C38" w14:textId="77777777" w:rsidR="00123A06" w:rsidRDefault="00123A06" w:rsidP="00123A06">
            <w:pPr>
              <w:jc w:val="center"/>
              <w:rPr>
                <w:rFonts w:ascii="Arial Narrow" w:hAnsi="Arial Narrow" w:cs="Arial"/>
              </w:rPr>
            </w:pPr>
            <w:r>
              <w:rPr>
                <w:rFonts w:ascii="Arial Narrow" w:hAnsi="Arial Narrow" w:cs="Arial"/>
              </w:rPr>
              <w:lastRenderedPageBreak/>
              <w:t>Comunicado</w:t>
            </w:r>
          </w:p>
          <w:p w14:paraId="658956E3" w14:textId="3350499F" w:rsidR="00B951AF" w:rsidRDefault="00123A06" w:rsidP="00123A06">
            <w:pPr>
              <w:jc w:val="center"/>
              <w:rPr>
                <w:rFonts w:ascii="Arial Narrow" w:hAnsi="Arial Narrow" w:cs="Arial"/>
              </w:rPr>
            </w:pPr>
            <w:r>
              <w:rPr>
                <w:rFonts w:ascii="Arial Narrow" w:hAnsi="Arial Narrow" w:cs="Arial"/>
              </w:rPr>
              <w:t xml:space="preserve">informando la funcionalidad de los servicios </w:t>
            </w:r>
            <w:r>
              <w:rPr>
                <w:rFonts w:ascii="Arial Narrow" w:hAnsi="Arial Narrow" w:cs="Arial"/>
              </w:rPr>
              <w:lastRenderedPageBreak/>
              <w:t xml:space="preserve">en contingencia a través del canal definido </w:t>
            </w:r>
          </w:p>
        </w:tc>
      </w:tr>
      <w:tr w:rsidR="00B951AF" w:rsidRPr="00BF030A" w14:paraId="6E92BC61" w14:textId="77777777" w:rsidTr="3D578A6D">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26ED0983" w14:textId="006C33F4" w:rsidR="00B951AF" w:rsidRPr="00623AE8" w:rsidRDefault="00B951AF" w:rsidP="00B951AF">
            <w:pPr>
              <w:rPr>
                <w:rFonts w:ascii="Arial Narrow" w:hAnsi="Arial Narrow" w:cs="Arial"/>
                <w:b/>
                <w:bCs/>
              </w:rPr>
            </w:pPr>
            <w:r w:rsidRPr="008454AE">
              <w:rPr>
                <w:rFonts w:ascii="Arial Narrow" w:hAnsi="Arial Narrow" w:cs="Arial"/>
                <w:b/>
                <w:sz w:val="22"/>
              </w:rPr>
              <w:lastRenderedPageBreak/>
              <w:t xml:space="preserve">Actividades de restauración: </w:t>
            </w:r>
            <w:r w:rsidRPr="008454AE">
              <w:rPr>
                <w:rFonts w:ascii="Arial Narrow" w:hAnsi="Arial Narrow" w:cs="Arial"/>
                <w:sz w:val="22"/>
              </w:rPr>
              <w:t>Son los pasos o acciones para el restablecimiento de la operación del proceso a la normalidad.</w:t>
            </w:r>
          </w:p>
        </w:tc>
      </w:tr>
      <w:tr w:rsidR="003B5047" w:rsidRPr="00BF030A" w14:paraId="1B6DAC36"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0E51D49F" w14:textId="261AAF62" w:rsidR="00B951AF" w:rsidRPr="00D94FAA" w:rsidRDefault="00B951AF" w:rsidP="00B951AF">
            <w:pPr>
              <w:rPr>
                <w:rFonts w:ascii="Arial Narrow" w:hAnsi="Arial Narrow" w:cs="Arial"/>
                <w:b/>
                <w:bCs/>
              </w:rPr>
            </w:pPr>
            <w:r w:rsidRPr="5A8E2A72">
              <w:rPr>
                <w:rFonts w:ascii="Arial Narrow" w:hAnsi="Arial Narrow" w:cs="Arial"/>
                <w:b/>
                <w:bCs/>
                <w:sz w:val="24"/>
                <w:szCs w:val="24"/>
              </w:rPr>
              <w:t>2</w:t>
            </w:r>
            <w:r>
              <w:rPr>
                <w:rFonts w:ascii="Arial Narrow" w:hAnsi="Arial Narrow" w:cs="Arial"/>
                <w:b/>
                <w:bCs/>
                <w:sz w:val="24"/>
                <w:szCs w:val="24"/>
              </w:rPr>
              <w:t>3</w:t>
            </w:r>
            <w:r w:rsidRPr="5A8E2A72">
              <w:rPr>
                <w:rFonts w:ascii="Arial Narrow" w:hAnsi="Arial Narrow" w:cs="Arial"/>
                <w:b/>
                <w:bCs/>
                <w:sz w:val="24"/>
                <w:szCs w:val="24"/>
              </w:rPr>
              <w:t>.</w:t>
            </w:r>
          </w:p>
        </w:tc>
        <w:tc>
          <w:tcPr>
            <w:tcW w:w="873" w:type="pct"/>
            <w:tcBorders>
              <w:bottom w:val="single" w:sz="4" w:space="0" w:color="auto"/>
            </w:tcBorders>
            <w:shd w:val="clear" w:color="auto" w:fill="auto"/>
            <w:vAlign w:val="center"/>
          </w:tcPr>
          <w:p w14:paraId="44361D21" w14:textId="77777777" w:rsidR="00B951AF" w:rsidRDefault="00B951AF" w:rsidP="00B951AF">
            <w:pPr>
              <w:rPr>
                <w:rFonts w:ascii="Arial Narrow" w:hAnsi="Arial Narrow" w:cs="Arial"/>
              </w:rPr>
            </w:pPr>
            <w:r>
              <w:rPr>
                <w:rFonts w:ascii="Arial Narrow" w:hAnsi="Arial Narrow" w:cs="Arial"/>
              </w:rPr>
              <w:t>Líder de Continuidad del Negocio</w:t>
            </w:r>
          </w:p>
          <w:p w14:paraId="6B0858B9" w14:textId="77777777" w:rsidR="00B951AF" w:rsidRDefault="00B951AF" w:rsidP="00B951AF">
            <w:pPr>
              <w:rPr>
                <w:rFonts w:ascii="Arial Narrow" w:hAnsi="Arial Narrow" w:cs="Arial"/>
              </w:rPr>
            </w:pPr>
          </w:p>
          <w:p w14:paraId="20623CBB" w14:textId="3A4093F7" w:rsidR="00B951AF" w:rsidRDefault="00B951AF" w:rsidP="00B951AF">
            <w:pPr>
              <w:rPr>
                <w:rFonts w:ascii="Arial Narrow" w:hAnsi="Arial Narrow" w:cs="Arial"/>
              </w:rPr>
            </w:pPr>
            <w:r>
              <w:rPr>
                <w:rFonts w:ascii="Arial Narrow" w:hAnsi="Arial Narrow" w:cs="Arial"/>
              </w:rPr>
              <w:t>Decisión de retornar actividades a la normalidad</w:t>
            </w:r>
          </w:p>
        </w:tc>
        <w:tc>
          <w:tcPr>
            <w:tcW w:w="782" w:type="pct"/>
            <w:tcBorders>
              <w:bottom w:val="single" w:sz="4" w:space="0" w:color="auto"/>
            </w:tcBorders>
            <w:shd w:val="clear" w:color="auto" w:fill="auto"/>
            <w:vAlign w:val="center"/>
          </w:tcPr>
          <w:p w14:paraId="73C085A2" w14:textId="75DE8E06" w:rsidR="00B951AF" w:rsidRDefault="00B951AF" w:rsidP="00B951AF">
            <w:pPr>
              <w:rPr>
                <w:rFonts w:ascii="Arial Narrow" w:hAnsi="Arial Narrow" w:cs="Arial"/>
              </w:rPr>
            </w:pPr>
            <w:r>
              <w:rPr>
                <w:rFonts w:ascii="Arial Narrow" w:hAnsi="Arial Narrow" w:cs="Arial"/>
              </w:rPr>
              <w:t>Retornar</w:t>
            </w:r>
            <w:r w:rsidRPr="006610A2">
              <w:rPr>
                <w:rFonts w:ascii="Arial Narrow" w:hAnsi="Arial Narrow" w:cs="Arial"/>
              </w:rPr>
              <w:t xml:space="preserve"> a la normalidad</w:t>
            </w:r>
          </w:p>
        </w:tc>
        <w:tc>
          <w:tcPr>
            <w:tcW w:w="277" w:type="pct"/>
            <w:tcBorders>
              <w:bottom w:val="single" w:sz="4" w:space="0" w:color="auto"/>
            </w:tcBorders>
            <w:shd w:val="clear" w:color="auto" w:fill="auto"/>
            <w:vAlign w:val="center"/>
          </w:tcPr>
          <w:p w14:paraId="3BD37E6E" w14:textId="334F3999" w:rsidR="00B951AF" w:rsidRDefault="00B951AF" w:rsidP="00B951AF">
            <w:pPr>
              <w:rPr>
                <w:rFonts w:ascii="Arial Narrow" w:hAnsi="Arial Narrow" w:cs="Arial"/>
              </w:rPr>
            </w:pPr>
            <w:r>
              <w:rPr>
                <w:rFonts w:ascii="Arial Narrow" w:hAnsi="Arial Narrow" w:cs="Arial"/>
              </w:rPr>
              <w:t>NO</w:t>
            </w:r>
          </w:p>
        </w:tc>
        <w:tc>
          <w:tcPr>
            <w:tcW w:w="972" w:type="pct"/>
            <w:tcBorders>
              <w:bottom w:val="single" w:sz="4" w:space="0" w:color="auto"/>
            </w:tcBorders>
            <w:shd w:val="clear" w:color="auto" w:fill="auto"/>
            <w:vAlign w:val="center"/>
          </w:tcPr>
          <w:p w14:paraId="0E0336AF" w14:textId="6FD6F2EE" w:rsidR="00B951AF" w:rsidRDefault="00B951AF" w:rsidP="00B951AF">
            <w:pPr>
              <w:rPr>
                <w:rFonts w:ascii="Arial Narrow" w:hAnsi="Arial Narrow" w:cs="CIDFont+F2"/>
                <w:lang w:val="es-MX" w:eastAsia="es-MX"/>
              </w:rPr>
            </w:pPr>
            <w:r w:rsidRPr="5A8E2A72">
              <w:rPr>
                <w:rFonts w:ascii="Arial Narrow" w:hAnsi="Arial Narrow" w:cs="CIDFont+F2"/>
                <w:lang w:val="es-MX" w:eastAsia="es-MX"/>
              </w:rPr>
              <w:t>Subdirector de Financiamiento Externo de la Nación</w:t>
            </w:r>
          </w:p>
          <w:p w14:paraId="3BA60F10" w14:textId="2F967926" w:rsidR="00B951AF" w:rsidRDefault="00B951AF" w:rsidP="00B951AF">
            <w:pPr>
              <w:rPr>
                <w:rFonts w:ascii="Arial Narrow" w:hAnsi="Arial Narrow" w:cs="Arial"/>
              </w:rPr>
            </w:pPr>
          </w:p>
        </w:tc>
        <w:tc>
          <w:tcPr>
            <w:tcW w:w="964" w:type="pct"/>
            <w:tcBorders>
              <w:bottom w:val="single" w:sz="4" w:space="0" w:color="auto"/>
            </w:tcBorders>
            <w:shd w:val="clear" w:color="auto" w:fill="auto"/>
            <w:vAlign w:val="center"/>
          </w:tcPr>
          <w:p w14:paraId="6C9CAF21" w14:textId="5FBE890A" w:rsidR="00B951AF" w:rsidRDefault="00FA4EFC" w:rsidP="00B951AF">
            <w:pPr>
              <w:rPr>
                <w:rFonts w:ascii="Arial Narrow" w:hAnsi="Arial Narrow" w:cs="Arial"/>
              </w:rPr>
            </w:pPr>
            <w:r w:rsidRPr="00FA4EFC">
              <w:rPr>
                <w:rFonts w:ascii="Arial Narrow" w:hAnsi="Arial Narrow" w:cs="Arial"/>
              </w:rPr>
              <w:t>Una vez se declare el fin de la contingencia, el Líder de Continuidad de Negocio</w:t>
            </w:r>
            <w:r>
              <w:rPr>
                <w:rFonts w:ascii="Arial Narrow" w:hAnsi="Arial Narrow" w:cs="Arial"/>
              </w:rPr>
              <w:t>,</w:t>
            </w:r>
            <w:r w:rsidR="00B951AF">
              <w:rPr>
                <w:rFonts w:ascii="Arial Narrow" w:hAnsi="Arial Narrow" w:cs="Arial"/>
              </w:rPr>
              <w:t xml:space="preserve"> comunicará esta decisión a los</w:t>
            </w:r>
            <w:r w:rsidR="00B951AF" w:rsidRPr="006610A2">
              <w:rPr>
                <w:rFonts w:ascii="Arial Narrow" w:hAnsi="Arial Narrow" w:cs="Arial"/>
              </w:rPr>
              <w:t xml:space="preserve"> equipo</w:t>
            </w:r>
            <w:r w:rsidR="00B951AF">
              <w:rPr>
                <w:rFonts w:ascii="Arial Narrow" w:hAnsi="Arial Narrow" w:cs="Arial"/>
              </w:rPr>
              <w:t>s</w:t>
            </w:r>
            <w:r w:rsidR="00B951AF" w:rsidRPr="006610A2">
              <w:rPr>
                <w:rFonts w:ascii="Arial Narrow" w:hAnsi="Arial Narrow" w:cs="Arial"/>
              </w:rPr>
              <w:t xml:space="preserve"> de recuperación y personal cesante para reiniciar actividades en las instalaciones principales.</w:t>
            </w:r>
          </w:p>
        </w:tc>
        <w:tc>
          <w:tcPr>
            <w:tcW w:w="828" w:type="pct"/>
            <w:tcBorders>
              <w:bottom w:val="single" w:sz="4" w:space="0" w:color="auto"/>
            </w:tcBorders>
            <w:shd w:val="clear" w:color="auto" w:fill="auto"/>
            <w:vAlign w:val="center"/>
          </w:tcPr>
          <w:p w14:paraId="51F7686B" w14:textId="73FE728A" w:rsidR="00B951AF" w:rsidRDefault="00B951AF" w:rsidP="00123A06">
            <w:pPr>
              <w:jc w:val="center"/>
              <w:rPr>
                <w:rFonts w:ascii="Arial Narrow" w:hAnsi="Arial Narrow" w:cs="Arial"/>
              </w:rPr>
            </w:pPr>
            <w:r>
              <w:rPr>
                <w:rFonts w:ascii="Arial Narrow" w:hAnsi="Arial Narrow" w:cs="Arial"/>
              </w:rPr>
              <w:t xml:space="preserve">Comunicado a través del canal definido por el proceso </w:t>
            </w:r>
          </w:p>
        </w:tc>
      </w:tr>
      <w:tr w:rsidR="003B5047" w:rsidRPr="00BF030A" w14:paraId="5D21789F"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59745734" w14:textId="466712B9" w:rsidR="00B951AF" w:rsidRPr="00D94FAA" w:rsidRDefault="00B951AF" w:rsidP="00B951AF">
            <w:pPr>
              <w:rPr>
                <w:rFonts w:ascii="Arial Narrow" w:hAnsi="Arial Narrow" w:cs="Arial"/>
                <w:b/>
              </w:rPr>
            </w:pPr>
            <w:r w:rsidRPr="00D94FAA">
              <w:rPr>
                <w:rFonts w:ascii="Arial Narrow" w:hAnsi="Arial Narrow" w:cs="Arial"/>
                <w:b/>
                <w:sz w:val="24"/>
              </w:rPr>
              <w:t>2</w:t>
            </w:r>
            <w:r>
              <w:rPr>
                <w:rFonts w:ascii="Arial Narrow" w:hAnsi="Arial Narrow" w:cs="Arial"/>
                <w:b/>
                <w:sz w:val="24"/>
              </w:rPr>
              <w:t>4</w:t>
            </w:r>
            <w:r w:rsidRPr="00D94FAA">
              <w:rPr>
                <w:rFonts w:ascii="Arial Narrow" w:hAnsi="Arial Narrow" w:cs="Arial"/>
                <w:b/>
                <w:sz w:val="24"/>
              </w:rPr>
              <w:t>.</w:t>
            </w:r>
          </w:p>
        </w:tc>
        <w:tc>
          <w:tcPr>
            <w:tcW w:w="873" w:type="pct"/>
            <w:tcBorders>
              <w:bottom w:val="single" w:sz="4" w:space="0" w:color="auto"/>
            </w:tcBorders>
            <w:shd w:val="clear" w:color="auto" w:fill="auto"/>
            <w:vAlign w:val="center"/>
          </w:tcPr>
          <w:p w14:paraId="5F423995" w14:textId="77777777" w:rsidR="00B951AF" w:rsidRDefault="00B951AF" w:rsidP="00B951AF">
            <w:pPr>
              <w:rPr>
                <w:rFonts w:ascii="Arial Narrow" w:hAnsi="Arial Narrow" w:cs="Arial"/>
              </w:rPr>
            </w:pPr>
          </w:p>
        </w:tc>
        <w:tc>
          <w:tcPr>
            <w:tcW w:w="782" w:type="pct"/>
            <w:tcBorders>
              <w:bottom w:val="single" w:sz="4" w:space="0" w:color="auto"/>
            </w:tcBorders>
            <w:shd w:val="clear" w:color="auto" w:fill="auto"/>
            <w:vAlign w:val="center"/>
          </w:tcPr>
          <w:p w14:paraId="0AA80537" w14:textId="2AD97E9F" w:rsidR="00B951AF" w:rsidRPr="00D55020" w:rsidRDefault="00B951AF" w:rsidP="00B951AF">
            <w:pPr>
              <w:rPr>
                <w:rFonts w:ascii="Arial Narrow" w:hAnsi="Arial Narrow" w:cs="Arial"/>
                <w:highlight w:val="yellow"/>
              </w:rPr>
            </w:pPr>
            <w:r w:rsidRPr="00900029">
              <w:rPr>
                <w:rFonts w:ascii="Arial Narrow" w:hAnsi="Arial Narrow" w:cs="Arial"/>
              </w:rPr>
              <w:t>Organizar documentación – limpieza del sitio de trabajo remoto</w:t>
            </w:r>
            <w:r>
              <w:rPr>
                <w:rFonts w:ascii="Arial Narrow" w:hAnsi="Arial Narrow" w:cs="Arial"/>
              </w:rPr>
              <w:t xml:space="preserve"> y/o centro alterno de operación</w:t>
            </w:r>
          </w:p>
        </w:tc>
        <w:tc>
          <w:tcPr>
            <w:tcW w:w="277" w:type="pct"/>
            <w:tcBorders>
              <w:bottom w:val="single" w:sz="4" w:space="0" w:color="auto"/>
            </w:tcBorders>
            <w:shd w:val="clear" w:color="auto" w:fill="auto"/>
            <w:vAlign w:val="center"/>
          </w:tcPr>
          <w:p w14:paraId="6ADCBAA9" w14:textId="2105D718" w:rsidR="00B951AF" w:rsidRPr="00D55020" w:rsidRDefault="00B951AF" w:rsidP="00B951AF">
            <w:pPr>
              <w:rPr>
                <w:rFonts w:ascii="Arial Narrow" w:hAnsi="Arial Narrow" w:cs="Arial"/>
                <w:highlight w:val="yellow"/>
              </w:rPr>
            </w:pPr>
            <w:r>
              <w:rPr>
                <w:rFonts w:ascii="Arial Narrow" w:hAnsi="Arial Narrow" w:cs="Arial"/>
              </w:rPr>
              <w:t>NO</w:t>
            </w:r>
          </w:p>
        </w:tc>
        <w:tc>
          <w:tcPr>
            <w:tcW w:w="972" w:type="pct"/>
            <w:tcBorders>
              <w:bottom w:val="single" w:sz="4" w:space="0" w:color="auto"/>
            </w:tcBorders>
            <w:shd w:val="clear" w:color="auto" w:fill="auto"/>
            <w:vAlign w:val="center"/>
          </w:tcPr>
          <w:p w14:paraId="30F1E1A0" w14:textId="05924D0F" w:rsidR="00B951AF" w:rsidRPr="00D55020" w:rsidRDefault="00B951AF" w:rsidP="00B951AF">
            <w:pPr>
              <w:rPr>
                <w:rFonts w:ascii="Arial Narrow" w:hAnsi="Arial Narrow" w:cs="Arial"/>
                <w:highlight w:val="yellow"/>
              </w:rPr>
            </w:pPr>
            <w:r>
              <w:rPr>
                <w:rFonts w:ascii="Arial Narrow" w:hAnsi="Arial Narrow" w:cs="Arial"/>
              </w:rPr>
              <w:t xml:space="preserve">Funcionarios de los </w:t>
            </w:r>
            <w:r w:rsidRPr="00C91FFB">
              <w:rPr>
                <w:rFonts w:ascii="Arial Narrow" w:hAnsi="Arial Narrow" w:cs="Arial"/>
              </w:rPr>
              <w:t>equipo</w:t>
            </w:r>
            <w:r>
              <w:rPr>
                <w:rFonts w:ascii="Arial Narrow" w:hAnsi="Arial Narrow" w:cs="Arial"/>
              </w:rPr>
              <w:t>s</w:t>
            </w:r>
            <w:r w:rsidRPr="00C91FFB">
              <w:rPr>
                <w:rFonts w:ascii="Arial Narrow" w:hAnsi="Arial Narrow" w:cs="Arial"/>
              </w:rPr>
              <w:t xml:space="preserve"> de re</w:t>
            </w:r>
            <w:r>
              <w:rPr>
                <w:rFonts w:ascii="Arial Narrow" w:hAnsi="Arial Narrow" w:cs="Arial"/>
              </w:rPr>
              <w:t>cuperación</w:t>
            </w:r>
          </w:p>
        </w:tc>
        <w:tc>
          <w:tcPr>
            <w:tcW w:w="964" w:type="pct"/>
            <w:tcBorders>
              <w:bottom w:val="single" w:sz="4" w:space="0" w:color="auto"/>
            </w:tcBorders>
            <w:shd w:val="clear" w:color="auto" w:fill="auto"/>
            <w:vAlign w:val="center"/>
          </w:tcPr>
          <w:p w14:paraId="7D08375A" w14:textId="77777777" w:rsidR="00B951AF" w:rsidRDefault="00B951AF" w:rsidP="00B951AF">
            <w:pPr>
              <w:rPr>
                <w:rFonts w:ascii="Arial Narrow" w:hAnsi="Arial Narrow" w:cs="Arial"/>
              </w:rPr>
            </w:pPr>
            <w:r w:rsidRPr="00900029">
              <w:rPr>
                <w:rFonts w:ascii="Arial Narrow" w:hAnsi="Arial Narrow" w:cs="Arial"/>
              </w:rPr>
              <w:t>Se organizan los</w:t>
            </w:r>
            <w:r>
              <w:rPr>
                <w:rFonts w:ascii="Arial Narrow" w:hAnsi="Arial Narrow" w:cs="Arial"/>
              </w:rPr>
              <w:t xml:space="preserve"> </w:t>
            </w:r>
            <w:r w:rsidRPr="00900029">
              <w:rPr>
                <w:rFonts w:ascii="Arial Narrow" w:hAnsi="Arial Narrow" w:cs="Arial"/>
              </w:rPr>
              <w:t>documentos trabajados en sitios remotos</w:t>
            </w:r>
            <w:r>
              <w:rPr>
                <w:rFonts w:ascii="Arial Narrow" w:hAnsi="Arial Narrow" w:cs="Arial"/>
              </w:rPr>
              <w:t xml:space="preserve"> y/o centro alterno de operación</w:t>
            </w:r>
            <w:r w:rsidRPr="00900029">
              <w:rPr>
                <w:rFonts w:ascii="Arial Narrow" w:hAnsi="Arial Narrow" w:cs="Arial"/>
              </w:rPr>
              <w:t xml:space="preserve">, se entregan a </w:t>
            </w:r>
            <w:r>
              <w:rPr>
                <w:rFonts w:ascii="Arial Narrow" w:hAnsi="Arial Narrow" w:cs="Arial"/>
              </w:rPr>
              <w:t>proceso gestión de información para que sean trasladados a las instalaciones principales</w:t>
            </w:r>
          </w:p>
          <w:p w14:paraId="3F407D25" w14:textId="77777777" w:rsidR="00B951AF" w:rsidRDefault="00B951AF" w:rsidP="00B951AF">
            <w:pPr>
              <w:rPr>
                <w:rFonts w:ascii="Arial Narrow" w:hAnsi="Arial Narrow" w:cs="Arial"/>
              </w:rPr>
            </w:pPr>
          </w:p>
          <w:p w14:paraId="4A699742" w14:textId="280DBB40" w:rsidR="00B951AF" w:rsidRPr="00D55020" w:rsidRDefault="00B951AF" w:rsidP="00B951AF">
            <w:pPr>
              <w:rPr>
                <w:rFonts w:ascii="Arial Narrow" w:hAnsi="Arial Narrow" w:cs="Arial"/>
                <w:highlight w:val="yellow"/>
              </w:rPr>
            </w:pPr>
            <w:r w:rsidRPr="00552B72">
              <w:rPr>
                <w:rFonts w:ascii="Arial Narrow" w:hAnsi="Arial Narrow" w:cs="Arial"/>
                <w:b/>
              </w:rPr>
              <w:t>Nota:</w:t>
            </w:r>
            <w:r>
              <w:rPr>
                <w:rFonts w:ascii="Arial Narrow" w:hAnsi="Arial Narrow" w:cs="Arial"/>
              </w:rPr>
              <w:t xml:space="preserve"> si el proceso no </w:t>
            </w:r>
            <w:r>
              <w:rPr>
                <w:rFonts w:ascii="Arial Narrow" w:hAnsi="Arial Narrow" w:cs="Arial"/>
              </w:rPr>
              <w:lastRenderedPageBreak/>
              <w:t>maneja o genera información de tipo físico, únicamente se concentrará en la organización del puesto de trabajo en contingencia.</w:t>
            </w:r>
          </w:p>
        </w:tc>
        <w:tc>
          <w:tcPr>
            <w:tcW w:w="828" w:type="pct"/>
            <w:tcBorders>
              <w:bottom w:val="single" w:sz="4" w:space="0" w:color="auto"/>
            </w:tcBorders>
            <w:shd w:val="clear" w:color="auto" w:fill="auto"/>
            <w:vAlign w:val="center"/>
          </w:tcPr>
          <w:p w14:paraId="4FDC9A8A" w14:textId="5FD19B2D" w:rsidR="00B951AF" w:rsidRDefault="00B951AF" w:rsidP="00123A06">
            <w:pPr>
              <w:jc w:val="center"/>
              <w:rPr>
                <w:rFonts w:ascii="Arial Narrow" w:hAnsi="Arial Narrow" w:cs="Arial"/>
              </w:rPr>
            </w:pPr>
            <w:r>
              <w:rPr>
                <w:rFonts w:ascii="Arial Narrow" w:hAnsi="Arial Narrow" w:cs="Arial"/>
              </w:rPr>
              <w:lastRenderedPageBreak/>
              <w:t>Documentación creada o modificada durante la contingencia</w:t>
            </w:r>
          </w:p>
        </w:tc>
      </w:tr>
      <w:tr w:rsidR="003B5047" w:rsidRPr="00BF030A" w14:paraId="170B69AA"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681D5974" w14:textId="7B02FFC0" w:rsidR="00B951AF" w:rsidRPr="00D94FAA" w:rsidRDefault="00B951AF" w:rsidP="00B951AF">
            <w:pPr>
              <w:rPr>
                <w:rFonts w:ascii="Arial Narrow" w:hAnsi="Arial Narrow" w:cs="Arial"/>
                <w:b/>
              </w:rPr>
            </w:pPr>
            <w:r w:rsidRPr="00D94FAA">
              <w:rPr>
                <w:rFonts w:ascii="Arial Narrow" w:hAnsi="Arial Narrow" w:cs="Arial"/>
                <w:b/>
                <w:sz w:val="24"/>
              </w:rPr>
              <w:t>2</w:t>
            </w:r>
            <w:r>
              <w:rPr>
                <w:rFonts w:ascii="Arial Narrow" w:hAnsi="Arial Narrow" w:cs="Arial"/>
                <w:b/>
                <w:sz w:val="24"/>
              </w:rPr>
              <w:t>5</w:t>
            </w:r>
            <w:r w:rsidRPr="00D94FAA">
              <w:rPr>
                <w:rFonts w:ascii="Arial Narrow" w:hAnsi="Arial Narrow" w:cs="Arial"/>
                <w:b/>
                <w:sz w:val="24"/>
              </w:rPr>
              <w:t>.</w:t>
            </w:r>
          </w:p>
        </w:tc>
        <w:tc>
          <w:tcPr>
            <w:tcW w:w="873" w:type="pct"/>
            <w:tcBorders>
              <w:bottom w:val="single" w:sz="4" w:space="0" w:color="auto"/>
            </w:tcBorders>
            <w:shd w:val="clear" w:color="auto" w:fill="auto"/>
            <w:vAlign w:val="center"/>
          </w:tcPr>
          <w:p w14:paraId="48FDB458" w14:textId="77777777" w:rsidR="00B951AF" w:rsidRDefault="00B951AF" w:rsidP="00B951AF">
            <w:pPr>
              <w:rPr>
                <w:rFonts w:ascii="Arial Narrow" w:hAnsi="Arial Narrow" w:cs="Arial"/>
              </w:rPr>
            </w:pPr>
          </w:p>
        </w:tc>
        <w:tc>
          <w:tcPr>
            <w:tcW w:w="782" w:type="pct"/>
            <w:tcBorders>
              <w:bottom w:val="single" w:sz="4" w:space="0" w:color="auto"/>
            </w:tcBorders>
            <w:shd w:val="clear" w:color="auto" w:fill="auto"/>
            <w:vAlign w:val="center"/>
          </w:tcPr>
          <w:p w14:paraId="47FC81D0" w14:textId="50BB6978" w:rsidR="00B951AF" w:rsidRPr="006610A2" w:rsidRDefault="00B951AF" w:rsidP="00B951AF">
            <w:pPr>
              <w:rPr>
                <w:rFonts w:ascii="Arial Narrow" w:hAnsi="Arial Narrow" w:cs="Arial"/>
              </w:rPr>
            </w:pPr>
            <w:r>
              <w:rPr>
                <w:rFonts w:ascii="Arial Narrow" w:hAnsi="Arial Narrow" w:cs="Arial"/>
              </w:rPr>
              <w:t>Verificar la funcionalidad de las actividades en normalidad</w:t>
            </w:r>
          </w:p>
        </w:tc>
        <w:tc>
          <w:tcPr>
            <w:tcW w:w="277" w:type="pct"/>
            <w:tcBorders>
              <w:bottom w:val="single" w:sz="4" w:space="0" w:color="auto"/>
            </w:tcBorders>
            <w:shd w:val="clear" w:color="auto" w:fill="auto"/>
            <w:vAlign w:val="center"/>
          </w:tcPr>
          <w:p w14:paraId="3D0CED57" w14:textId="20120091" w:rsidR="00B951AF" w:rsidRDefault="00B951AF" w:rsidP="00B951AF">
            <w:pPr>
              <w:rPr>
                <w:rFonts w:ascii="Arial Narrow" w:hAnsi="Arial Narrow" w:cs="Arial"/>
              </w:rPr>
            </w:pPr>
            <w:r>
              <w:rPr>
                <w:rFonts w:ascii="Arial Narrow" w:hAnsi="Arial Narrow" w:cs="Arial"/>
              </w:rPr>
              <w:t>SI</w:t>
            </w:r>
          </w:p>
        </w:tc>
        <w:tc>
          <w:tcPr>
            <w:tcW w:w="972" w:type="pct"/>
            <w:tcBorders>
              <w:bottom w:val="single" w:sz="4" w:space="0" w:color="auto"/>
            </w:tcBorders>
            <w:shd w:val="clear" w:color="auto" w:fill="auto"/>
            <w:vAlign w:val="center"/>
          </w:tcPr>
          <w:p w14:paraId="0E2EFAB2" w14:textId="6FD6F2EE" w:rsidR="00B951AF" w:rsidRPr="009143FF" w:rsidRDefault="00B951AF" w:rsidP="00B951AF">
            <w:pPr>
              <w:rPr>
                <w:rFonts w:ascii="Arial Narrow" w:hAnsi="Arial Narrow" w:cs="CIDFont+F2"/>
                <w:lang w:val="es-MX" w:eastAsia="es-MX"/>
              </w:rPr>
            </w:pPr>
            <w:r w:rsidRPr="5A8E2A72">
              <w:rPr>
                <w:rFonts w:ascii="Arial Narrow" w:hAnsi="Arial Narrow" w:cs="CIDFont+F2"/>
                <w:lang w:val="es-MX" w:eastAsia="es-MX"/>
              </w:rPr>
              <w:t>Subdirector de Financiamiento Externo de la Nación</w:t>
            </w:r>
          </w:p>
          <w:p w14:paraId="33FA0836" w14:textId="40C177A8" w:rsidR="00B951AF" w:rsidRPr="009143FF" w:rsidRDefault="00B951AF" w:rsidP="00B951AF">
            <w:pPr>
              <w:rPr>
                <w:rFonts w:ascii="Arial Narrow" w:hAnsi="Arial Narrow" w:cs="CIDFont+F2"/>
                <w:lang w:val="es-MX" w:eastAsia="es-MX"/>
              </w:rPr>
            </w:pPr>
          </w:p>
        </w:tc>
        <w:tc>
          <w:tcPr>
            <w:tcW w:w="964" w:type="pct"/>
            <w:tcBorders>
              <w:bottom w:val="single" w:sz="4" w:space="0" w:color="auto"/>
            </w:tcBorders>
            <w:shd w:val="clear" w:color="auto" w:fill="auto"/>
            <w:vAlign w:val="center"/>
          </w:tcPr>
          <w:p w14:paraId="2256E271" w14:textId="77777777" w:rsidR="00B951AF" w:rsidRDefault="00B951AF" w:rsidP="00B951AF">
            <w:pPr>
              <w:rPr>
                <w:rFonts w:ascii="Arial Narrow" w:hAnsi="Arial Narrow" w:cs="Arial"/>
              </w:rPr>
            </w:pPr>
            <w:r>
              <w:rPr>
                <w:rFonts w:ascii="Arial Narrow" w:hAnsi="Arial Narrow" w:cs="Arial"/>
              </w:rPr>
              <w:t>Verificar que las actividades misionales del proceso se estén ejecutando sin inconvenientes en la normalidad.</w:t>
            </w:r>
          </w:p>
          <w:p w14:paraId="7A39BAF3" w14:textId="77777777" w:rsidR="00B951AF" w:rsidRDefault="00B951AF" w:rsidP="00B951AF">
            <w:pPr>
              <w:rPr>
                <w:rFonts w:ascii="Arial Narrow" w:hAnsi="Arial Narrow" w:cs="Arial"/>
              </w:rPr>
            </w:pPr>
          </w:p>
          <w:p w14:paraId="1A19BEC9" w14:textId="13C5FB6F" w:rsidR="00B951AF" w:rsidRPr="006610A2" w:rsidRDefault="00B951AF" w:rsidP="00B951AF">
            <w:pPr>
              <w:rPr>
                <w:rFonts w:ascii="Arial Narrow" w:hAnsi="Arial Narrow" w:cs="Arial"/>
              </w:rPr>
            </w:pPr>
            <w:r>
              <w:rPr>
                <w:rFonts w:ascii="Arial Narrow" w:hAnsi="Arial Narrow" w:cs="Arial"/>
              </w:rPr>
              <w:t>Además, se debe notificar la funcionalidad y estado de normalidad al Líder de recuperación de procesos.</w:t>
            </w:r>
          </w:p>
        </w:tc>
        <w:tc>
          <w:tcPr>
            <w:tcW w:w="828" w:type="pct"/>
            <w:tcBorders>
              <w:bottom w:val="single" w:sz="4" w:space="0" w:color="auto"/>
            </w:tcBorders>
            <w:shd w:val="clear" w:color="auto" w:fill="auto"/>
            <w:vAlign w:val="center"/>
          </w:tcPr>
          <w:p w14:paraId="68B8DD37" w14:textId="037D2082" w:rsidR="00B951AF" w:rsidRDefault="00B951AF" w:rsidP="00B951AF">
            <w:pPr>
              <w:jc w:val="center"/>
              <w:rPr>
                <w:rFonts w:ascii="Arial Narrow" w:hAnsi="Arial Narrow" w:cs="Arial"/>
              </w:rPr>
            </w:pPr>
            <w:r>
              <w:rPr>
                <w:rFonts w:ascii="Arial Narrow" w:hAnsi="Arial Narrow" w:cs="Arial"/>
              </w:rPr>
              <w:t xml:space="preserve">Comunicado informando la funcionalidad de los servicios en normalidad a través del canal definido por el proceso </w:t>
            </w:r>
          </w:p>
        </w:tc>
      </w:tr>
      <w:tr w:rsidR="003B5047" w:rsidRPr="00BF030A" w14:paraId="743B8B13" w14:textId="77777777" w:rsidTr="3D578A6D">
        <w:trPr>
          <w:trHeight w:val="545"/>
        </w:trPr>
        <w:tc>
          <w:tcPr>
            <w:tcW w:w="304" w:type="pct"/>
            <w:tcBorders>
              <w:bottom w:val="single" w:sz="4" w:space="0" w:color="auto"/>
            </w:tcBorders>
            <w:shd w:val="clear" w:color="auto" w:fill="auto"/>
            <w:tcMar>
              <w:top w:w="57" w:type="dxa"/>
              <w:left w:w="113" w:type="dxa"/>
              <w:bottom w:w="57" w:type="dxa"/>
            </w:tcMar>
            <w:vAlign w:val="center"/>
          </w:tcPr>
          <w:p w14:paraId="3C9588AD" w14:textId="0852BA96" w:rsidR="00B951AF" w:rsidRPr="00D94FAA" w:rsidRDefault="00B951AF" w:rsidP="00B951AF">
            <w:pPr>
              <w:rPr>
                <w:rFonts w:ascii="Arial Narrow" w:hAnsi="Arial Narrow" w:cs="Arial"/>
                <w:b/>
                <w:sz w:val="24"/>
              </w:rPr>
            </w:pPr>
            <w:r>
              <w:rPr>
                <w:rFonts w:ascii="Arial Narrow" w:hAnsi="Arial Narrow" w:cs="Arial"/>
                <w:b/>
                <w:sz w:val="24"/>
              </w:rPr>
              <w:t>26.</w:t>
            </w:r>
          </w:p>
        </w:tc>
        <w:tc>
          <w:tcPr>
            <w:tcW w:w="873" w:type="pct"/>
            <w:tcBorders>
              <w:bottom w:val="single" w:sz="4" w:space="0" w:color="auto"/>
            </w:tcBorders>
            <w:shd w:val="clear" w:color="auto" w:fill="auto"/>
            <w:vAlign w:val="center"/>
          </w:tcPr>
          <w:p w14:paraId="4FA928B1" w14:textId="77777777" w:rsidR="00B951AF" w:rsidRDefault="00B951AF" w:rsidP="00B951AF">
            <w:pPr>
              <w:rPr>
                <w:rFonts w:ascii="Arial Narrow" w:hAnsi="Arial Narrow" w:cs="Arial"/>
              </w:rPr>
            </w:pPr>
          </w:p>
        </w:tc>
        <w:tc>
          <w:tcPr>
            <w:tcW w:w="782" w:type="pct"/>
            <w:tcBorders>
              <w:bottom w:val="single" w:sz="4" w:space="0" w:color="auto"/>
            </w:tcBorders>
            <w:shd w:val="clear" w:color="auto" w:fill="auto"/>
            <w:vAlign w:val="center"/>
          </w:tcPr>
          <w:p w14:paraId="278AF1F5" w14:textId="4342B4E9" w:rsidR="00B951AF" w:rsidRDefault="00B951AF" w:rsidP="00B951AF">
            <w:pPr>
              <w:rPr>
                <w:rFonts w:ascii="Arial Narrow" w:hAnsi="Arial Narrow" w:cs="Arial"/>
              </w:rPr>
            </w:pPr>
            <w:r>
              <w:rPr>
                <w:rFonts w:ascii="Arial Narrow" w:hAnsi="Arial Narrow" w:cs="Arial"/>
              </w:rPr>
              <w:t>Realizar sesiones de lecciones aprendidas</w:t>
            </w:r>
          </w:p>
        </w:tc>
        <w:tc>
          <w:tcPr>
            <w:tcW w:w="277" w:type="pct"/>
            <w:tcBorders>
              <w:bottom w:val="single" w:sz="4" w:space="0" w:color="auto"/>
            </w:tcBorders>
            <w:shd w:val="clear" w:color="auto" w:fill="auto"/>
            <w:vAlign w:val="center"/>
          </w:tcPr>
          <w:p w14:paraId="18710DD0" w14:textId="712330DF" w:rsidR="00B951AF" w:rsidRDefault="00B951AF" w:rsidP="00B951AF">
            <w:pPr>
              <w:rPr>
                <w:rFonts w:ascii="Arial Narrow" w:hAnsi="Arial Narrow" w:cs="Arial"/>
              </w:rPr>
            </w:pPr>
            <w:r>
              <w:rPr>
                <w:rFonts w:ascii="Arial Narrow" w:hAnsi="Arial Narrow" w:cs="Arial"/>
              </w:rPr>
              <w:t>NO</w:t>
            </w:r>
          </w:p>
        </w:tc>
        <w:tc>
          <w:tcPr>
            <w:tcW w:w="972" w:type="pct"/>
            <w:tcBorders>
              <w:bottom w:val="single" w:sz="4" w:space="0" w:color="auto"/>
            </w:tcBorders>
            <w:shd w:val="clear" w:color="auto" w:fill="auto"/>
            <w:vAlign w:val="center"/>
          </w:tcPr>
          <w:p w14:paraId="55779C41" w14:textId="77777777" w:rsidR="00B951AF" w:rsidRPr="009143FF" w:rsidRDefault="00B951AF" w:rsidP="00B951AF">
            <w:pPr>
              <w:rPr>
                <w:rFonts w:ascii="Arial Narrow" w:hAnsi="Arial Narrow" w:cs="CIDFont+F2"/>
                <w:lang w:val="es-MX" w:eastAsia="es-MX"/>
              </w:rPr>
            </w:pPr>
            <w:r w:rsidRPr="5A8E2A72">
              <w:rPr>
                <w:rFonts w:ascii="Arial Narrow" w:hAnsi="Arial Narrow" w:cs="CIDFont+F2"/>
                <w:lang w:val="es-MX" w:eastAsia="es-MX"/>
              </w:rPr>
              <w:t>Subdirector de Financiamiento Externo de la Nación</w:t>
            </w:r>
          </w:p>
          <w:p w14:paraId="192332B4" w14:textId="77777777" w:rsidR="00B951AF" w:rsidRDefault="00B951AF" w:rsidP="00B951AF">
            <w:pPr>
              <w:rPr>
                <w:rFonts w:ascii="Arial Narrow" w:hAnsi="Arial Narrow" w:cs="CIDFont+F2"/>
                <w:lang w:val="es-MX" w:eastAsia="es-MX"/>
              </w:rPr>
            </w:pPr>
          </w:p>
          <w:p w14:paraId="65C8107F" w14:textId="77777777" w:rsidR="00B951AF" w:rsidRDefault="00B951AF" w:rsidP="00B951AF">
            <w:pPr>
              <w:rPr>
                <w:rFonts w:ascii="Arial Narrow" w:hAnsi="Arial Narrow" w:cs="CIDFont+F2"/>
                <w:lang w:val="es-MX" w:eastAsia="es-MX"/>
              </w:rPr>
            </w:pPr>
          </w:p>
          <w:p w14:paraId="442B94D1" w14:textId="4F9C262B" w:rsidR="00B951AF" w:rsidRPr="5A8E2A72" w:rsidRDefault="00B951AF" w:rsidP="00B951AF">
            <w:pPr>
              <w:rPr>
                <w:rFonts w:ascii="Arial Narrow" w:hAnsi="Arial Narrow" w:cs="CIDFont+F2"/>
                <w:lang w:val="es-MX" w:eastAsia="es-MX"/>
              </w:rPr>
            </w:pPr>
            <w:r>
              <w:rPr>
                <w:rFonts w:ascii="Arial Narrow" w:hAnsi="Arial Narrow" w:cs="CIDFont+F2"/>
                <w:lang w:val="es-MX" w:eastAsia="es-MX"/>
              </w:rPr>
              <w:t xml:space="preserve">Funcionarios del Equipo de Recuperación </w:t>
            </w:r>
          </w:p>
        </w:tc>
        <w:tc>
          <w:tcPr>
            <w:tcW w:w="964" w:type="pct"/>
            <w:tcBorders>
              <w:bottom w:val="single" w:sz="4" w:space="0" w:color="auto"/>
            </w:tcBorders>
            <w:shd w:val="clear" w:color="auto" w:fill="auto"/>
            <w:vAlign w:val="center"/>
          </w:tcPr>
          <w:p w14:paraId="56F8EEDD" w14:textId="1D54E07B" w:rsidR="00B951AF" w:rsidRDefault="00B951AF" w:rsidP="00B951AF">
            <w:pPr>
              <w:rPr>
                <w:rFonts w:ascii="Arial Narrow" w:hAnsi="Arial Narrow" w:cs="Arial"/>
              </w:rPr>
            </w:pPr>
            <w:r>
              <w:rPr>
                <w:rFonts w:ascii="Arial Narrow" w:hAnsi="Arial Narrow" w:cs="Arial"/>
              </w:rPr>
              <w:t>Con el fin de limitar las brechas o errores en el procedimiento de continuidad, se deben realizar actividades y mesas de trabajo donde se analice e identifique las lecciones aprendidas por la interrupción experimentada, con el objetivo de fortalecer los controles preventivos y correctivos.</w:t>
            </w:r>
          </w:p>
        </w:tc>
        <w:tc>
          <w:tcPr>
            <w:tcW w:w="828" w:type="pct"/>
            <w:tcBorders>
              <w:bottom w:val="single" w:sz="4" w:space="0" w:color="auto"/>
            </w:tcBorders>
            <w:shd w:val="clear" w:color="auto" w:fill="auto"/>
            <w:vAlign w:val="center"/>
          </w:tcPr>
          <w:p w14:paraId="5C3493D7" w14:textId="21020B89" w:rsidR="00B951AF" w:rsidRDefault="60280D02" w:rsidP="00B951AF">
            <w:pPr>
              <w:jc w:val="center"/>
              <w:rPr>
                <w:rFonts w:ascii="Arial Narrow" w:hAnsi="Arial Narrow" w:cs="Arial"/>
              </w:rPr>
            </w:pPr>
            <w:r w:rsidRPr="3D578A6D">
              <w:rPr>
                <w:rFonts w:ascii="Arial Narrow" w:hAnsi="Arial Narrow" w:cs="Arial"/>
              </w:rPr>
              <w:t xml:space="preserve">Documento </w:t>
            </w:r>
            <w:r w:rsidR="002E53D6">
              <w:rPr>
                <w:rFonts w:ascii="Arial Narrow" w:hAnsi="Arial Narrow" w:cs="Arial"/>
              </w:rPr>
              <w:t>resultado del ejercicio del proceso (</w:t>
            </w:r>
            <w:r w:rsidR="00B951AF" w:rsidRPr="3D578A6D">
              <w:rPr>
                <w:rFonts w:ascii="Arial Narrow" w:hAnsi="Arial Narrow" w:cs="Arial"/>
              </w:rPr>
              <w:t xml:space="preserve">Lecciones </w:t>
            </w:r>
            <w:r w:rsidR="009461D7" w:rsidRPr="3D578A6D">
              <w:rPr>
                <w:rFonts w:ascii="Arial Narrow" w:hAnsi="Arial Narrow" w:cs="Arial"/>
              </w:rPr>
              <w:t>aprendidas</w:t>
            </w:r>
            <w:r w:rsidR="009461D7">
              <w:rPr>
                <w:rFonts w:ascii="Arial Narrow" w:hAnsi="Arial Narrow" w:cs="Arial"/>
              </w:rPr>
              <w:t>, buenas</w:t>
            </w:r>
            <w:r w:rsidR="002E53D6">
              <w:rPr>
                <w:rFonts w:ascii="Arial Narrow" w:hAnsi="Arial Narrow" w:cs="Arial"/>
              </w:rPr>
              <w:t xml:space="preserve"> prácticas, acciones de mejora, entre otros)</w:t>
            </w:r>
          </w:p>
          <w:p w14:paraId="6818920B" w14:textId="77777777" w:rsidR="00B951AF" w:rsidRDefault="00B951AF" w:rsidP="00B951AF">
            <w:pPr>
              <w:jc w:val="center"/>
              <w:rPr>
                <w:rFonts w:ascii="Arial Narrow" w:hAnsi="Arial Narrow" w:cs="Arial"/>
              </w:rPr>
            </w:pPr>
          </w:p>
          <w:p w14:paraId="26F0856E" w14:textId="365590F0" w:rsidR="00B951AF" w:rsidRDefault="00B951AF" w:rsidP="00B951AF">
            <w:pPr>
              <w:jc w:val="center"/>
              <w:rPr>
                <w:rFonts w:ascii="Arial Narrow" w:hAnsi="Arial Narrow" w:cs="Arial"/>
              </w:rPr>
            </w:pPr>
          </w:p>
        </w:tc>
      </w:tr>
      <w:tr w:rsidR="00B951AF" w:rsidRPr="00BF030A" w14:paraId="7F616ADA" w14:textId="77777777" w:rsidTr="3D578A6D">
        <w:trPr>
          <w:trHeight w:val="37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15AB4" w14:textId="77777777" w:rsidR="00B951AF" w:rsidRPr="00BF030A" w:rsidRDefault="00B951AF" w:rsidP="00B951AF">
            <w:pPr>
              <w:jc w:val="center"/>
              <w:rPr>
                <w:rFonts w:ascii="Arial Narrow" w:hAnsi="Arial Narrow" w:cs="Arial"/>
                <w:sz w:val="24"/>
                <w:szCs w:val="24"/>
              </w:rPr>
            </w:pPr>
            <w:r w:rsidRPr="00BF030A">
              <w:rPr>
                <w:rFonts w:ascii="Arial Narrow" w:hAnsi="Arial Narrow" w:cs="Arial"/>
                <w:b/>
                <w:sz w:val="24"/>
                <w:szCs w:val="24"/>
              </w:rPr>
              <w:t>FIN DEL PROCEDIMIENTO</w:t>
            </w:r>
          </w:p>
        </w:tc>
      </w:tr>
    </w:tbl>
    <w:p w14:paraId="2ABA7552" w14:textId="1CB0EBC5" w:rsidR="009F7AD9" w:rsidRPr="009F7AD9" w:rsidRDefault="009F7AD9" w:rsidP="009F7AD9">
      <w:pPr>
        <w:pStyle w:val="NormalWeb"/>
        <w:ind w:left="360"/>
        <w:rPr>
          <w:rFonts w:ascii="Arial Narrow" w:hAnsi="Arial Narrow"/>
          <w:b/>
          <w:bCs/>
          <w:color w:val="000000"/>
        </w:rPr>
      </w:pPr>
    </w:p>
    <w:p w14:paraId="5A7EB571" w14:textId="3FE40C58" w:rsidR="00D61A35" w:rsidRDefault="00073E52" w:rsidP="00D61A35">
      <w:pPr>
        <w:pStyle w:val="NormalWeb"/>
        <w:numPr>
          <w:ilvl w:val="0"/>
          <w:numId w:val="1"/>
        </w:numPr>
        <w:rPr>
          <w:rFonts w:ascii="Arial Narrow" w:hAnsi="Arial Narrow"/>
          <w:b/>
          <w:bCs/>
          <w:color w:val="000000"/>
        </w:rPr>
      </w:pPr>
      <w:r>
        <w:rPr>
          <w:rFonts w:ascii="Arial Narrow" w:hAnsi="Arial Narrow"/>
          <w:b/>
          <w:bCs/>
          <w:color w:val="000000"/>
        </w:rPr>
        <w:lastRenderedPageBreak/>
        <w:t>DOCUMENTOS RELACIONADOS</w:t>
      </w:r>
    </w:p>
    <w:p w14:paraId="4A0391B8" w14:textId="5857FC98" w:rsidR="00D61A35" w:rsidRPr="00D61A35" w:rsidRDefault="00D61A35" w:rsidP="00000C50">
      <w:pPr>
        <w:pStyle w:val="NormalWeb"/>
        <w:numPr>
          <w:ilvl w:val="0"/>
          <w:numId w:val="12"/>
        </w:numPr>
        <w:rPr>
          <w:rFonts w:ascii="Arial Narrow" w:hAnsi="Arial Narrow"/>
          <w:color w:val="000000"/>
        </w:rPr>
      </w:pPr>
      <w:r w:rsidRPr="00D61A35">
        <w:rPr>
          <w:rFonts w:ascii="Arial Narrow" w:hAnsi="Arial Narrow"/>
          <w:color w:val="000000"/>
        </w:rPr>
        <w:t>Plan de Continuidad de Negocio</w:t>
      </w:r>
      <w:r w:rsidR="00123A06">
        <w:rPr>
          <w:rFonts w:ascii="Arial Narrow" w:hAnsi="Arial Narrow"/>
          <w:color w:val="000000"/>
        </w:rPr>
        <w:t xml:space="preserve"> MHCP</w:t>
      </w:r>
    </w:p>
    <w:p w14:paraId="05FA23F4" w14:textId="0BDB192A" w:rsidR="00D61A35" w:rsidRPr="00D61A35" w:rsidRDefault="00D61A35" w:rsidP="00000C50">
      <w:pPr>
        <w:pStyle w:val="NormalWeb"/>
        <w:numPr>
          <w:ilvl w:val="0"/>
          <w:numId w:val="12"/>
        </w:numPr>
        <w:rPr>
          <w:rFonts w:ascii="Arial Narrow" w:hAnsi="Arial Narrow"/>
          <w:color w:val="000000"/>
        </w:rPr>
      </w:pPr>
      <w:r w:rsidRPr="00D61A35">
        <w:rPr>
          <w:rFonts w:ascii="Arial Narrow" w:hAnsi="Arial Narrow"/>
          <w:color w:val="000000"/>
        </w:rPr>
        <w:t>Términos y Definiciones SGCN</w:t>
      </w:r>
    </w:p>
    <w:p w14:paraId="6841EE87" w14:textId="6DC89EF5" w:rsidR="00D61A35" w:rsidRDefault="00D61A35" w:rsidP="00000C50">
      <w:pPr>
        <w:pStyle w:val="NormalWeb"/>
        <w:numPr>
          <w:ilvl w:val="0"/>
          <w:numId w:val="12"/>
        </w:numPr>
        <w:rPr>
          <w:rFonts w:ascii="Arial Narrow" w:hAnsi="Arial Narrow"/>
          <w:color w:val="000000"/>
        </w:rPr>
      </w:pPr>
      <w:r w:rsidRPr="00D61A35">
        <w:rPr>
          <w:rFonts w:ascii="Arial Narrow" w:hAnsi="Arial Narrow"/>
          <w:color w:val="000000"/>
        </w:rPr>
        <w:t xml:space="preserve">BIA - </w:t>
      </w:r>
      <w:r w:rsidRPr="00BC3E87">
        <w:rPr>
          <w:rFonts w:ascii="Arial Narrow" w:hAnsi="Arial Narrow"/>
          <w:color w:val="000000"/>
        </w:rPr>
        <w:t>Mis.3.14 Financiamiento externo de la nación y relaciones con inversionistas</w:t>
      </w:r>
    </w:p>
    <w:p w14:paraId="7A3087EB" w14:textId="77777777" w:rsidR="00B951AF" w:rsidRDefault="00B951AF" w:rsidP="00387CD4">
      <w:pPr>
        <w:numPr>
          <w:ilvl w:val="0"/>
          <w:numId w:val="1"/>
        </w:numPr>
        <w:jc w:val="both"/>
        <w:rPr>
          <w:rFonts w:ascii="Arial Narrow" w:hAnsi="Arial Narrow" w:cs="Arial"/>
          <w:b/>
          <w:sz w:val="24"/>
          <w:szCs w:val="24"/>
        </w:rPr>
      </w:pPr>
      <w:bookmarkStart w:id="27" w:name="_Hlk78449889"/>
      <w:bookmarkStart w:id="28" w:name="_Hlk78456394"/>
      <w:r w:rsidRPr="00CB28DA">
        <w:rPr>
          <w:rFonts w:ascii="Arial Narrow" w:hAnsi="Arial Narrow" w:cs="Arial"/>
          <w:b/>
          <w:sz w:val="24"/>
          <w:szCs w:val="24"/>
        </w:rPr>
        <w:t>ANEXOS</w:t>
      </w:r>
    </w:p>
    <w:p w14:paraId="32DB2C8C" w14:textId="77777777" w:rsidR="00B951AF" w:rsidRPr="00CB28DA" w:rsidRDefault="00B951AF" w:rsidP="00B951AF">
      <w:pPr>
        <w:ind w:left="360"/>
        <w:jc w:val="both"/>
        <w:rPr>
          <w:rFonts w:ascii="Arial Narrow" w:hAnsi="Arial Narrow" w:cs="Arial"/>
          <w:b/>
          <w:sz w:val="24"/>
          <w:szCs w:val="24"/>
        </w:rPr>
      </w:pPr>
    </w:p>
    <w:p w14:paraId="1D48B92C" w14:textId="4B1EBCE7" w:rsidR="00B951AF" w:rsidRDefault="002E53D6" w:rsidP="00B951AF">
      <w:pPr>
        <w:numPr>
          <w:ilvl w:val="0"/>
          <w:numId w:val="13"/>
        </w:numPr>
        <w:jc w:val="both"/>
        <w:rPr>
          <w:rFonts w:ascii="Arial Narrow" w:hAnsi="Arial Narrow" w:cs="Arial"/>
          <w:sz w:val="24"/>
          <w:szCs w:val="24"/>
        </w:rPr>
      </w:pPr>
      <w:r>
        <w:rPr>
          <w:rFonts w:ascii="Arial Narrow" w:hAnsi="Arial Narrow" w:cs="Arial"/>
          <w:sz w:val="24"/>
          <w:szCs w:val="24"/>
        </w:rPr>
        <w:t xml:space="preserve">Relación </w:t>
      </w:r>
      <w:r w:rsidR="00B951AF" w:rsidRPr="000A4D53">
        <w:rPr>
          <w:rFonts w:ascii="Arial Narrow" w:hAnsi="Arial Narrow" w:cs="Arial"/>
          <w:sz w:val="24"/>
          <w:szCs w:val="24"/>
        </w:rPr>
        <w:t xml:space="preserve">de equipos de recuperación </w:t>
      </w:r>
    </w:p>
    <w:p w14:paraId="5DF9226D" w14:textId="77777777" w:rsidR="00404035" w:rsidRPr="00B27EF1" w:rsidRDefault="00404035" w:rsidP="00404035">
      <w:pPr>
        <w:numPr>
          <w:ilvl w:val="0"/>
          <w:numId w:val="13"/>
        </w:numPr>
        <w:jc w:val="both"/>
        <w:rPr>
          <w:rFonts w:ascii="Arial Narrow" w:hAnsi="Arial Narrow" w:cs="Arial"/>
          <w:sz w:val="24"/>
          <w:szCs w:val="24"/>
        </w:rPr>
      </w:pPr>
      <w:r w:rsidRPr="00B27EF1">
        <w:rPr>
          <w:rFonts w:ascii="Arial Narrow" w:hAnsi="Arial Narrow" w:cs="Arial"/>
          <w:sz w:val="24"/>
          <w:szCs w:val="24"/>
        </w:rPr>
        <w:t>Matriz de inventario de activos de información</w:t>
      </w:r>
      <w:r>
        <w:rPr>
          <w:rStyle w:val="Refdenotaalpie"/>
          <w:rFonts w:ascii="Arial Narrow" w:hAnsi="Arial Narrow" w:cs="Arial"/>
          <w:sz w:val="24"/>
          <w:szCs w:val="24"/>
        </w:rPr>
        <w:footnoteReference w:id="6"/>
      </w:r>
    </w:p>
    <w:p w14:paraId="0843AEC1" w14:textId="77777777" w:rsidR="00B951AF" w:rsidRDefault="00B951AF" w:rsidP="00B951AF">
      <w:pPr>
        <w:numPr>
          <w:ilvl w:val="0"/>
          <w:numId w:val="13"/>
        </w:numPr>
        <w:jc w:val="both"/>
        <w:rPr>
          <w:rFonts w:ascii="Arial Narrow" w:hAnsi="Arial Narrow" w:cs="Arial"/>
          <w:sz w:val="24"/>
          <w:szCs w:val="24"/>
        </w:rPr>
      </w:pPr>
      <w:r w:rsidRPr="00B53782">
        <w:rPr>
          <w:rFonts w:ascii="Arial Narrow" w:hAnsi="Arial Narrow" w:cs="Arial"/>
          <w:sz w:val="24"/>
          <w:szCs w:val="24"/>
        </w:rPr>
        <w:t xml:space="preserve">Autorización de desplazamiento al centro alterno </w:t>
      </w:r>
      <w:r>
        <w:rPr>
          <w:rFonts w:ascii="Arial Narrow" w:hAnsi="Arial Narrow" w:cs="Arial"/>
          <w:sz w:val="24"/>
          <w:szCs w:val="24"/>
        </w:rPr>
        <w:t xml:space="preserve">de operación </w:t>
      </w:r>
      <w:r w:rsidRPr="00B53782">
        <w:rPr>
          <w:rFonts w:ascii="Arial Narrow" w:hAnsi="Arial Narrow" w:cs="Arial"/>
          <w:sz w:val="24"/>
          <w:szCs w:val="24"/>
        </w:rPr>
        <w:t xml:space="preserve">o </w:t>
      </w:r>
      <w:r>
        <w:rPr>
          <w:rFonts w:ascii="Arial Narrow" w:hAnsi="Arial Narrow" w:cs="Arial"/>
          <w:sz w:val="24"/>
          <w:szCs w:val="24"/>
        </w:rPr>
        <w:t xml:space="preserve">sitio </w:t>
      </w:r>
      <w:r w:rsidRPr="00B53782">
        <w:rPr>
          <w:rFonts w:ascii="Arial Narrow" w:hAnsi="Arial Narrow" w:cs="Arial"/>
          <w:sz w:val="24"/>
          <w:szCs w:val="24"/>
        </w:rPr>
        <w:t>remoto.</w:t>
      </w:r>
    </w:p>
    <w:p w14:paraId="2793C76E" w14:textId="77777777" w:rsidR="00B951AF" w:rsidRDefault="00B951AF" w:rsidP="00B951AF">
      <w:pPr>
        <w:numPr>
          <w:ilvl w:val="0"/>
          <w:numId w:val="13"/>
        </w:numPr>
        <w:jc w:val="both"/>
        <w:rPr>
          <w:rFonts w:ascii="Arial Narrow" w:hAnsi="Arial Narrow" w:cs="Arial"/>
          <w:sz w:val="24"/>
          <w:szCs w:val="24"/>
        </w:rPr>
      </w:pPr>
      <w:r>
        <w:rPr>
          <w:rFonts w:ascii="Arial Narrow" w:hAnsi="Arial Narrow" w:cs="Arial"/>
          <w:sz w:val="24"/>
          <w:szCs w:val="24"/>
        </w:rPr>
        <w:t>Diagrama de procedimiento de continuidad</w:t>
      </w:r>
    </w:p>
    <w:p w14:paraId="6B568BF8" w14:textId="77777777" w:rsidR="00B951AF" w:rsidRDefault="00B951AF" w:rsidP="00B951AF">
      <w:pPr>
        <w:numPr>
          <w:ilvl w:val="0"/>
          <w:numId w:val="13"/>
        </w:numPr>
        <w:jc w:val="both"/>
        <w:rPr>
          <w:rFonts w:ascii="Arial Narrow" w:hAnsi="Arial Narrow" w:cs="Arial"/>
          <w:sz w:val="24"/>
          <w:szCs w:val="24"/>
        </w:rPr>
      </w:pPr>
      <w:r>
        <w:rPr>
          <w:rFonts w:ascii="Arial Narrow" w:hAnsi="Arial Narrow" w:cs="Arial"/>
          <w:sz w:val="24"/>
          <w:szCs w:val="24"/>
        </w:rPr>
        <w:t>Planeación de pruebas de continuidad</w:t>
      </w:r>
    </w:p>
    <w:bookmarkEnd w:id="27"/>
    <w:p w14:paraId="40939E66" w14:textId="5A39D6C4" w:rsidR="00B951AF" w:rsidRPr="00B951AF" w:rsidRDefault="00B951AF" w:rsidP="00B951AF">
      <w:pPr>
        <w:pStyle w:val="Prrafodelista"/>
        <w:numPr>
          <w:ilvl w:val="0"/>
          <w:numId w:val="13"/>
        </w:numPr>
        <w:jc w:val="both"/>
        <w:rPr>
          <w:rFonts w:ascii="Arial Narrow" w:hAnsi="Arial Narrow" w:cs="Arial"/>
          <w:b/>
          <w:sz w:val="24"/>
          <w:szCs w:val="24"/>
        </w:rPr>
      </w:pPr>
      <w:r w:rsidRPr="00B951AF">
        <w:rPr>
          <w:rFonts w:ascii="Arial Narrow" w:hAnsi="Arial Narrow" w:cs="Arial"/>
          <w:sz w:val="24"/>
          <w:szCs w:val="24"/>
        </w:rPr>
        <w:t>Informe de pruebas de continuidad</w:t>
      </w:r>
      <w:bookmarkEnd w:id="28"/>
    </w:p>
    <w:p w14:paraId="77F0FDEF" w14:textId="1574DD2D" w:rsidR="00B951AF" w:rsidRDefault="00B951AF" w:rsidP="00B951AF">
      <w:pPr>
        <w:jc w:val="both"/>
        <w:rPr>
          <w:rFonts w:ascii="Arial Narrow" w:hAnsi="Arial Narrow" w:cs="Arial"/>
          <w:b/>
          <w:sz w:val="24"/>
          <w:szCs w:val="24"/>
        </w:rPr>
      </w:pPr>
    </w:p>
    <w:p w14:paraId="3F55CBFB" w14:textId="77777777" w:rsidR="00B951AF" w:rsidRPr="00B951AF" w:rsidRDefault="00B951AF" w:rsidP="00B951AF">
      <w:pPr>
        <w:jc w:val="both"/>
        <w:rPr>
          <w:rFonts w:ascii="Arial Narrow" w:hAnsi="Arial Narrow" w:cs="Arial"/>
          <w:b/>
          <w:sz w:val="24"/>
          <w:szCs w:val="24"/>
        </w:rPr>
      </w:pPr>
    </w:p>
    <w:p w14:paraId="0DE36620" w14:textId="1012E97A" w:rsidR="00000AF7" w:rsidRPr="00144AF0" w:rsidRDefault="00000AF7" w:rsidP="00000AF7">
      <w:pPr>
        <w:numPr>
          <w:ilvl w:val="0"/>
          <w:numId w:val="1"/>
        </w:numPr>
        <w:jc w:val="both"/>
        <w:rPr>
          <w:rFonts w:ascii="Arial Narrow" w:hAnsi="Arial Narrow" w:cs="Arial"/>
          <w:b/>
          <w:sz w:val="24"/>
          <w:szCs w:val="24"/>
        </w:rPr>
      </w:pPr>
      <w:r w:rsidRPr="00144AF0">
        <w:rPr>
          <w:rFonts w:ascii="Arial Narrow" w:hAnsi="Arial Narrow" w:cs="Arial"/>
          <w:b/>
          <w:sz w:val="24"/>
          <w:szCs w:val="24"/>
        </w:rPr>
        <w:t>HISTORIAL DE CAMBIOS</w:t>
      </w:r>
    </w:p>
    <w:p w14:paraId="67D182C2" w14:textId="2E7BB9E9" w:rsidR="00144AF0" w:rsidRDefault="00144AF0" w:rsidP="00144AF0">
      <w:pPr>
        <w:jc w:val="both"/>
        <w:rPr>
          <w:rFonts w:ascii="Arial Narrow" w:hAnsi="Arial Narrow" w:cs="Arial"/>
          <w:b/>
          <w:sz w:val="24"/>
          <w:szCs w:val="24"/>
        </w:rPr>
      </w:pPr>
    </w:p>
    <w:p w14:paraId="7BC72097" w14:textId="77777777" w:rsidR="008F7593" w:rsidRPr="00144AF0" w:rsidRDefault="008F7593" w:rsidP="008F7593">
      <w:pPr>
        <w:jc w:val="both"/>
        <w:rPr>
          <w:rFonts w:ascii="Arial Narrow" w:hAnsi="Arial Narrow" w:cs="Arial"/>
          <w:b/>
          <w:sz w:val="24"/>
          <w:szCs w:val="24"/>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8F7593" w:rsidRPr="00144AF0" w14:paraId="21362A1C" w14:textId="77777777" w:rsidTr="000575B6">
        <w:trPr>
          <w:trHeight w:val="372"/>
          <w:tblHeader/>
        </w:trPr>
        <w:tc>
          <w:tcPr>
            <w:tcW w:w="1701" w:type="dxa"/>
            <w:shd w:val="clear" w:color="auto" w:fill="D9D9D9"/>
            <w:tcMar>
              <w:top w:w="57" w:type="dxa"/>
              <w:left w:w="113" w:type="dxa"/>
              <w:bottom w:w="57" w:type="dxa"/>
            </w:tcMar>
            <w:vAlign w:val="center"/>
          </w:tcPr>
          <w:p w14:paraId="213A3512" w14:textId="77777777" w:rsidR="008F7593" w:rsidRPr="00144AF0" w:rsidRDefault="008F7593" w:rsidP="000575B6">
            <w:pPr>
              <w:jc w:val="center"/>
              <w:rPr>
                <w:rFonts w:ascii="Arial Narrow" w:hAnsi="Arial Narrow" w:cs="Arial"/>
                <w:b/>
                <w:sz w:val="24"/>
                <w:szCs w:val="24"/>
              </w:rPr>
            </w:pPr>
            <w:r w:rsidRPr="00144AF0">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14:paraId="5112C2E3" w14:textId="77777777" w:rsidR="008F7593" w:rsidRPr="00144AF0" w:rsidRDefault="008F7593" w:rsidP="000575B6">
            <w:pPr>
              <w:jc w:val="center"/>
              <w:rPr>
                <w:rFonts w:ascii="Arial Narrow" w:hAnsi="Arial Narrow" w:cs="Arial"/>
                <w:b/>
                <w:sz w:val="24"/>
                <w:szCs w:val="24"/>
              </w:rPr>
            </w:pPr>
            <w:r w:rsidRPr="00144AF0">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14:paraId="57CB6604" w14:textId="77777777" w:rsidR="008F7593" w:rsidRPr="00144AF0" w:rsidRDefault="008F7593" w:rsidP="000575B6">
            <w:pPr>
              <w:jc w:val="center"/>
              <w:rPr>
                <w:rFonts w:ascii="Arial Narrow" w:hAnsi="Arial Narrow" w:cs="Arial"/>
                <w:b/>
                <w:sz w:val="24"/>
                <w:szCs w:val="24"/>
              </w:rPr>
            </w:pPr>
            <w:r w:rsidRPr="00144AF0">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14:paraId="31158258" w14:textId="77777777" w:rsidR="008F7593" w:rsidRPr="00144AF0" w:rsidRDefault="008F7593" w:rsidP="000575B6">
            <w:pPr>
              <w:jc w:val="center"/>
              <w:rPr>
                <w:rFonts w:ascii="Arial Narrow" w:hAnsi="Arial Narrow" w:cs="Arial"/>
                <w:b/>
                <w:sz w:val="24"/>
                <w:szCs w:val="24"/>
              </w:rPr>
            </w:pPr>
            <w:r w:rsidRPr="00144AF0">
              <w:rPr>
                <w:rFonts w:ascii="Arial Narrow" w:hAnsi="Arial Narrow" w:cs="Arial"/>
                <w:b/>
                <w:sz w:val="24"/>
                <w:szCs w:val="24"/>
              </w:rPr>
              <w:t>ASESOR SUG</w:t>
            </w:r>
          </w:p>
        </w:tc>
      </w:tr>
      <w:tr w:rsidR="008F7593" w:rsidRPr="00800A46" w14:paraId="46F5628E" w14:textId="77777777" w:rsidTr="000575B6">
        <w:trPr>
          <w:trHeight w:val="1302"/>
        </w:trPr>
        <w:tc>
          <w:tcPr>
            <w:tcW w:w="1701" w:type="dxa"/>
            <w:shd w:val="clear" w:color="auto" w:fill="auto"/>
            <w:tcMar>
              <w:top w:w="57" w:type="dxa"/>
              <w:left w:w="113" w:type="dxa"/>
              <w:bottom w:w="57" w:type="dxa"/>
            </w:tcMar>
            <w:vAlign w:val="center"/>
          </w:tcPr>
          <w:p w14:paraId="35FA3A3B" w14:textId="77777777" w:rsidR="008F7593" w:rsidRPr="00A149BE" w:rsidRDefault="008F7593" w:rsidP="000575B6">
            <w:pPr>
              <w:jc w:val="center"/>
              <w:rPr>
                <w:rFonts w:ascii="Arial Narrow" w:hAnsi="Arial Narrow" w:cs="Arial"/>
                <w:i/>
                <w:color w:val="000000" w:themeColor="text1"/>
              </w:rPr>
            </w:pPr>
            <w:r w:rsidRPr="00A149BE">
              <w:rPr>
                <w:rFonts w:ascii="Arial Narrow" w:hAnsi="Arial Narrow" w:cs="Arial"/>
                <w:i/>
                <w:color w:val="000000" w:themeColor="text1"/>
              </w:rPr>
              <w:t>30/</w:t>
            </w:r>
            <w:proofErr w:type="spellStart"/>
            <w:r>
              <w:rPr>
                <w:rFonts w:ascii="Arial Narrow" w:hAnsi="Arial Narrow" w:cs="Arial"/>
                <w:i/>
                <w:color w:val="000000" w:themeColor="text1"/>
              </w:rPr>
              <w:t>sep</w:t>
            </w:r>
            <w:proofErr w:type="spellEnd"/>
            <w:r w:rsidRPr="00A149BE">
              <w:rPr>
                <w:rFonts w:ascii="Arial Narrow" w:hAnsi="Arial Narrow" w:cs="Arial"/>
                <w:i/>
                <w:color w:val="000000" w:themeColor="text1"/>
              </w:rPr>
              <w:t>/2021</w:t>
            </w:r>
          </w:p>
        </w:tc>
        <w:tc>
          <w:tcPr>
            <w:tcW w:w="1560" w:type="dxa"/>
            <w:shd w:val="clear" w:color="auto" w:fill="auto"/>
            <w:tcMar>
              <w:top w:w="57" w:type="dxa"/>
              <w:left w:w="113" w:type="dxa"/>
              <w:bottom w:w="57" w:type="dxa"/>
            </w:tcMar>
            <w:vAlign w:val="center"/>
          </w:tcPr>
          <w:p w14:paraId="5B98BCE7" w14:textId="77777777" w:rsidR="008F7593" w:rsidRPr="00A149BE" w:rsidRDefault="008F7593" w:rsidP="000575B6">
            <w:pPr>
              <w:jc w:val="center"/>
              <w:rPr>
                <w:rFonts w:ascii="Arial Narrow" w:hAnsi="Arial Narrow" w:cs="Arial"/>
                <w:i/>
                <w:color w:val="000000" w:themeColor="text1"/>
              </w:rPr>
            </w:pPr>
            <w:r w:rsidRPr="00A149BE">
              <w:rPr>
                <w:rFonts w:ascii="Arial Narrow" w:hAnsi="Arial Narrow" w:cs="Arial"/>
                <w:i/>
                <w:color w:val="000000" w:themeColor="text1"/>
              </w:rPr>
              <w:t>1</w:t>
            </w:r>
          </w:p>
        </w:tc>
        <w:tc>
          <w:tcPr>
            <w:tcW w:w="3260" w:type="dxa"/>
            <w:tcMar>
              <w:top w:w="57" w:type="dxa"/>
              <w:left w:w="113" w:type="dxa"/>
              <w:bottom w:w="57" w:type="dxa"/>
            </w:tcMar>
            <w:vAlign w:val="center"/>
          </w:tcPr>
          <w:p w14:paraId="0D93D119" w14:textId="253EC4E9" w:rsidR="008F7593" w:rsidRDefault="008F7593" w:rsidP="000575B6">
            <w:pPr>
              <w:jc w:val="both"/>
              <w:rPr>
                <w:rFonts w:ascii="Arial Narrow" w:hAnsi="Arial Narrow" w:cs="Arial"/>
                <w:i/>
                <w:color w:val="000000" w:themeColor="text1"/>
              </w:rPr>
            </w:pPr>
            <w:r w:rsidRPr="00A149BE">
              <w:rPr>
                <w:rFonts w:ascii="Arial Narrow" w:hAnsi="Arial Narrow" w:cs="Arial"/>
                <w:i/>
                <w:color w:val="000000" w:themeColor="text1"/>
              </w:rPr>
              <w:t>Elaboración procedimiento de continuidad</w:t>
            </w:r>
            <w:r w:rsidRPr="00140EE9">
              <w:rPr>
                <w:rFonts w:ascii="Arial Narrow" w:hAnsi="Arial Narrow" w:cs="Arial"/>
                <w:i/>
                <w:iCs/>
                <w:color w:val="000000" w:themeColor="text1"/>
              </w:rPr>
              <w:t xml:space="preserve"> </w:t>
            </w:r>
            <w:r w:rsidRPr="00BC3E87">
              <w:rPr>
                <w:rFonts w:ascii="Arial Narrow" w:hAnsi="Arial Narrow" w:cs="Arial"/>
                <w:i/>
                <w:color w:val="000000" w:themeColor="text1"/>
              </w:rPr>
              <w:t>Mis.3.14 Financiamiento externo de la nación y relaciones con inversionistas</w:t>
            </w:r>
            <w:r>
              <w:rPr>
                <w:rFonts w:ascii="Arial Narrow" w:hAnsi="Arial Narrow" w:cs="Arial"/>
                <w:i/>
                <w:color w:val="000000" w:themeColor="text1"/>
              </w:rPr>
              <w:t xml:space="preserve">, realizado por </w:t>
            </w:r>
            <w:proofErr w:type="spellStart"/>
            <w:r w:rsidRPr="00957BA4">
              <w:rPr>
                <w:rFonts w:ascii="Arial Narrow" w:hAnsi="Arial Narrow" w:cs="Arial"/>
                <w:i/>
                <w:color w:val="000000" w:themeColor="text1"/>
              </w:rPr>
              <w:t>G</w:t>
            </w:r>
            <w:r>
              <w:rPr>
                <w:rFonts w:ascii="Arial Narrow" w:hAnsi="Arial Narrow" w:cs="Arial"/>
                <w:i/>
                <w:color w:val="000000" w:themeColor="text1"/>
              </w:rPr>
              <w:t>lobaltek</w:t>
            </w:r>
            <w:proofErr w:type="spellEnd"/>
            <w:r>
              <w:rPr>
                <w:rFonts w:ascii="Arial Narrow" w:hAnsi="Arial Narrow" w:cs="Arial"/>
                <w:i/>
                <w:color w:val="000000" w:themeColor="text1"/>
              </w:rPr>
              <w:t xml:space="preserve"> </w:t>
            </w:r>
            <w:r w:rsidRPr="00957BA4">
              <w:rPr>
                <w:rFonts w:ascii="Arial Narrow" w:hAnsi="Arial Narrow" w:cs="Arial"/>
                <w:i/>
                <w:color w:val="000000" w:themeColor="text1"/>
              </w:rPr>
              <w:t>S</w:t>
            </w:r>
            <w:r>
              <w:rPr>
                <w:rFonts w:ascii="Arial Narrow" w:hAnsi="Arial Narrow" w:cs="Arial"/>
                <w:i/>
                <w:color w:val="000000" w:themeColor="text1"/>
              </w:rPr>
              <w:t xml:space="preserve">ecurity según contrato </w:t>
            </w:r>
            <w:r w:rsidRPr="00957BA4">
              <w:rPr>
                <w:rFonts w:ascii="Arial Narrow" w:hAnsi="Arial Narrow" w:cs="Arial"/>
                <w:i/>
                <w:color w:val="000000" w:themeColor="text1"/>
              </w:rPr>
              <w:t>4.002-2020</w:t>
            </w:r>
            <w:r>
              <w:rPr>
                <w:rFonts w:ascii="Arial Narrow" w:hAnsi="Arial Narrow" w:cs="Arial"/>
                <w:i/>
                <w:color w:val="000000" w:themeColor="text1"/>
              </w:rPr>
              <w:t>.</w:t>
            </w:r>
          </w:p>
          <w:p w14:paraId="7AC96420" w14:textId="77777777" w:rsidR="008F7593" w:rsidRPr="00A149BE" w:rsidRDefault="008F7593" w:rsidP="000575B6">
            <w:pPr>
              <w:jc w:val="both"/>
              <w:rPr>
                <w:rFonts w:ascii="Arial Narrow" w:hAnsi="Arial Narrow" w:cs="Arial"/>
                <w:i/>
                <w:color w:val="000000" w:themeColor="text1"/>
              </w:rPr>
            </w:pPr>
            <w:r w:rsidRPr="00A149BE">
              <w:rPr>
                <w:rFonts w:ascii="Arial Narrow" w:hAnsi="Arial Narrow" w:cs="Arial"/>
                <w:i/>
                <w:color w:val="000000" w:themeColor="text1"/>
              </w:rPr>
              <w:t xml:space="preserve"> </w:t>
            </w:r>
          </w:p>
        </w:tc>
        <w:tc>
          <w:tcPr>
            <w:tcW w:w="2253" w:type="dxa"/>
            <w:tcMar>
              <w:top w:w="57" w:type="dxa"/>
              <w:left w:w="113" w:type="dxa"/>
              <w:bottom w:w="57" w:type="dxa"/>
            </w:tcMar>
            <w:vAlign w:val="center"/>
          </w:tcPr>
          <w:p w14:paraId="1B131ABC" w14:textId="77777777" w:rsidR="008F7593" w:rsidRPr="00800A46" w:rsidRDefault="008F7593" w:rsidP="000575B6">
            <w:pPr>
              <w:jc w:val="both"/>
              <w:rPr>
                <w:rFonts w:ascii="Arial Narrow" w:hAnsi="Arial Narrow" w:cs="Arial"/>
                <w:i/>
                <w:color w:val="C00000"/>
              </w:rPr>
            </w:pPr>
            <w:r w:rsidRPr="007F660A">
              <w:rPr>
                <w:rFonts w:ascii="Arial Narrow" w:hAnsi="Arial Narrow" w:cs="Arial"/>
                <w:i/>
              </w:rPr>
              <w:t>Claudia Umbarila Rodríguez</w:t>
            </w:r>
          </w:p>
        </w:tc>
      </w:tr>
    </w:tbl>
    <w:p w14:paraId="4ED2CDA2" w14:textId="2EE13602" w:rsidR="008F7593" w:rsidRDefault="008F7593" w:rsidP="008F7593">
      <w:pPr>
        <w:jc w:val="both"/>
        <w:rPr>
          <w:rFonts w:ascii="Arial Narrow" w:hAnsi="Arial Narrow" w:cs="Arial"/>
          <w:b/>
          <w:sz w:val="24"/>
          <w:szCs w:val="24"/>
        </w:rPr>
      </w:pPr>
    </w:p>
    <w:p w14:paraId="10E1BC7A" w14:textId="77777777" w:rsidR="008F7593" w:rsidRDefault="008F7593" w:rsidP="008F7593">
      <w:pPr>
        <w:jc w:val="both"/>
        <w:rPr>
          <w:rFonts w:ascii="Arial Narrow" w:hAnsi="Arial Narrow" w:cs="Arial"/>
          <w:b/>
          <w:sz w:val="24"/>
          <w:szCs w:val="24"/>
        </w:rPr>
      </w:pPr>
    </w:p>
    <w:p w14:paraId="082796D9" w14:textId="0CA03CD0" w:rsidR="008F7593" w:rsidRPr="00A3432B" w:rsidRDefault="008F7593" w:rsidP="00A3432B">
      <w:pPr>
        <w:pStyle w:val="Prrafodelista"/>
        <w:numPr>
          <w:ilvl w:val="0"/>
          <w:numId w:val="1"/>
        </w:numPr>
        <w:jc w:val="both"/>
        <w:rPr>
          <w:rFonts w:ascii="Arial Narrow" w:hAnsi="Arial Narrow" w:cs="Arial"/>
          <w:b/>
          <w:sz w:val="24"/>
          <w:szCs w:val="24"/>
        </w:rPr>
      </w:pPr>
      <w:bookmarkStart w:id="29" w:name="_GoBack"/>
      <w:bookmarkEnd w:id="29"/>
      <w:r w:rsidRPr="00A3432B">
        <w:rPr>
          <w:rFonts w:ascii="Arial Narrow" w:hAnsi="Arial Narrow" w:cs="Arial"/>
          <w:b/>
          <w:sz w:val="24"/>
          <w:szCs w:val="24"/>
        </w:rPr>
        <w:t>APROBACIÓN</w:t>
      </w:r>
    </w:p>
    <w:p w14:paraId="71D2B1E2" w14:textId="77777777" w:rsidR="008F7593" w:rsidRDefault="008F7593" w:rsidP="008F7593">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8F7593" w:rsidRPr="00144AF0" w14:paraId="47BDA4DD" w14:textId="77777777" w:rsidTr="000575B6">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AFF2E00" w14:textId="77777777" w:rsidR="008F7593" w:rsidRPr="00144AF0" w:rsidRDefault="008F7593" w:rsidP="000575B6">
            <w:pPr>
              <w:pStyle w:val="Piedepgina"/>
              <w:ind w:right="360"/>
              <w:jc w:val="both"/>
              <w:rPr>
                <w:rFonts w:ascii="Arial Narrow" w:hAnsi="Arial Narrow" w:cs="Arial"/>
                <w:b/>
                <w:sz w:val="24"/>
                <w:szCs w:val="24"/>
              </w:rPr>
            </w:pPr>
            <w:r w:rsidRPr="00144AF0">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949C6D" w14:textId="77777777" w:rsidR="008F7593" w:rsidRDefault="008F7593" w:rsidP="000575B6">
            <w:pPr>
              <w:pStyle w:val="Piedepgina"/>
              <w:ind w:right="360"/>
              <w:jc w:val="both"/>
              <w:rPr>
                <w:rFonts w:ascii="Arial Narrow" w:hAnsi="Arial Narrow" w:cs="Arial"/>
                <w:b/>
              </w:rPr>
            </w:pPr>
            <w:r w:rsidRPr="002A3105">
              <w:rPr>
                <w:rFonts w:ascii="Arial Narrow" w:hAnsi="Arial Narrow" w:cs="Arial"/>
                <w:b/>
              </w:rPr>
              <w:t>Nombre</w:t>
            </w:r>
            <w:r>
              <w:rPr>
                <w:rFonts w:ascii="Arial Narrow" w:hAnsi="Arial Narrow" w:cs="Arial"/>
                <w:b/>
              </w:rPr>
              <w:t xml:space="preserve">: Ramiro Merchán </w:t>
            </w:r>
            <w:proofErr w:type="spellStart"/>
            <w:r>
              <w:rPr>
                <w:rFonts w:ascii="Arial Narrow" w:hAnsi="Arial Narrow" w:cs="Arial"/>
                <w:b/>
              </w:rPr>
              <w:t>Patarroyo</w:t>
            </w:r>
            <w:proofErr w:type="spellEnd"/>
          </w:p>
          <w:p w14:paraId="6241E70C" w14:textId="77777777" w:rsidR="008F7593" w:rsidRDefault="008F7593" w:rsidP="000575B6">
            <w:pPr>
              <w:pStyle w:val="Piedepgina"/>
              <w:tabs>
                <w:tab w:val="clear" w:pos="4252"/>
                <w:tab w:val="left" w:pos="4536"/>
              </w:tabs>
              <w:ind w:right="71"/>
              <w:jc w:val="both"/>
              <w:rPr>
                <w:rFonts w:ascii="Arial Narrow" w:hAnsi="Arial Narrow" w:cs="Arial"/>
                <w:b/>
              </w:rPr>
            </w:pPr>
            <w:r w:rsidRPr="002A3105">
              <w:rPr>
                <w:rFonts w:ascii="Arial Narrow" w:hAnsi="Arial Narrow" w:cs="Arial"/>
                <w:b/>
              </w:rPr>
              <w:t xml:space="preserve">Cargo: </w:t>
            </w:r>
            <w:r>
              <w:rPr>
                <w:rFonts w:ascii="Arial Narrow" w:hAnsi="Arial Narrow" w:cs="Arial"/>
                <w:b/>
              </w:rPr>
              <w:t>Consultor Técnico 1 (Contrato 4002 del 2020)</w:t>
            </w:r>
          </w:p>
          <w:p w14:paraId="1549B551" w14:textId="77777777" w:rsidR="008F7593" w:rsidRPr="002A3105" w:rsidRDefault="008F7593" w:rsidP="000575B6">
            <w:pPr>
              <w:pStyle w:val="Piedepgina"/>
              <w:ind w:right="360"/>
              <w:jc w:val="both"/>
              <w:rPr>
                <w:rFonts w:ascii="Arial Narrow" w:hAnsi="Arial Narrow" w:cs="Arial"/>
                <w:b/>
              </w:rPr>
            </w:pPr>
            <w:r w:rsidRPr="002A3105">
              <w:rPr>
                <w:rFonts w:ascii="Arial Narrow" w:hAnsi="Arial Narrow" w:cs="Arial"/>
                <w:b/>
              </w:rPr>
              <w:t xml:space="preserve">Fecha: </w:t>
            </w:r>
            <w:r>
              <w:rPr>
                <w:rFonts w:ascii="Arial Narrow" w:hAnsi="Arial Narrow" w:cs="Arial"/>
                <w:b/>
              </w:rPr>
              <w:t>30-09-2021</w:t>
            </w:r>
          </w:p>
        </w:tc>
      </w:tr>
      <w:tr w:rsidR="008F7593" w:rsidRPr="00144AF0" w14:paraId="568C7C2D" w14:textId="77777777" w:rsidTr="000575B6">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16A9437" w14:textId="77777777" w:rsidR="008F7593" w:rsidRPr="00144AF0" w:rsidRDefault="008F7593" w:rsidP="000575B6">
            <w:pPr>
              <w:pStyle w:val="Piedepgina"/>
              <w:ind w:right="360"/>
              <w:jc w:val="both"/>
              <w:rPr>
                <w:rFonts w:ascii="Arial Narrow" w:hAnsi="Arial Narrow" w:cs="Arial"/>
                <w:b/>
                <w:sz w:val="24"/>
                <w:szCs w:val="24"/>
              </w:rPr>
            </w:pPr>
            <w:r w:rsidRPr="00144AF0">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00C4EB55" w14:textId="77777777" w:rsidR="008F7593" w:rsidRDefault="008F7593" w:rsidP="000575B6">
            <w:pPr>
              <w:pStyle w:val="Piedepgina"/>
              <w:ind w:right="360"/>
              <w:jc w:val="both"/>
              <w:rPr>
                <w:rFonts w:ascii="Arial Narrow" w:hAnsi="Arial Narrow" w:cs="Arial"/>
                <w:b/>
              </w:rPr>
            </w:pPr>
            <w:r w:rsidRPr="002A3105">
              <w:rPr>
                <w:rFonts w:ascii="Arial Narrow" w:hAnsi="Arial Narrow" w:cs="Arial"/>
                <w:b/>
              </w:rPr>
              <w:t xml:space="preserve">Nombre: </w:t>
            </w:r>
            <w:r>
              <w:rPr>
                <w:rFonts w:ascii="Arial Narrow" w:hAnsi="Arial Narrow" w:cs="Arial"/>
                <w:b/>
              </w:rPr>
              <w:t xml:space="preserve">Claudia Umbarila Rodríguez </w:t>
            </w:r>
          </w:p>
          <w:p w14:paraId="1D84DE31" w14:textId="77777777" w:rsidR="008F7593" w:rsidRDefault="008F7593" w:rsidP="000575B6">
            <w:pPr>
              <w:pStyle w:val="Piedepgina"/>
              <w:ind w:right="360"/>
              <w:jc w:val="both"/>
              <w:rPr>
                <w:rFonts w:ascii="Arial Narrow" w:hAnsi="Arial Narrow" w:cs="Arial"/>
                <w:b/>
              </w:rPr>
            </w:pPr>
            <w:r w:rsidRPr="002A3105">
              <w:rPr>
                <w:rFonts w:ascii="Arial Narrow" w:hAnsi="Arial Narrow" w:cs="Arial"/>
                <w:b/>
              </w:rPr>
              <w:t xml:space="preserve">Cargo: </w:t>
            </w:r>
            <w:r>
              <w:rPr>
                <w:rFonts w:ascii="Arial Narrow" w:hAnsi="Arial Narrow" w:cs="Arial"/>
                <w:b/>
              </w:rPr>
              <w:t>Profesional Especializado</w:t>
            </w:r>
            <w:r w:rsidRPr="002A3105">
              <w:rPr>
                <w:rFonts w:ascii="Arial Narrow" w:hAnsi="Arial Narrow" w:cs="Arial"/>
                <w:b/>
              </w:rPr>
              <w:t xml:space="preserve"> </w:t>
            </w:r>
          </w:p>
          <w:p w14:paraId="0D4CCE21" w14:textId="77777777" w:rsidR="008F7593" w:rsidRPr="002A3105" w:rsidRDefault="008F7593" w:rsidP="000575B6">
            <w:pPr>
              <w:pStyle w:val="Piedepgina"/>
              <w:ind w:right="360"/>
              <w:jc w:val="both"/>
              <w:rPr>
                <w:rFonts w:ascii="Arial Narrow" w:hAnsi="Arial Narrow" w:cs="Arial"/>
                <w:b/>
              </w:rPr>
            </w:pPr>
            <w:r w:rsidRPr="002A3105">
              <w:rPr>
                <w:rFonts w:ascii="Arial Narrow" w:hAnsi="Arial Narrow" w:cs="Arial"/>
                <w:b/>
              </w:rPr>
              <w:t xml:space="preserve">Fecha: </w:t>
            </w:r>
            <w:r>
              <w:rPr>
                <w:rFonts w:ascii="Arial Narrow" w:hAnsi="Arial Narrow" w:cs="Arial"/>
                <w:b/>
              </w:rPr>
              <w:t>30-09-2021</w:t>
            </w:r>
            <w:r w:rsidRPr="002A3105">
              <w:rPr>
                <w:rFonts w:ascii="Arial Narrow" w:hAnsi="Arial Narrow" w:cs="Arial"/>
                <w:b/>
              </w:rPr>
              <w:t xml:space="preserve">  </w:t>
            </w:r>
          </w:p>
        </w:tc>
      </w:tr>
      <w:tr w:rsidR="008F7593" w:rsidRPr="00144AF0" w14:paraId="381CF9AF" w14:textId="77777777" w:rsidTr="000575B6">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6684A4AC" w14:textId="77777777" w:rsidR="008F7593" w:rsidRPr="00144AF0" w:rsidRDefault="008F7593" w:rsidP="000575B6">
            <w:pPr>
              <w:pStyle w:val="Piedepgina"/>
              <w:ind w:right="360"/>
              <w:jc w:val="both"/>
              <w:rPr>
                <w:rFonts w:ascii="Arial Narrow" w:hAnsi="Arial Narrow" w:cs="Arial"/>
                <w:b/>
                <w:sz w:val="24"/>
                <w:szCs w:val="24"/>
              </w:rPr>
            </w:pPr>
            <w:r w:rsidRPr="00144AF0">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28EB0379" w14:textId="5AF0FE90" w:rsidR="008F7593" w:rsidRDefault="008F7593" w:rsidP="008F7593">
            <w:pPr>
              <w:pStyle w:val="Piedepgina"/>
              <w:ind w:right="360"/>
              <w:jc w:val="both"/>
              <w:rPr>
                <w:rFonts w:ascii="Arial Narrow" w:hAnsi="Arial Narrow" w:cs="Arial"/>
                <w:b/>
              </w:rPr>
            </w:pPr>
            <w:r w:rsidRPr="002A3105">
              <w:rPr>
                <w:rFonts w:ascii="Arial Narrow" w:hAnsi="Arial Narrow" w:cs="Arial"/>
                <w:b/>
              </w:rPr>
              <w:t>Nombre</w:t>
            </w:r>
            <w:r>
              <w:rPr>
                <w:rFonts w:ascii="Arial Narrow" w:hAnsi="Arial Narrow" w:cs="Arial"/>
                <w:b/>
              </w:rPr>
              <w:t xml:space="preserve"> Lizeth Camila Erazo Alvarez</w:t>
            </w:r>
          </w:p>
          <w:p w14:paraId="067BD606" w14:textId="77777777" w:rsidR="008F7593" w:rsidRDefault="008F7593" w:rsidP="008F7593">
            <w:pPr>
              <w:pStyle w:val="Piedepgina"/>
              <w:tabs>
                <w:tab w:val="clear" w:pos="4252"/>
                <w:tab w:val="center" w:pos="4325"/>
              </w:tabs>
              <w:ind w:right="-70"/>
              <w:jc w:val="both"/>
              <w:rPr>
                <w:rFonts w:ascii="Arial Narrow" w:hAnsi="Arial Narrow" w:cs="Arial"/>
                <w:b/>
              </w:rPr>
            </w:pPr>
            <w:r w:rsidRPr="002A3105">
              <w:rPr>
                <w:rFonts w:ascii="Arial Narrow" w:hAnsi="Arial Narrow" w:cs="Arial"/>
                <w:b/>
              </w:rPr>
              <w:t xml:space="preserve">Cargo: </w:t>
            </w:r>
            <w:r>
              <w:rPr>
                <w:rFonts w:ascii="Arial Narrow" w:hAnsi="Arial Narrow" w:cs="Arial"/>
                <w:b/>
              </w:rPr>
              <w:t xml:space="preserve">Subdirectora de </w:t>
            </w:r>
            <w:r w:rsidRPr="00F75A85">
              <w:rPr>
                <w:rFonts w:ascii="Arial Narrow" w:hAnsi="Arial Narrow" w:cs="Arial"/>
                <w:b/>
              </w:rPr>
              <w:t xml:space="preserve">Financiamiento </w:t>
            </w:r>
            <w:r>
              <w:rPr>
                <w:rFonts w:ascii="Arial Narrow" w:hAnsi="Arial Narrow" w:cs="Arial"/>
                <w:b/>
              </w:rPr>
              <w:t>E</w:t>
            </w:r>
            <w:r w:rsidRPr="00F75A85">
              <w:rPr>
                <w:rFonts w:ascii="Arial Narrow" w:hAnsi="Arial Narrow" w:cs="Arial"/>
                <w:b/>
              </w:rPr>
              <w:t xml:space="preserve">xterno de la </w:t>
            </w:r>
            <w:r>
              <w:rPr>
                <w:rFonts w:ascii="Arial Narrow" w:hAnsi="Arial Narrow" w:cs="Arial"/>
                <w:b/>
              </w:rPr>
              <w:t>N</w:t>
            </w:r>
            <w:r w:rsidRPr="00F75A85">
              <w:rPr>
                <w:rFonts w:ascii="Arial Narrow" w:hAnsi="Arial Narrow" w:cs="Arial"/>
                <w:b/>
              </w:rPr>
              <w:t xml:space="preserve">ación </w:t>
            </w:r>
          </w:p>
          <w:p w14:paraId="28E6C4E9" w14:textId="5282FEF5" w:rsidR="008F7593" w:rsidRPr="002A3105" w:rsidRDefault="008F7593" w:rsidP="000575B6">
            <w:pPr>
              <w:pStyle w:val="Piedepgina"/>
              <w:ind w:right="360"/>
              <w:jc w:val="both"/>
              <w:rPr>
                <w:rFonts w:ascii="Arial Narrow" w:hAnsi="Arial Narrow" w:cs="Arial"/>
                <w:b/>
              </w:rPr>
            </w:pPr>
            <w:r w:rsidRPr="002A3105">
              <w:rPr>
                <w:rFonts w:ascii="Arial Narrow" w:hAnsi="Arial Narrow" w:cs="Arial"/>
                <w:b/>
              </w:rPr>
              <w:t xml:space="preserve">Fecha: </w:t>
            </w:r>
            <w:r>
              <w:rPr>
                <w:rFonts w:ascii="Arial Narrow" w:hAnsi="Arial Narrow" w:cs="Arial"/>
                <w:b/>
              </w:rPr>
              <w:t>30-09-2021</w:t>
            </w:r>
          </w:p>
        </w:tc>
      </w:tr>
    </w:tbl>
    <w:p w14:paraId="72038F45" w14:textId="77777777" w:rsidR="00E46893" w:rsidRDefault="00E46893" w:rsidP="008F7593">
      <w:pPr>
        <w:jc w:val="both"/>
        <w:rPr>
          <w:rFonts w:ascii="Arial Narrow" w:hAnsi="Arial Narrow" w:cs="Arial"/>
          <w:b/>
          <w:sz w:val="24"/>
          <w:szCs w:val="24"/>
        </w:rPr>
      </w:pPr>
    </w:p>
    <w:sectPr w:rsidR="00E46893" w:rsidSect="00DE4E79">
      <w:headerReference w:type="default" r:id="rId12"/>
      <w:headerReference w:type="first" r:id="rId13"/>
      <w:pgSz w:w="12242" w:h="15842"/>
      <w:pgMar w:top="1418"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DD249" w14:textId="77777777" w:rsidR="00387F63" w:rsidRDefault="00387F63">
      <w:r>
        <w:separator/>
      </w:r>
    </w:p>
  </w:endnote>
  <w:endnote w:type="continuationSeparator" w:id="0">
    <w:p w14:paraId="5CD8F9FE" w14:textId="77777777" w:rsidR="00387F63" w:rsidRDefault="0038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2E152" w14:textId="77777777" w:rsidR="00387F63" w:rsidRDefault="00387F63">
      <w:r>
        <w:separator/>
      </w:r>
    </w:p>
  </w:footnote>
  <w:footnote w:type="continuationSeparator" w:id="0">
    <w:p w14:paraId="21E5363A" w14:textId="77777777" w:rsidR="00387F63" w:rsidRDefault="00387F63">
      <w:r>
        <w:continuationSeparator/>
      </w:r>
    </w:p>
  </w:footnote>
  <w:footnote w:id="1">
    <w:p w14:paraId="52E625A4" w14:textId="72D97D53" w:rsidR="00515058" w:rsidRPr="00515058" w:rsidRDefault="00515058">
      <w:pPr>
        <w:pStyle w:val="Textonotapie"/>
        <w:rPr>
          <w:lang w:val="es-MX"/>
        </w:rPr>
      </w:pPr>
      <w:r>
        <w:rPr>
          <w:rStyle w:val="Refdenotaalpie"/>
        </w:rPr>
        <w:footnoteRef/>
      </w:r>
      <w:r>
        <w:t xml:space="preserve"> </w:t>
      </w:r>
      <w:r w:rsidR="009D4478">
        <w:t>Revisar numeral 4 Condiciones especiales para la operación del procedimiento</w:t>
      </w:r>
      <w:r w:rsidR="0059726A">
        <w:t>.</w:t>
      </w:r>
    </w:p>
  </w:footnote>
  <w:footnote w:id="2">
    <w:p w14:paraId="38668804" w14:textId="437671AF" w:rsidR="0059726A" w:rsidRPr="0059726A" w:rsidRDefault="0059726A">
      <w:pPr>
        <w:pStyle w:val="Textonotapie"/>
        <w:rPr>
          <w:lang w:val="es-MX"/>
        </w:rPr>
      </w:pPr>
      <w:r>
        <w:rPr>
          <w:rStyle w:val="Refdenotaalpie"/>
        </w:rPr>
        <w:footnoteRef/>
      </w:r>
      <w:r>
        <w:t xml:space="preserve"> </w:t>
      </w:r>
      <w:r>
        <w:rPr>
          <w:lang w:val="es-MX"/>
        </w:rPr>
        <w:t>IBID.</w:t>
      </w:r>
    </w:p>
  </w:footnote>
  <w:footnote w:id="3">
    <w:p w14:paraId="12955056" w14:textId="41E7C813" w:rsidR="00B04C26" w:rsidRDefault="00B04C26">
      <w:pPr>
        <w:pStyle w:val="Textonotapie"/>
      </w:pPr>
      <w:r>
        <w:rPr>
          <w:rStyle w:val="Refdenotaalpie"/>
        </w:rPr>
        <w:footnoteRef/>
      </w:r>
      <w:r>
        <w:t xml:space="preserve"> BIA - </w:t>
      </w:r>
      <w:r w:rsidRPr="00406A3A">
        <w:t>Mis.3.14 Financiamiento externo de la nación y relaciones con inversionistas</w:t>
      </w:r>
    </w:p>
  </w:footnote>
  <w:footnote w:id="4">
    <w:p w14:paraId="682331D2" w14:textId="4EAD1DDF" w:rsidR="00B04C26" w:rsidRDefault="00B04C26">
      <w:pPr>
        <w:pStyle w:val="Textonotapie"/>
      </w:pPr>
      <w:r>
        <w:rPr>
          <w:rStyle w:val="Refdenotaalpie"/>
        </w:rPr>
        <w:footnoteRef/>
      </w:r>
      <w:r>
        <w:t xml:space="preserve"> Plan de Continuidad de Negocio</w:t>
      </w:r>
      <w:r w:rsidR="00123A06">
        <w:t xml:space="preserve"> MHCP</w:t>
      </w:r>
    </w:p>
  </w:footnote>
  <w:footnote w:id="5">
    <w:p w14:paraId="3C26D2A9" w14:textId="77777777" w:rsidR="00722BD0" w:rsidRDefault="00722BD0" w:rsidP="00722BD0">
      <w:pPr>
        <w:pStyle w:val="Textonotapie"/>
      </w:pPr>
      <w:r>
        <w:rPr>
          <w:rStyle w:val="Refdenotaalpie"/>
        </w:rPr>
        <w:footnoteRef/>
      </w:r>
      <w:r>
        <w:t xml:space="preserve"> Términos y Definiciones SGCN</w:t>
      </w:r>
    </w:p>
  </w:footnote>
  <w:footnote w:id="6">
    <w:p w14:paraId="39AA86F7" w14:textId="77777777" w:rsidR="00404035" w:rsidRPr="00AF4ADA" w:rsidRDefault="00404035" w:rsidP="00404035">
      <w:pPr>
        <w:pStyle w:val="Textonotapie"/>
        <w:rPr>
          <w:lang w:val="es-MX"/>
        </w:rPr>
      </w:pPr>
      <w:r>
        <w:rPr>
          <w:rStyle w:val="Refdenotaalpie"/>
        </w:rPr>
        <w:footnoteRef/>
      </w:r>
      <w:r>
        <w:t xml:space="preserve"> </w:t>
      </w:r>
      <w:proofErr w:type="spellStart"/>
      <w:r>
        <w:t>MinTIC</w:t>
      </w:r>
      <w:proofErr w:type="spellEnd"/>
      <w:r>
        <w:t xml:space="preserve">, Modelo de seguridad y privacidad de la información (MSPI), </w:t>
      </w:r>
      <w:r w:rsidRPr="00AF4ADA">
        <w:rPr>
          <w:lang w:val="es-MX"/>
        </w:rPr>
        <w:t>Guía 5 - Guía para la gestión y clasificación de activos de información</w:t>
      </w:r>
      <w:r>
        <w:rP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8F7593" w14:paraId="42683BBA" w14:textId="77777777" w:rsidTr="6098028B">
      <w:trPr>
        <w:cantSplit/>
        <w:trHeight w:val="276"/>
      </w:trPr>
      <w:tc>
        <w:tcPr>
          <w:tcW w:w="2785" w:type="dxa"/>
          <w:vMerge w:val="restart"/>
          <w:vAlign w:val="center"/>
        </w:tcPr>
        <w:p w14:paraId="57CD2448" w14:textId="44FD33A5" w:rsidR="008F7593" w:rsidRDefault="008F7593" w:rsidP="008F7593">
          <w:pPr>
            <w:pStyle w:val="Encabezado"/>
            <w:jc w:val="center"/>
            <w:rPr>
              <w:rFonts w:ascii="Arial" w:hAnsi="Arial"/>
            </w:rPr>
          </w:pPr>
          <w:r>
            <w:rPr>
              <w:noProof/>
              <w:lang w:val="en-US" w:eastAsia="en-US"/>
            </w:rPr>
            <w:drawing>
              <wp:inline distT="0" distB="0" distL="0" distR="0" wp14:anchorId="1092E8AC" wp14:editId="4155B12B">
                <wp:extent cx="1647825"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rcRect l="20155" t="9831" r="56993" b="44283"/>
                        <a:stretch>
                          <a:fillRect/>
                        </a:stretch>
                      </pic:blipFill>
                      <pic:spPr>
                        <a:xfrm>
                          <a:off x="0" y="0"/>
                          <a:ext cx="1647825" cy="457200"/>
                        </a:xfrm>
                        <a:prstGeom prst="rect">
                          <a:avLst/>
                        </a:prstGeom>
                      </pic:spPr>
                    </pic:pic>
                  </a:graphicData>
                </a:graphic>
              </wp:inline>
            </w:drawing>
          </w:r>
        </w:p>
      </w:tc>
      <w:tc>
        <w:tcPr>
          <w:tcW w:w="4871" w:type="dxa"/>
          <w:vMerge w:val="restart"/>
          <w:vAlign w:val="center"/>
        </w:tcPr>
        <w:p w14:paraId="73F5CFBF" w14:textId="71758037" w:rsidR="008F7593" w:rsidRPr="009A37A7" w:rsidRDefault="008F7593" w:rsidP="008F7593">
          <w:pPr>
            <w:jc w:val="center"/>
            <w:rPr>
              <w:rFonts w:ascii="Arial" w:hAnsi="Arial" w:cs="Arial"/>
              <w:b/>
              <w:sz w:val="24"/>
              <w:szCs w:val="24"/>
            </w:rPr>
          </w:pPr>
          <w:r>
            <w:rPr>
              <w:rFonts w:ascii="Arial" w:hAnsi="Arial" w:cs="Arial"/>
              <w:b/>
              <w:sz w:val="24"/>
              <w:szCs w:val="24"/>
            </w:rPr>
            <w:t>PROCEDIMIENTO DE CONTINUIDAD</w:t>
          </w:r>
        </w:p>
      </w:tc>
      <w:tc>
        <w:tcPr>
          <w:tcW w:w="992" w:type="dxa"/>
          <w:vAlign w:val="center"/>
        </w:tcPr>
        <w:p w14:paraId="382FBA50" w14:textId="77777777" w:rsidR="008F7593" w:rsidRDefault="008F7593" w:rsidP="008F7593">
          <w:pPr>
            <w:pStyle w:val="Encabezado"/>
            <w:rPr>
              <w:rFonts w:ascii="Arial" w:hAnsi="Arial" w:cs="Arial"/>
              <w:b/>
            </w:rPr>
          </w:pPr>
          <w:r>
            <w:rPr>
              <w:rFonts w:ascii="Arial" w:hAnsi="Arial"/>
              <w:b/>
            </w:rPr>
            <w:t>Código:</w:t>
          </w:r>
          <w:r>
            <w:t xml:space="preserve"> </w:t>
          </w:r>
        </w:p>
      </w:tc>
      <w:tc>
        <w:tcPr>
          <w:tcW w:w="1417" w:type="dxa"/>
          <w:vAlign w:val="center"/>
        </w:tcPr>
        <w:p w14:paraId="1A0B6682" w14:textId="1173F179" w:rsidR="008F7593" w:rsidRDefault="008F7593" w:rsidP="008F7593">
          <w:pPr>
            <w:pStyle w:val="Encabezado"/>
            <w:jc w:val="center"/>
            <w:rPr>
              <w:rFonts w:ascii="Arial" w:hAnsi="Arial" w:cs="Arial"/>
              <w:b/>
            </w:rPr>
          </w:pPr>
          <w:r>
            <w:rPr>
              <w:rFonts w:ascii="Arial" w:hAnsi="Arial" w:cs="Arial"/>
              <w:b/>
            </w:rPr>
            <w:t>Mis.3.14 SGCN Pro.1</w:t>
          </w:r>
        </w:p>
      </w:tc>
    </w:tr>
    <w:tr w:rsidR="008F7593" w14:paraId="2D96F1DD" w14:textId="77777777" w:rsidTr="6098028B">
      <w:trPr>
        <w:cantSplit/>
        <w:trHeight w:val="147"/>
      </w:trPr>
      <w:tc>
        <w:tcPr>
          <w:tcW w:w="2785" w:type="dxa"/>
          <w:vMerge/>
        </w:tcPr>
        <w:p w14:paraId="33C838BF" w14:textId="77777777" w:rsidR="008F7593" w:rsidRDefault="008F7593" w:rsidP="008F7593">
          <w:pPr>
            <w:pStyle w:val="Encabezado"/>
            <w:jc w:val="center"/>
            <w:rPr>
              <w:rFonts w:ascii="Arial" w:hAnsi="Arial"/>
            </w:rPr>
          </w:pPr>
        </w:p>
      </w:tc>
      <w:tc>
        <w:tcPr>
          <w:tcW w:w="4871" w:type="dxa"/>
          <w:vMerge/>
        </w:tcPr>
        <w:p w14:paraId="2335B9A0" w14:textId="77777777" w:rsidR="008F7593" w:rsidRDefault="008F7593" w:rsidP="008F7593">
          <w:pPr>
            <w:pStyle w:val="Encabezado"/>
            <w:jc w:val="center"/>
            <w:rPr>
              <w:rFonts w:ascii="Arial" w:hAnsi="Arial"/>
              <w:b/>
            </w:rPr>
          </w:pPr>
        </w:p>
      </w:tc>
      <w:tc>
        <w:tcPr>
          <w:tcW w:w="992" w:type="dxa"/>
          <w:vAlign w:val="center"/>
        </w:tcPr>
        <w:p w14:paraId="5F1EF87A" w14:textId="77777777" w:rsidR="008F7593" w:rsidRDefault="008F7593" w:rsidP="008F7593">
          <w:pPr>
            <w:pStyle w:val="Encabezado"/>
            <w:rPr>
              <w:rFonts w:ascii="Arial" w:hAnsi="Arial"/>
              <w:b/>
            </w:rPr>
          </w:pPr>
          <w:r>
            <w:rPr>
              <w:rFonts w:ascii="Arial" w:hAnsi="Arial"/>
              <w:b/>
            </w:rPr>
            <w:t>Fecha:</w:t>
          </w:r>
        </w:p>
      </w:tc>
      <w:tc>
        <w:tcPr>
          <w:tcW w:w="1417" w:type="dxa"/>
          <w:vAlign w:val="center"/>
        </w:tcPr>
        <w:p w14:paraId="422F59DB" w14:textId="260C20AD" w:rsidR="008F7593" w:rsidRDefault="008F7593" w:rsidP="008F7593">
          <w:pPr>
            <w:pStyle w:val="Encabezado"/>
            <w:jc w:val="center"/>
            <w:rPr>
              <w:rFonts w:ascii="Arial" w:hAnsi="Arial"/>
              <w:b/>
            </w:rPr>
          </w:pPr>
          <w:r>
            <w:rPr>
              <w:rFonts w:ascii="Arial" w:hAnsi="Arial"/>
              <w:b/>
            </w:rPr>
            <w:t>30-09-2021</w:t>
          </w:r>
        </w:p>
      </w:tc>
    </w:tr>
    <w:tr w:rsidR="00B04C26" w14:paraId="44478796" w14:textId="77777777" w:rsidTr="6098028B">
      <w:trPr>
        <w:cantSplit/>
        <w:trHeight w:val="147"/>
      </w:trPr>
      <w:tc>
        <w:tcPr>
          <w:tcW w:w="2785" w:type="dxa"/>
          <w:vMerge/>
        </w:tcPr>
        <w:p w14:paraId="12C973D2" w14:textId="77777777" w:rsidR="00B04C26" w:rsidRDefault="00B04C26" w:rsidP="009B75B3">
          <w:pPr>
            <w:pStyle w:val="Encabezado"/>
            <w:jc w:val="center"/>
            <w:rPr>
              <w:rFonts w:ascii="Arial" w:hAnsi="Arial"/>
            </w:rPr>
          </w:pPr>
        </w:p>
      </w:tc>
      <w:tc>
        <w:tcPr>
          <w:tcW w:w="4871" w:type="dxa"/>
          <w:vMerge/>
        </w:tcPr>
        <w:p w14:paraId="556CEC2C" w14:textId="77777777" w:rsidR="00B04C26" w:rsidRDefault="00B04C26" w:rsidP="009B75B3">
          <w:pPr>
            <w:pStyle w:val="Encabezado"/>
            <w:jc w:val="center"/>
            <w:rPr>
              <w:rFonts w:ascii="Arial" w:hAnsi="Arial"/>
              <w:b/>
            </w:rPr>
          </w:pPr>
        </w:p>
      </w:tc>
      <w:tc>
        <w:tcPr>
          <w:tcW w:w="992" w:type="dxa"/>
          <w:vAlign w:val="center"/>
        </w:tcPr>
        <w:p w14:paraId="4EAD2641" w14:textId="77777777" w:rsidR="00B04C26" w:rsidRDefault="00B04C26" w:rsidP="009B75B3">
          <w:pPr>
            <w:pStyle w:val="Encabezado"/>
            <w:rPr>
              <w:rFonts w:ascii="Arial" w:hAnsi="Arial"/>
              <w:b/>
            </w:rPr>
          </w:pPr>
          <w:r>
            <w:rPr>
              <w:rFonts w:ascii="Arial" w:hAnsi="Arial"/>
              <w:b/>
            </w:rPr>
            <w:t xml:space="preserve">Versión: </w:t>
          </w:r>
        </w:p>
      </w:tc>
      <w:tc>
        <w:tcPr>
          <w:tcW w:w="1417" w:type="dxa"/>
          <w:vAlign w:val="center"/>
        </w:tcPr>
        <w:p w14:paraId="63A17662" w14:textId="47B4E6E5" w:rsidR="00B04C26" w:rsidRDefault="00772B8F" w:rsidP="009B75B3">
          <w:pPr>
            <w:pStyle w:val="Encabezado"/>
            <w:jc w:val="center"/>
            <w:rPr>
              <w:rFonts w:ascii="Arial" w:hAnsi="Arial"/>
              <w:b/>
            </w:rPr>
          </w:pPr>
          <w:r>
            <w:rPr>
              <w:rFonts w:ascii="Arial" w:hAnsi="Arial"/>
              <w:b/>
            </w:rPr>
            <w:t>1</w:t>
          </w:r>
        </w:p>
      </w:tc>
    </w:tr>
    <w:tr w:rsidR="00B04C26" w14:paraId="5699D37B" w14:textId="77777777" w:rsidTr="6098028B">
      <w:trPr>
        <w:cantSplit/>
        <w:trHeight w:val="148"/>
      </w:trPr>
      <w:tc>
        <w:tcPr>
          <w:tcW w:w="2785" w:type="dxa"/>
          <w:vMerge/>
        </w:tcPr>
        <w:p w14:paraId="0729543F" w14:textId="77777777" w:rsidR="00B04C26" w:rsidRDefault="00B04C26" w:rsidP="009B75B3">
          <w:pPr>
            <w:pStyle w:val="Encabezado"/>
            <w:jc w:val="center"/>
            <w:rPr>
              <w:rFonts w:ascii="Arial" w:hAnsi="Arial"/>
              <w:b/>
            </w:rPr>
          </w:pPr>
        </w:p>
      </w:tc>
      <w:tc>
        <w:tcPr>
          <w:tcW w:w="4871" w:type="dxa"/>
          <w:vMerge/>
        </w:tcPr>
        <w:p w14:paraId="5791A4B1" w14:textId="77777777" w:rsidR="00B04C26" w:rsidRDefault="00B04C26" w:rsidP="009B75B3">
          <w:pPr>
            <w:pStyle w:val="Encabezado"/>
            <w:jc w:val="center"/>
            <w:rPr>
              <w:rFonts w:ascii="Arial" w:hAnsi="Arial"/>
              <w:b/>
            </w:rPr>
          </w:pPr>
        </w:p>
      </w:tc>
      <w:tc>
        <w:tcPr>
          <w:tcW w:w="992" w:type="dxa"/>
          <w:vAlign w:val="center"/>
        </w:tcPr>
        <w:p w14:paraId="0967EFCC" w14:textId="77777777" w:rsidR="00B04C26" w:rsidRDefault="00B04C26" w:rsidP="009B75B3">
          <w:pPr>
            <w:pStyle w:val="Encabezado"/>
            <w:rPr>
              <w:rFonts w:ascii="Arial" w:hAnsi="Arial"/>
              <w:b/>
            </w:rPr>
          </w:pPr>
          <w:r>
            <w:rPr>
              <w:rFonts w:ascii="Arial" w:hAnsi="Arial"/>
              <w:b/>
            </w:rPr>
            <w:t xml:space="preserve">Página: </w:t>
          </w:r>
        </w:p>
      </w:tc>
      <w:tc>
        <w:tcPr>
          <w:tcW w:w="1417" w:type="dxa"/>
          <w:vAlign w:val="center"/>
        </w:tcPr>
        <w:p w14:paraId="73672240" w14:textId="5128DF25" w:rsidR="00B04C26" w:rsidRDefault="00B04C26" w:rsidP="009B75B3">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A3432B">
            <w:rPr>
              <w:rFonts w:ascii="Arial" w:hAnsi="Arial" w:cs="Arial"/>
              <w:b/>
              <w:noProof/>
            </w:rPr>
            <w:t>18</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A3432B">
            <w:rPr>
              <w:rFonts w:ascii="Arial" w:hAnsi="Arial" w:cs="Arial"/>
              <w:b/>
              <w:noProof/>
            </w:rPr>
            <w:t>18</w:t>
          </w:r>
          <w:r w:rsidRPr="00472A79">
            <w:rPr>
              <w:rFonts w:ascii="Arial" w:hAnsi="Arial" w:cs="Arial"/>
              <w:b/>
            </w:rPr>
            <w:fldChar w:fldCharType="end"/>
          </w:r>
        </w:p>
      </w:tc>
    </w:tr>
  </w:tbl>
  <w:p w14:paraId="6652F49E" w14:textId="77777777" w:rsidR="00B04C26" w:rsidRDefault="00B04C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1"/>
      <w:gridCol w:w="4775"/>
      <w:gridCol w:w="992"/>
      <w:gridCol w:w="1417"/>
    </w:tblGrid>
    <w:tr w:rsidR="008F7593" w14:paraId="2E792982" w14:textId="77777777" w:rsidTr="6098028B">
      <w:trPr>
        <w:cantSplit/>
        <w:trHeight w:val="276"/>
        <w:jc w:val="center"/>
      </w:trPr>
      <w:tc>
        <w:tcPr>
          <w:tcW w:w="2881" w:type="dxa"/>
          <w:vMerge w:val="restart"/>
          <w:vAlign w:val="center"/>
        </w:tcPr>
        <w:p w14:paraId="0E47E1B3" w14:textId="7E9E3476" w:rsidR="008F7593" w:rsidRDefault="008F7593" w:rsidP="008F7593">
          <w:pPr>
            <w:pStyle w:val="Encabezado"/>
            <w:jc w:val="center"/>
            <w:rPr>
              <w:rFonts w:ascii="Arial" w:hAnsi="Arial"/>
            </w:rPr>
          </w:pPr>
          <w:r>
            <w:rPr>
              <w:noProof/>
              <w:lang w:val="en-US" w:eastAsia="en-US"/>
            </w:rPr>
            <w:drawing>
              <wp:inline distT="0" distB="0" distL="0" distR="0" wp14:anchorId="4B5B046B" wp14:editId="0DBC5CB1">
                <wp:extent cx="1733550" cy="45720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a:extLst>
                            <a:ext uri="{28A0092B-C50C-407E-A947-70E740481C1C}">
                              <a14:useLocalDpi xmlns:a14="http://schemas.microsoft.com/office/drawing/2010/main" val="0"/>
                            </a:ext>
                          </a:extLst>
                        </a:blip>
                        <a:srcRect l="20155" t="9831" r="56993" b="44283"/>
                        <a:stretch>
                          <a:fillRect/>
                        </a:stretch>
                      </pic:blipFill>
                      <pic:spPr>
                        <a:xfrm>
                          <a:off x="0" y="0"/>
                          <a:ext cx="1733550" cy="457200"/>
                        </a:xfrm>
                        <a:prstGeom prst="rect">
                          <a:avLst/>
                        </a:prstGeom>
                      </pic:spPr>
                    </pic:pic>
                  </a:graphicData>
                </a:graphic>
              </wp:inline>
            </w:drawing>
          </w:r>
        </w:p>
      </w:tc>
      <w:tc>
        <w:tcPr>
          <w:tcW w:w="4775" w:type="dxa"/>
          <w:vMerge w:val="restart"/>
          <w:vAlign w:val="center"/>
        </w:tcPr>
        <w:p w14:paraId="76AA56D5" w14:textId="6A18B117" w:rsidR="008F7593" w:rsidRPr="009A37A7" w:rsidRDefault="008F7593" w:rsidP="008F7593">
          <w:pPr>
            <w:jc w:val="center"/>
            <w:rPr>
              <w:rFonts w:ascii="Arial" w:hAnsi="Arial" w:cs="Arial"/>
              <w:b/>
              <w:sz w:val="24"/>
              <w:szCs w:val="24"/>
            </w:rPr>
          </w:pPr>
          <w:r>
            <w:rPr>
              <w:rFonts w:ascii="Arial" w:hAnsi="Arial" w:cs="Arial"/>
              <w:b/>
              <w:sz w:val="24"/>
              <w:szCs w:val="24"/>
            </w:rPr>
            <w:t>PROCEDIMIENTO DE CONTINUIDAD</w:t>
          </w:r>
        </w:p>
      </w:tc>
      <w:tc>
        <w:tcPr>
          <w:tcW w:w="992" w:type="dxa"/>
          <w:vAlign w:val="center"/>
        </w:tcPr>
        <w:p w14:paraId="7FD21C2A" w14:textId="77777777" w:rsidR="008F7593" w:rsidRDefault="008F7593" w:rsidP="008F7593">
          <w:pPr>
            <w:pStyle w:val="Encabezado"/>
            <w:rPr>
              <w:rFonts w:ascii="Arial" w:hAnsi="Arial" w:cs="Arial"/>
              <w:b/>
            </w:rPr>
          </w:pPr>
          <w:r>
            <w:rPr>
              <w:rFonts w:ascii="Arial" w:hAnsi="Arial"/>
              <w:b/>
            </w:rPr>
            <w:t>Código:</w:t>
          </w:r>
          <w:r>
            <w:t xml:space="preserve"> </w:t>
          </w:r>
        </w:p>
      </w:tc>
      <w:tc>
        <w:tcPr>
          <w:tcW w:w="1417" w:type="dxa"/>
          <w:vAlign w:val="center"/>
        </w:tcPr>
        <w:p w14:paraId="3A8F81F3" w14:textId="4FA8A527" w:rsidR="008F7593" w:rsidRDefault="008F7593" w:rsidP="008F7593">
          <w:pPr>
            <w:pStyle w:val="Encabezado"/>
            <w:jc w:val="center"/>
            <w:rPr>
              <w:rFonts w:ascii="Arial" w:hAnsi="Arial" w:cs="Arial"/>
              <w:b/>
            </w:rPr>
          </w:pPr>
          <w:r>
            <w:rPr>
              <w:rFonts w:ascii="Arial" w:hAnsi="Arial" w:cs="Arial"/>
              <w:b/>
            </w:rPr>
            <w:t>Mis.3.14 SGCN Pro.1</w:t>
          </w:r>
        </w:p>
      </w:tc>
    </w:tr>
    <w:tr w:rsidR="008F7593" w14:paraId="13395531" w14:textId="77777777" w:rsidTr="6098028B">
      <w:trPr>
        <w:cantSplit/>
        <w:trHeight w:val="147"/>
        <w:jc w:val="center"/>
      </w:trPr>
      <w:tc>
        <w:tcPr>
          <w:tcW w:w="2881" w:type="dxa"/>
          <w:vMerge/>
        </w:tcPr>
        <w:p w14:paraId="793A3F15" w14:textId="77777777" w:rsidR="008F7593" w:rsidRDefault="008F7593" w:rsidP="008F7593">
          <w:pPr>
            <w:pStyle w:val="Encabezado"/>
            <w:jc w:val="center"/>
            <w:rPr>
              <w:rFonts w:ascii="Arial" w:hAnsi="Arial"/>
            </w:rPr>
          </w:pPr>
        </w:p>
      </w:tc>
      <w:tc>
        <w:tcPr>
          <w:tcW w:w="4775" w:type="dxa"/>
          <w:vMerge/>
        </w:tcPr>
        <w:p w14:paraId="4A93072F" w14:textId="77777777" w:rsidR="008F7593" w:rsidRDefault="008F7593" w:rsidP="008F7593">
          <w:pPr>
            <w:pStyle w:val="Encabezado"/>
            <w:jc w:val="center"/>
            <w:rPr>
              <w:rFonts w:ascii="Arial" w:hAnsi="Arial"/>
              <w:b/>
            </w:rPr>
          </w:pPr>
        </w:p>
      </w:tc>
      <w:tc>
        <w:tcPr>
          <w:tcW w:w="992" w:type="dxa"/>
          <w:vAlign w:val="center"/>
        </w:tcPr>
        <w:p w14:paraId="058767FA" w14:textId="77777777" w:rsidR="008F7593" w:rsidRDefault="008F7593" w:rsidP="008F7593">
          <w:pPr>
            <w:pStyle w:val="Encabezado"/>
            <w:rPr>
              <w:rFonts w:ascii="Arial" w:hAnsi="Arial"/>
              <w:b/>
            </w:rPr>
          </w:pPr>
          <w:r>
            <w:rPr>
              <w:rFonts w:ascii="Arial" w:hAnsi="Arial"/>
              <w:b/>
            </w:rPr>
            <w:t>Fecha:</w:t>
          </w:r>
        </w:p>
      </w:tc>
      <w:tc>
        <w:tcPr>
          <w:tcW w:w="1417" w:type="dxa"/>
          <w:vAlign w:val="center"/>
        </w:tcPr>
        <w:p w14:paraId="36AC8364" w14:textId="63B49B75" w:rsidR="008F7593" w:rsidRDefault="008F7593" w:rsidP="008F7593">
          <w:pPr>
            <w:pStyle w:val="Encabezado"/>
            <w:jc w:val="center"/>
            <w:rPr>
              <w:rFonts w:ascii="Arial" w:hAnsi="Arial"/>
              <w:b/>
            </w:rPr>
          </w:pPr>
          <w:r>
            <w:rPr>
              <w:rFonts w:ascii="Arial" w:hAnsi="Arial"/>
              <w:b/>
            </w:rPr>
            <w:t>30-09-2021</w:t>
          </w:r>
        </w:p>
      </w:tc>
    </w:tr>
    <w:tr w:rsidR="00B04C26" w14:paraId="7417F7D3" w14:textId="77777777" w:rsidTr="6098028B">
      <w:trPr>
        <w:cantSplit/>
        <w:trHeight w:val="147"/>
        <w:jc w:val="center"/>
      </w:trPr>
      <w:tc>
        <w:tcPr>
          <w:tcW w:w="2881" w:type="dxa"/>
          <w:vMerge/>
        </w:tcPr>
        <w:p w14:paraId="198605AE" w14:textId="77777777" w:rsidR="00B04C26" w:rsidRDefault="00B04C26" w:rsidP="009B75B3">
          <w:pPr>
            <w:pStyle w:val="Encabezado"/>
            <w:jc w:val="center"/>
            <w:rPr>
              <w:rFonts w:ascii="Arial" w:hAnsi="Arial"/>
            </w:rPr>
          </w:pPr>
        </w:p>
      </w:tc>
      <w:tc>
        <w:tcPr>
          <w:tcW w:w="4775" w:type="dxa"/>
          <w:vMerge/>
        </w:tcPr>
        <w:p w14:paraId="4594A5A0" w14:textId="77777777" w:rsidR="00B04C26" w:rsidRDefault="00B04C26" w:rsidP="009B75B3">
          <w:pPr>
            <w:pStyle w:val="Encabezado"/>
            <w:jc w:val="center"/>
            <w:rPr>
              <w:rFonts w:ascii="Arial" w:hAnsi="Arial"/>
              <w:b/>
            </w:rPr>
          </w:pPr>
        </w:p>
      </w:tc>
      <w:tc>
        <w:tcPr>
          <w:tcW w:w="992" w:type="dxa"/>
          <w:vAlign w:val="center"/>
        </w:tcPr>
        <w:p w14:paraId="72A2B48D" w14:textId="77777777" w:rsidR="00B04C26" w:rsidRDefault="00B04C26" w:rsidP="009B75B3">
          <w:pPr>
            <w:pStyle w:val="Encabezado"/>
            <w:rPr>
              <w:rFonts w:ascii="Arial" w:hAnsi="Arial"/>
              <w:b/>
            </w:rPr>
          </w:pPr>
          <w:r>
            <w:rPr>
              <w:rFonts w:ascii="Arial" w:hAnsi="Arial"/>
              <w:b/>
            </w:rPr>
            <w:t xml:space="preserve">Versión: </w:t>
          </w:r>
        </w:p>
      </w:tc>
      <w:tc>
        <w:tcPr>
          <w:tcW w:w="1417" w:type="dxa"/>
          <w:vAlign w:val="center"/>
        </w:tcPr>
        <w:p w14:paraId="66F585B9" w14:textId="5ECF1198" w:rsidR="00B04C26" w:rsidRDefault="00772B8F" w:rsidP="009B75B3">
          <w:pPr>
            <w:pStyle w:val="Encabezado"/>
            <w:jc w:val="center"/>
            <w:rPr>
              <w:rFonts w:ascii="Arial" w:hAnsi="Arial"/>
              <w:b/>
            </w:rPr>
          </w:pPr>
          <w:r>
            <w:rPr>
              <w:rFonts w:ascii="Arial" w:hAnsi="Arial"/>
              <w:b/>
            </w:rPr>
            <w:t>1</w:t>
          </w:r>
        </w:p>
      </w:tc>
    </w:tr>
    <w:tr w:rsidR="00B04C26" w14:paraId="1F2883D2" w14:textId="77777777" w:rsidTr="6098028B">
      <w:trPr>
        <w:cantSplit/>
        <w:trHeight w:val="148"/>
        <w:jc w:val="center"/>
      </w:trPr>
      <w:tc>
        <w:tcPr>
          <w:tcW w:w="2881" w:type="dxa"/>
          <w:vMerge/>
        </w:tcPr>
        <w:p w14:paraId="568B4FE3" w14:textId="77777777" w:rsidR="00B04C26" w:rsidRDefault="00B04C26" w:rsidP="009B75B3">
          <w:pPr>
            <w:pStyle w:val="Encabezado"/>
            <w:jc w:val="center"/>
            <w:rPr>
              <w:rFonts w:ascii="Arial" w:hAnsi="Arial"/>
              <w:b/>
            </w:rPr>
          </w:pPr>
        </w:p>
      </w:tc>
      <w:tc>
        <w:tcPr>
          <w:tcW w:w="4775" w:type="dxa"/>
          <w:vMerge/>
        </w:tcPr>
        <w:p w14:paraId="3984A995" w14:textId="77777777" w:rsidR="00B04C26" w:rsidRDefault="00B04C26" w:rsidP="009B75B3">
          <w:pPr>
            <w:pStyle w:val="Encabezado"/>
            <w:jc w:val="center"/>
            <w:rPr>
              <w:rFonts w:ascii="Arial" w:hAnsi="Arial"/>
              <w:b/>
            </w:rPr>
          </w:pPr>
        </w:p>
      </w:tc>
      <w:tc>
        <w:tcPr>
          <w:tcW w:w="992" w:type="dxa"/>
          <w:vAlign w:val="center"/>
        </w:tcPr>
        <w:p w14:paraId="316A851B" w14:textId="77777777" w:rsidR="00B04C26" w:rsidRDefault="00B04C26" w:rsidP="009B75B3">
          <w:pPr>
            <w:pStyle w:val="Encabezado"/>
            <w:rPr>
              <w:rFonts w:ascii="Arial" w:hAnsi="Arial"/>
              <w:b/>
            </w:rPr>
          </w:pPr>
          <w:r>
            <w:rPr>
              <w:rFonts w:ascii="Arial" w:hAnsi="Arial"/>
              <w:b/>
            </w:rPr>
            <w:t xml:space="preserve">Página: </w:t>
          </w:r>
        </w:p>
      </w:tc>
      <w:tc>
        <w:tcPr>
          <w:tcW w:w="1417" w:type="dxa"/>
          <w:vAlign w:val="center"/>
        </w:tcPr>
        <w:p w14:paraId="5E813DB0" w14:textId="4CB08A84" w:rsidR="00B04C26" w:rsidRDefault="00B04C26" w:rsidP="009B75B3">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FE7E41">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FE7E41">
            <w:rPr>
              <w:rFonts w:ascii="Arial" w:hAnsi="Arial" w:cs="Arial"/>
              <w:b/>
              <w:noProof/>
            </w:rPr>
            <w:t>18</w:t>
          </w:r>
          <w:r w:rsidRPr="00472A79">
            <w:rPr>
              <w:rFonts w:ascii="Arial" w:hAnsi="Arial" w:cs="Arial"/>
              <w:b/>
            </w:rPr>
            <w:fldChar w:fldCharType="end"/>
          </w:r>
        </w:p>
      </w:tc>
    </w:tr>
  </w:tbl>
  <w:p w14:paraId="7055E4EE" w14:textId="77777777" w:rsidR="00B04C26" w:rsidRDefault="00B04C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A0A"/>
    <w:multiLevelType w:val="hybridMultilevel"/>
    <w:tmpl w:val="90BE3B8A"/>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4B0713"/>
    <w:multiLevelType w:val="hybridMultilevel"/>
    <w:tmpl w:val="667891F8"/>
    <w:lvl w:ilvl="0" w:tplc="3FD6827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020BB5"/>
    <w:multiLevelType w:val="hybridMultilevel"/>
    <w:tmpl w:val="0D7A4A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8557B2"/>
    <w:multiLevelType w:val="hybridMultilevel"/>
    <w:tmpl w:val="01440E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CEB2B48"/>
    <w:multiLevelType w:val="hybridMultilevel"/>
    <w:tmpl w:val="E3302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3C52FC"/>
    <w:multiLevelType w:val="hybridMultilevel"/>
    <w:tmpl w:val="A61CF470"/>
    <w:lvl w:ilvl="0" w:tplc="98546AF6">
      <w:start w:val="1"/>
      <w:numFmt w:val="bullet"/>
      <w:lvlText w:val="-"/>
      <w:lvlJc w:val="left"/>
      <w:pPr>
        <w:ind w:left="1069" w:hanging="360"/>
      </w:pPr>
      <w:rPr>
        <w:rFonts w:ascii="Courier New" w:hAnsi="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7" w15:restartNumberingAfterBreak="0">
    <w:nsid w:val="261D5B0F"/>
    <w:multiLevelType w:val="hybridMultilevel"/>
    <w:tmpl w:val="0E900F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D245C9"/>
    <w:multiLevelType w:val="hybridMultilevel"/>
    <w:tmpl w:val="D78A5E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F583B44"/>
    <w:multiLevelType w:val="hybridMultilevel"/>
    <w:tmpl w:val="066836FA"/>
    <w:lvl w:ilvl="0" w:tplc="98546AF6">
      <w:start w:val="1"/>
      <w:numFmt w:val="bullet"/>
      <w:lvlText w:val="-"/>
      <w:lvlJc w:val="left"/>
      <w:pPr>
        <w:ind w:left="1069" w:hanging="360"/>
      </w:pPr>
      <w:rPr>
        <w:rFonts w:ascii="Courier New" w:hAnsi="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0"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225785D"/>
    <w:multiLevelType w:val="multilevel"/>
    <w:tmpl w:val="CC78B1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3"/>
  </w:num>
  <w:num w:numId="2">
    <w:abstractNumId w:val="10"/>
  </w:num>
  <w:num w:numId="3">
    <w:abstractNumId w:val="11"/>
  </w:num>
  <w:num w:numId="4">
    <w:abstractNumId w:val="2"/>
  </w:num>
  <w:num w:numId="5">
    <w:abstractNumId w:val="7"/>
  </w:num>
  <w:num w:numId="6">
    <w:abstractNumId w:val="1"/>
  </w:num>
  <w:num w:numId="7">
    <w:abstractNumId w:val="9"/>
  </w:num>
  <w:num w:numId="8">
    <w:abstractNumId w:val="6"/>
  </w:num>
  <w:num w:numId="9">
    <w:abstractNumId w:val="0"/>
  </w:num>
  <w:num w:numId="10">
    <w:abstractNumId w:val="3"/>
  </w:num>
  <w:num w:numId="11">
    <w:abstractNumId w:val="4"/>
  </w:num>
  <w:num w:numId="12">
    <w:abstractNumId w:val="8"/>
  </w:num>
  <w:num w:numId="13">
    <w:abstractNumId w:val="5"/>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0C50"/>
    <w:rsid w:val="00003938"/>
    <w:rsid w:val="000063D5"/>
    <w:rsid w:val="000068BD"/>
    <w:rsid w:val="00011361"/>
    <w:rsid w:val="00022B38"/>
    <w:rsid w:val="00022C54"/>
    <w:rsid w:val="00022FEC"/>
    <w:rsid w:val="0002499E"/>
    <w:rsid w:val="00035405"/>
    <w:rsid w:val="000363FA"/>
    <w:rsid w:val="00037657"/>
    <w:rsid w:val="00045B39"/>
    <w:rsid w:val="00045F37"/>
    <w:rsid w:val="00047A24"/>
    <w:rsid w:val="00051BB2"/>
    <w:rsid w:val="000715BD"/>
    <w:rsid w:val="00072085"/>
    <w:rsid w:val="00072C48"/>
    <w:rsid w:val="00073E52"/>
    <w:rsid w:val="000778CC"/>
    <w:rsid w:val="0008054C"/>
    <w:rsid w:val="00083054"/>
    <w:rsid w:val="00083249"/>
    <w:rsid w:val="000906A9"/>
    <w:rsid w:val="000915CA"/>
    <w:rsid w:val="00092061"/>
    <w:rsid w:val="00095A8F"/>
    <w:rsid w:val="0009614D"/>
    <w:rsid w:val="000A42B1"/>
    <w:rsid w:val="000A79EF"/>
    <w:rsid w:val="000B092A"/>
    <w:rsid w:val="000B1246"/>
    <w:rsid w:val="000B16C1"/>
    <w:rsid w:val="000B2645"/>
    <w:rsid w:val="000B4F7D"/>
    <w:rsid w:val="000B5EE8"/>
    <w:rsid w:val="000B6D11"/>
    <w:rsid w:val="000C1928"/>
    <w:rsid w:val="000C31AB"/>
    <w:rsid w:val="000C359D"/>
    <w:rsid w:val="000C7B3B"/>
    <w:rsid w:val="000D0C1A"/>
    <w:rsid w:val="000D4434"/>
    <w:rsid w:val="000D514C"/>
    <w:rsid w:val="000D6A93"/>
    <w:rsid w:val="000E4554"/>
    <w:rsid w:val="000E486C"/>
    <w:rsid w:val="000E54CE"/>
    <w:rsid w:val="000E6275"/>
    <w:rsid w:val="000F0827"/>
    <w:rsid w:val="000F2CEE"/>
    <w:rsid w:val="000F585F"/>
    <w:rsid w:val="00101B24"/>
    <w:rsid w:val="00102614"/>
    <w:rsid w:val="0010390B"/>
    <w:rsid w:val="00120071"/>
    <w:rsid w:val="00123A06"/>
    <w:rsid w:val="0012646A"/>
    <w:rsid w:val="00131653"/>
    <w:rsid w:val="00133131"/>
    <w:rsid w:val="001356A1"/>
    <w:rsid w:val="00137531"/>
    <w:rsid w:val="00143357"/>
    <w:rsid w:val="00144AF0"/>
    <w:rsid w:val="00150195"/>
    <w:rsid w:val="0015312C"/>
    <w:rsid w:val="00154155"/>
    <w:rsid w:val="0015438B"/>
    <w:rsid w:val="00154FEE"/>
    <w:rsid w:val="00155B8C"/>
    <w:rsid w:val="00161662"/>
    <w:rsid w:val="001669DA"/>
    <w:rsid w:val="0016743D"/>
    <w:rsid w:val="00173CC1"/>
    <w:rsid w:val="0017599C"/>
    <w:rsid w:val="00175BFA"/>
    <w:rsid w:val="00175F87"/>
    <w:rsid w:val="00181409"/>
    <w:rsid w:val="00183D82"/>
    <w:rsid w:val="00184FE0"/>
    <w:rsid w:val="001869CF"/>
    <w:rsid w:val="00193A4D"/>
    <w:rsid w:val="001A1C63"/>
    <w:rsid w:val="001A64F3"/>
    <w:rsid w:val="001A651F"/>
    <w:rsid w:val="001A7EDF"/>
    <w:rsid w:val="001B2CF8"/>
    <w:rsid w:val="001B34D1"/>
    <w:rsid w:val="001B630D"/>
    <w:rsid w:val="001C136F"/>
    <w:rsid w:val="001C38C3"/>
    <w:rsid w:val="001C69F1"/>
    <w:rsid w:val="001D0C57"/>
    <w:rsid w:val="001D6664"/>
    <w:rsid w:val="001D78CA"/>
    <w:rsid w:val="001E756F"/>
    <w:rsid w:val="001E7A62"/>
    <w:rsid w:val="001F0483"/>
    <w:rsid w:val="001F289E"/>
    <w:rsid w:val="001F416E"/>
    <w:rsid w:val="001F67F1"/>
    <w:rsid w:val="001F779D"/>
    <w:rsid w:val="002007F5"/>
    <w:rsid w:val="00205A68"/>
    <w:rsid w:val="00206D82"/>
    <w:rsid w:val="00206E67"/>
    <w:rsid w:val="00210C94"/>
    <w:rsid w:val="00212E5E"/>
    <w:rsid w:val="00213DDD"/>
    <w:rsid w:val="00214097"/>
    <w:rsid w:val="002140CD"/>
    <w:rsid w:val="0021475A"/>
    <w:rsid w:val="002239D8"/>
    <w:rsid w:val="00225898"/>
    <w:rsid w:val="002277F8"/>
    <w:rsid w:val="00236220"/>
    <w:rsid w:val="002400D9"/>
    <w:rsid w:val="002409BB"/>
    <w:rsid w:val="002417E8"/>
    <w:rsid w:val="00241A86"/>
    <w:rsid w:val="00242893"/>
    <w:rsid w:val="00244341"/>
    <w:rsid w:val="002457C1"/>
    <w:rsid w:val="0025351E"/>
    <w:rsid w:val="002612F3"/>
    <w:rsid w:val="00264F65"/>
    <w:rsid w:val="00270900"/>
    <w:rsid w:val="00275258"/>
    <w:rsid w:val="00275EDC"/>
    <w:rsid w:val="002830EC"/>
    <w:rsid w:val="002850C0"/>
    <w:rsid w:val="0028586C"/>
    <w:rsid w:val="002875A7"/>
    <w:rsid w:val="00292688"/>
    <w:rsid w:val="00293AFA"/>
    <w:rsid w:val="00293B3B"/>
    <w:rsid w:val="00295E82"/>
    <w:rsid w:val="002972B9"/>
    <w:rsid w:val="002A25FA"/>
    <w:rsid w:val="002A3105"/>
    <w:rsid w:val="002A7C4C"/>
    <w:rsid w:val="002B19F5"/>
    <w:rsid w:val="002B23D9"/>
    <w:rsid w:val="002B38AE"/>
    <w:rsid w:val="002B6F78"/>
    <w:rsid w:val="002E041D"/>
    <w:rsid w:val="002E2C76"/>
    <w:rsid w:val="002E53D6"/>
    <w:rsid w:val="002E556A"/>
    <w:rsid w:val="002F02AA"/>
    <w:rsid w:val="002F068D"/>
    <w:rsid w:val="002F271F"/>
    <w:rsid w:val="002F2D6F"/>
    <w:rsid w:val="002F754C"/>
    <w:rsid w:val="00314C44"/>
    <w:rsid w:val="00326630"/>
    <w:rsid w:val="00326F30"/>
    <w:rsid w:val="003278E5"/>
    <w:rsid w:val="00327910"/>
    <w:rsid w:val="003313FA"/>
    <w:rsid w:val="00331F46"/>
    <w:rsid w:val="003327D5"/>
    <w:rsid w:val="00333204"/>
    <w:rsid w:val="0033332F"/>
    <w:rsid w:val="003375DF"/>
    <w:rsid w:val="00337E5D"/>
    <w:rsid w:val="00340225"/>
    <w:rsid w:val="003425DF"/>
    <w:rsid w:val="003434BD"/>
    <w:rsid w:val="003445B7"/>
    <w:rsid w:val="00353A16"/>
    <w:rsid w:val="00353D64"/>
    <w:rsid w:val="0035492D"/>
    <w:rsid w:val="00357ECB"/>
    <w:rsid w:val="00360C32"/>
    <w:rsid w:val="00363BAD"/>
    <w:rsid w:val="00365B2A"/>
    <w:rsid w:val="00372BE9"/>
    <w:rsid w:val="00375012"/>
    <w:rsid w:val="003750D0"/>
    <w:rsid w:val="00376511"/>
    <w:rsid w:val="00377878"/>
    <w:rsid w:val="003823CD"/>
    <w:rsid w:val="003836E6"/>
    <w:rsid w:val="00385B09"/>
    <w:rsid w:val="0038616B"/>
    <w:rsid w:val="00386B8A"/>
    <w:rsid w:val="00387816"/>
    <w:rsid w:val="00387CD4"/>
    <w:rsid w:val="00387F63"/>
    <w:rsid w:val="00392704"/>
    <w:rsid w:val="00397FC2"/>
    <w:rsid w:val="003A1535"/>
    <w:rsid w:val="003A2C33"/>
    <w:rsid w:val="003B2C01"/>
    <w:rsid w:val="003B487C"/>
    <w:rsid w:val="003B4BFB"/>
    <w:rsid w:val="003B5047"/>
    <w:rsid w:val="003B6CBA"/>
    <w:rsid w:val="003B729A"/>
    <w:rsid w:val="003C066E"/>
    <w:rsid w:val="003C0D9C"/>
    <w:rsid w:val="003C1DB4"/>
    <w:rsid w:val="003C2936"/>
    <w:rsid w:val="003C3D53"/>
    <w:rsid w:val="003C51CB"/>
    <w:rsid w:val="003D278C"/>
    <w:rsid w:val="003D347E"/>
    <w:rsid w:val="003D7D65"/>
    <w:rsid w:val="003E28E6"/>
    <w:rsid w:val="003E306F"/>
    <w:rsid w:val="003F5745"/>
    <w:rsid w:val="003F5C7B"/>
    <w:rsid w:val="003F7F92"/>
    <w:rsid w:val="00400CB0"/>
    <w:rsid w:val="00400DB5"/>
    <w:rsid w:val="00401E07"/>
    <w:rsid w:val="004028E5"/>
    <w:rsid w:val="00404035"/>
    <w:rsid w:val="00405B5B"/>
    <w:rsid w:val="00406227"/>
    <w:rsid w:val="00406A3A"/>
    <w:rsid w:val="004107F1"/>
    <w:rsid w:val="00410BD2"/>
    <w:rsid w:val="004116C5"/>
    <w:rsid w:val="00411E74"/>
    <w:rsid w:val="00414A58"/>
    <w:rsid w:val="00414C93"/>
    <w:rsid w:val="00420F60"/>
    <w:rsid w:val="00425472"/>
    <w:rsid w:val="00431087"/>
    <w:rsid w:val="00431389"/>
    <w:rsid w:val="00431A38"/>
    <w:rsid w:val="00432751"/>
    <w:rsid w:val="00433508"/>
    <w:rsid w:val="00436166"/>
    <w:rsid w:val="00436E0B"/>
    <w:rsid w:val="00447406"/>
    <w:rsid w:val="00452F1F"/>
    <w:rsid w:val="00456CA7"/>
    <w:rsid w:val="004667EF"/>
    <w:rsid w:val="00471453"/>
    <w:rsid w:val="00472365"/>
    <w:rsid w:val="00472A45"/>
    <w:rsid w:val="00472A79"/>
    <w:rsid w:val="00475231"/>
    <w:rsid w:val="00477C54"/>
    <w:rsid w:val="004857F2"/>
    <w:rsid w:val="0049028D"/>
    <w:rsid w:val="00493006"/>
    <w:rsid w:val="00494B8F"/>
    <w:rsid w:val="004A02FE"/>
    <w:rsid w:val="004A0461"/>
    <w:rsid w:val="004A4FCE"/>
    <w:rsid w:val="004A5CBC"/>
    <w:rsid w:val="004A7C32"/>
    <w:rsid w:val="004B18B6"/>
    <w:rsid w:val="004B79F3"/>
    <w:rsid w:val="004C2BD9"/>
    <w:rsid w:val="004C5997"/>
    <w:rsid w:val="004C7E55"/>
    <w:rsid w:val="004D4D52"/>
    <w:rsid w:val="004D4ED1"/>
    <w:rsid w:val="004D793A"/>
    <w:rsid w:val="004E14DA"/>
    <w:rsid w:val="004E26F9"/>
    <w:rsid w:val="004E5AE1"/>
    <w:rsid w:val="004E7BF0"/>
    <w:rsid w:val="004F44EB"/>
    <w:rsid w:val="00500030"/>
    <w:rsid w:val="0050564C"/>
    <w:rsid w:val="005057D4"/>
    <w:rsid w:val="0050701C"/>
    <w:rsid w:val="00507FFE"/>
    <w:rsid w:val="00510729"/>
    <w:rsid w:val="00510FCF"/>
    <w:rsid w:val="00513A23"/>
    <w:rsid w:val="005140B5"/>
    <w:rsid w:val="00515058"/>
    <w:rsid w:val="005170AA"/>
    <w:rsid w:val="00524CD7"/>
    <w:rsid w:val="00525A90"/>
    <w:rsid w:val="00526991"/>
    <w:rsid w:val="00532353"/>
    <w:rsid w:val="00533CDB"/>
    <w:rsid w:val="00535755"/>
    <w:rsid w:val="00535A29"/>
    <w:rsid w:val="005408CC"/>
    <w:rsid w:val="0054135A"/>
    <w:rsid w:val="005425ED"/>
    <w:rsid w:val="0054571A"/>
    <w:rsid w:val="00545BB3"/>
    <w:rsid w:val="00547CF9"/>
    <w:rsid w:val="0055158A"/>
    <w:rsid w:val="005519C8"/>
    <w:rsid w:val="00556D0A"/>
    <w:rsid w:val="00557E98"/>
    <w:rsid w:val="00560C71"/>
    <w:rsid w:val="00560DCB"/>
    <w:rsid w:val="00561EE6"/>
    <w:rsid w:val="00564EA8"/>
    <w:rsid w:val="00566D2D"/>
    <w:rsid w:val="005720C4"/>
    <w:rsid w:val="005755D6"/>
    <w:rsid w:val="005761C3"/>
    <w:rsid w:val="005838F0"/>
    <w:rsid w:val="00585045"/>
    <w:rsid w:val="00585A3C"/>
    <w:rsid w:val="0059381C"/>
    <w:rsid w:val="0059726A"/>
    <w:rsid w:val="005A53D6"/>
    <w:rsid w:val="005A7608"/>
    <w:rsid w:val="005B0F9C"/>
    <w:rsid w:val="005B41B6"/>
    <w:rsid w:val="005C485A"/>
    <w:rsid w:val="005D15D1"/>
    <w:rsid w:val="005D246C"/>
    <w:rsid w:val="005D2C18"/>
    <w:rsid w:val="005D416C"/>
    <w:rsid w:val="005D725E"/>
    <w:rsid w:val="005E0145"/>
    <w:rsid w:val="005E280B"/>
    <w:rsid w:val="005E4121"/>
    <w:rsid w:val="005E4533"/>
    <w:rsid w:val="005E5B71"/>
    <w:rsid w:val="005E669E"/>
    <w:rsid w:val="005F1FFF"/>
    <w:rsid w:val="005F4160"/>
    <w:rsid w:val="005F4CED"/>
    <w:rsid w:val="005F75E4"/>
    <w:rsid w:val="006032C5"/>
    <w:rsid w:val="00604D3C"/>
    <w:rsid w:val="00606A87"/>
    <w:rsid w:val="00606F6A"/>
    <w:rsid w:val="00607015"/>
    <w:rsid w:val="00607050"/>
    <w:rsid w:val="00611C5F"/>
    <w:rsid w:val="00613641"/>
    <w:rsid w:val="006142B5"/>
    <w:rsid w:val="00615496"/>
    <w:rsid w:val="00615BD6"/>
    <w:rsid w:val="00617628"/>
    <w:rsid w:val="00620D0C"/>
    <w:rsid w:val="00622AE5"/>
    <w:rsid w:val="00623AE8"/>
    <w:rsid w:val="00626373"/>
    <w:rsid w:val="0062797B"/>
    <w:rsid w:val="006305C9"/>
    <w:rsid w:val="00630D8A"/>
    <w:rsid w:val="00632C0F"/>
    <w:rsid w:val="006344D0"/>
    <w:rsid w:val="00635F99"/>
    <w:rsid w:val="00642110"/>
    <w:rsid w:val="00650235"/>
    <w:rsid w:val="00652842"/>
    <w:rsid w:val="0065350D"/>
    <w:rsid w:val="00654070"/>
    <w:rsid w:val="00655C8F"/>
    <w:rsid w:val="006564E6"/>
    <w:rsid w:val="00656CE8"/>
    <w:rsid w:val="006576A0"/>
    <w:rsid w:val="006579B0"/>
    <w:rsid w:val="00660A0A"/>
    <w:rsid w:val="006610A2"/>
    <w:rsid w:val="00661990"/>
    <w:rsid w:val="006676DE"/>
    <w:rsid w:val="00670D20"/>
    <w:rsid w:val="0067139E"/>
    <w:rsid w:val="0067219F"/>
    <w:rsid w:val="00674593"/>
    <w:rsid w:val="0067548E"/>
    <w:rsid w:val="00675582"/>
    <w:rsid w:val="006761A3"/>
    <w:rsid w:val="00676EFE"/>
    <w:rsid w:val="00677408"/>
    <w:rsid w:val="006865B0"/>
    <w:rsid w:val="00690FF1"/>
    <w:rsid w:val="00696105"/>
    <w:rsid w:val="006A09EA"/>
    <w:rsid w:val="006A1555"/>
    <w:rsid w:val="006A3113"/>
    <w:rsid w:val="006A6C47"/>
    <w:rsid w:val="006B056D"/>
    <w:rsid w:val="006B198A"/>
    <w:rsid w:val="006B53E6"/>
    <w:rsid w:val="006B5B82"/>
    <w:rsid w:val="006B7808"/>
    <w:rsid w:val="006C06DA"/>
    <w:rsid w:val="006C32F3"/>
    <w:rsid w:val="006C5D5F"/>
    <w:rsid w:val="006C63CF"/>
    <w:rsid w:val="006D37D8"/>
    <w:rsid w:val="006D3856"/>
    <w:rsid w:val="006D3997"/>
    <w:rsid w:val="006D490A"/>
    <w:rsid w:val="006E3ACC"/>
    <w:rsid w:val="006E3F80"/>
    <w:rsid w:val="006F0B0C"/>
    <w:rsid w:val="006F3E03"/>
    <w:rsid w:val="006F4C6D"/>
    <w:rsid w:val="006F6E91"/>
    <w:rsid w:val="007007D9"/>
    <w:rsid w:val="007017D6"/>
    <w:rsid w:val="00701FD1"/>
    <w:rsid w:val="00703C9C"/>
    <w:rsid w:val="00704342"/>
    <w:rsid w:val="00704835"/>
    <w:rsid w:val="00704BAC"/>
    <w:rsid w:val="007056EA"/>
    <w:rsid w:val="00705C26"/>
    <w:rsid w:val="00706891"/>
    <w:rsid w:val="007115E6"/>
    <w:rsid w:val="0071376A"/>
    <w:rsid w:val="00715C69"/>
    <w:rsid w:val="007218F1"/>
    <w:rsid w:val="00722BD0"/>
    <w:rsid w:val="007260D9"/>
    <w:rsid w:val="0072727E"/>
    <w:rsid w:val="0073093D"/>
    <w:rsid w:val="00733C7F"/>
    <w:rsid w:val="00745947"/>
    <w:rsid w:val="00745CAD"/>
    <w:rsid w:val="00755DA2"/>
    <w:rsid w:val="007561C9"/>
    <w:rsid w:val="0075716D"/>
    <w:rsid w:val="007643E7"/>
    <w:rsid w:val="007650BD"/>
    <w:rsid w:val="00766007"/>
    <w:rsid w:val="00772B8F"/>
    <w:rsid w:val="00773094"/>
    <w:rsid w:val="00773F1B"/>
    <w:rsid w:val="00775F6A"/>
    <w:rsid w:val="00780D87"/>
    <w:rsid w:val="00781E3A"/>
    <w:rsid w:val="007849AC"/>
    <w:rsid w:val="007861C5"/>
    <w:rsid w:val="007920F8"/>
    <w:rsid w:val="007955C3"/>
    <w:rsid w:val="00797CFE"/>
    <w:rsid w:val="007A17A0"/>
    <w:rsid w:val="007A4604"/>
    <w:rsid w:val="007A47A0"/>
    <w:rsid w:val="007A4A9B"/>
    <w:rsid w:val="007A5448"/>
    <w:rsid w:val="007A7308"/>
    <w:rsid w:val="007A7E06"/>
    <w:rsid w:val="007C3AC5"/>
    <w:rsid w:val="007C4D84"/>
    <w:rsid w:val="007C5522"/>
    <w:rsid w:val="007C5ADC"/>
    <w:rsid w:val="007C65AF"/>
    <w:rsid w:val="007C71EE"/>
    <w:rsid w:val="007C74E6"/>
    <w:rsid w:val="007D2659"/>
    <w:rsid w:val="007D5FA6"/>
    <w:rsid w:val="007E0751"/>
    <w:rsid w:val="007E60D8"/>
    <w:rsid w:val="007F1B74"/>
    <w:rsid w:val="007F2F29"/>
    <w:rsid w:val="007F39A4"/>
    <w:rsid w:val="007F3DBA"/>
    <w:rsid w:val="00800A46"/>
    <w:rsid w:val="0080382D"/>
    <w:rsid w:val="00804F18"/>
    <w:rsid w:val="0080671F"/>
    <w:rsid w:val="00807E7F"/>
    <w:rsid w:val="008122B1"/>
    <w:rsid w:val="00812745"/>
    <w:rsid w:val="0081339E"/>
    <w:rsid w:val="0081362B"/>
    <w:rsid w:val="0081583A"/>
    <w:rsid w:val="0081647B"/>
    <w:rsid w:val="0081693F"/>
    <w:rsid w:val="008177D7"/>
    <w:rsid w:val="00821D43"/>
    <w:rsid w:val="008238EB"/>
    <w:rsid w:val="00824528"/>
    <w:rsid w:val="00824D49"/>
    <w:rsid w:val="00826516"/>
    <w:rsid w:val="00827BC8"/>
    <w:rsid w:val="008300FD"/>
    <w:rsid w:val="00837515"/>
    <w:rsid w:val="00844A95"/>
    <w:rsid w:val="00854CDF"/>
    <w:rsid w:val="00857116"/>
    <w:rsid w:val="00862787"/>
    <w:rsid w:val="008653EE"/>
    <w:rsid w:val="00866FB0"/>
    <w:rsid w:val="00867753"/>
    <w:rsid w:val="00870907"/>
    <w:rsid w:val="00870964"/>
    <w:rsid w:val="00871018"/>
    <w:rsid w:val="0087418B"/>
    <w:rsid w:val="00876EEE"/>
    <w:rsid w:val="008809E7"/>
    <w:rsid w:val="00882366"/>
    <w:rsid w:val="00882B94"/>
    <w:rsid w:val="008831BB"/>
    <w:rsid w:val="00883C2A"/>
    <w:rsid w:val="008A1F7A"/>
    <w:rsid w:val="008A7565"/>
    <w:rsid w:val="008B06C2"/>
    <w:rsid w:val="008B58C2"/>
    <w:rsid w:val="008B660F"/>
    <w:rsid w:val="008D2B00"/>
    <w:rsid w:val="008D77F1"/>
    <w:rsid w:val="008E38B4"/>
    <w:rsid w:val="008E44CA"/>
    <w:rsid w:val="008E6B0B"/>
    <w:rsid w:val="008E6E7A"/>
    <w:rsid w:val="008F0E72"/>
    <w:rsid w:val="008F11D1"/>
    <w:rsid w:val="008F3792"/>
    <w:rsid w:val="008F55CA"/>
    <w:rsid w:val="008F7593"/>
    <w:rsid w:val="00900029"/>
    <w:rsid w:val="0090151D"/>
    <w:rsid w:val="00907F57"/>
    <w:rsid w:val="0091158D"/>
    <w:rsid w:val="00913E1E"/>
    <w:rsid w:val="009143FF"/>
    <w:rsid w:val="00914CC9"/>
    <w:rsid w:val="00917268"/>
    <w:rsid w:val="00917A0D"/>
    <w:rsid w:val="00921191"/>
    <w:rsid w:val="0092547E"/>
    <w:rsid w:val="009264AA"/>
    <w:rsid w:val="00926FDC"/>
    <w:rsid w:val="009279C2"/>
    <w:rsid w:val="009348B2"/>
    <w:rsid w:val="009371D7"/>
    <w:rsid w:val="009419E1"/>
    <w:rsid w:val="009461D7"/>
    <w:rsid w:val="00947438"/>
    <w:rsid w:val="00950212"/>
    <w:rsid w:val="00950D84"/>
    <w:rsid w:val="00953A12"/>
    <w:rsid w:val="00955CA3"/>
    <w:rsid w:val="009652D5"/>
    <w:rsid w:val="009750E0"/>
    <w:rsid w:val="00976124"/>
    <w:rsid w:val="00977B45"/>
    <w:rsid w:val="009802BE"/>
    <w:rsid w:val="009808D0"/>
    <w:rsid w:val="00980B91"/>
    <w:rsid w:val="009833B3"/>
    <w:rsid w:val="00987E8C"/>
    <w:rsid w:val="009944B1"/>
    <w:rsid w:val="009A0690"/>
    <w:rsid w:val="009A37A7"/>
    <w:rsid w:val="009A5333"/>
    <w:rsid w:val="009A6929"/>
    <w:rsid w:val="009B186D"/>
    <w:rsid w:val="009B275C"/>
    <w:rsid w:val="009B5932"/>
    <w:rsid w:val="009B75B3"/>
    <w:rsid w:val="009C23A7"/>
    <w:rsid w:val="009C25ED"/>
    <w:rsid w:val="009C265C"/>
    <w:rsid w:val="009C2D61"/>
    <w:rsid w:val="009C420F"/>
    <w:rsid w:val="009C441F"/>
    <w:rsid w:val="009C53A3"/>
    <w:rsid w:val="009D3303"/>
    <w:rsid w:val="009D4478"/>
    <w:rsid w:val="009D7458"/>
    <w:rsid w:val="009D7C56"/>
    <w:rsid w:val="009E4B35"/>
    <w:rsid w:val="009E6189"/>
    <w:rsid w:val="009F18C5"/>
    <w:rsid w:val="009F7AD9"/>
    <w:rsid w:val="00A01F1F"/>
    <w:rsid w:val="00A03A14"/>
    <w:rsid w:val="00A0515B"/>
    <w:rsid w:val="00A06320"/>
    <w:rsid w:val="00A06393"/>
    <w:rsid w:val="00A102A8"/>
    <w:rsid w:val="00A10F14"/>
    <w:rsid w:val="00A13B7D"/>
    <w:rsid w:val="00A14ED4"/>
    <w:rsid w:val="00A15198"/>
    <w:rsid w:val="00A160C4"/>
    <w:rsid w:val="00A178EE"/>
    <w:rsid w:val="00A21224"/>
    <w:rsid w:val="00A21B40"/>
    <w:rsid w:val="00A2453F"/>
    <w:rsid w:val="00A27149"/>
    <w:rsid w:val="00A308D9"/>
    <w:rsid w:val="00A3432B"/>
    <w:rsid w:val="00A3796D"/>
    <w:rsid w:val="00A4387D"/>
    <w:rsid w:val="00A4547D"/>
    <w:rsid w:val="00A47255"/>
    <w:rsid w:val="00A51563"/>
    <w:rsid w:val="00A51F1D"/>
    <w:rsid w:val="00A52CBB"/>
    <w:rsid w:val="00A6161F"/>
    <w:rsid w:val="00A64634"/>
    <w:rsid w:val="00A65C7E"/>
    <w:rsid w:val="00A668FF"/>
    <w:rsid w:val="00A67579"/>
    <w:rsid w:val="00A67D94"/>
    <w:rsid w:val="00A7154D"/>
    <w:rsid w:val="00A723B1"/>
    <w:rsid w:val="00A77CD8"/>
    <w:rsid w:val="00A848B1"/>
    <w:rsid w:val="00A86001"/>
    <w:rsid w:val="00A86089"/>
    <w:rsid w:val="00A8679A"/>
    <w:rsid w:val="00A8722D"/>
    <w:rsid w:val="00A90FD4"/>
    <w:rsid w:val="00A95CE9"/>
    <w:rsid w:val="00A96E92"/>
    <w:rsid w:val="00AA36F0"/>
    <w:rsid w:val="00AA77BE"/>
    <w:rsid w:val="00AB03D9"/>
    <w:rsid w:val="00AB4ECC"/>
    <w:rsid w:val="00AB715C"/>
    <w:rsid w:val="00AB763A"/>
    <w:rsid w:val="00AC325A"/>
    <w:rsid w:val="00AC700C"/>
    <w:rsid w:val="00AC74D3"/>
    <w:rsid w:val="00AD30A3"/>
    <w:rsid w:val="00AE231A"/>
    <w:rsid w:val="00AE576A"/>
    <w:rsid w:val="00AE6EF5"/>
    <w:rsid w:val="00AE7E2F"/>
    <w:rsid w:val="00AF0DA4"/>
    <w:rsid w:val="00AF4595"/>
    <w:rsid w:val="00AF4B62"/>
    <w:rsid w:val="00AF5842"/>
    <w:rsid w:val="00B012FC"/>
    <w:rsid w:val="00B04C26"/>
    <w:rsid w:val="00B06066"/>
    <w:rsid w:val="00B07CF2"/>
    <w:rsid w:val="00B10CBA"/>
    <w:rsid w:val="00B118C8"/>
    <w:rsid w:val="00B130ED"/>
    <w:rsid w:val="00B20B34"/>
    <w:rsid w:val="00B30928"/>
    <w:rsid w:val="00B3408D"/>
    <w:rsid w:val="00B3436F"/>
    <w:rsid w:val="00B36DB8"/>
    <w:rsid w:val="00B41296"/>
    <w:rsid w:val="00B41743"/>
    <w:rsid w:val="00B4360D"/>
    <w:rsid w:val="00B45F83"/>
    <w:rsid w:val="00B53EA8"/>
    <w:rsid w:val="00B56F8B"/>
    <w:rsid w:val="00B57FB4"/>
    <w:rsid w:val="00B614BC"/>
    <w:rsid w:val="00B6216F"/>
    <w:rsid w:val="00B64817"/>
    <w:rsid w:val="00B6606A"/>
    <w:rsid w:val="00B66D95"/>
    <w:rsid w:val="00B72C60"/>
    <w:rsid w:val="00B76D25"/>
    <w:rsid w:val="00B81D6F"/>
    <w:rsid w:val="00B85CAA"/>
    <w:rsid w:val="00B861D6"/>
    <w:rsid w:val="00B92904"/>
    <w:rsid w:val="00B951AF"/>
    <w:rsid w:val="00B954C3"/>
    <w:rsid w:val="00B956CD"/>
    <w:rsid w:val="00BA388C"/>
    <w:rsid w:val="00BA49C0"/>
    <w:rsid w:val="00BA5D73"/>
    <w:rsid w:val="00BA7E15"/>
    <w:rsid w:val="00BB4D14"/>
    <w:rsid w:val="00BB6103"/>
    <w:rsid w:val="00BB6186"/>
    <w:rsid w:val="00BB774E"/>
    <w:rsid w:val="00BB7D0E"/>
    <w:rsid w:val="00BC3E87"/>
    <w:rsid w:val="00BD300A"/>
    <w:rsid w:val="00BD37E8"/>
    <w:rsid w:val="00BD60F1"/>
    <w:rsid w:val="00BE10E4"/>
    <w:rsid w:val="00BE6ABE"/>
    <w:rsid w:val="00BF007D"/>
    <w:rsid w:val="00BF28DD"/>
    <w:rsid w:val="00BF3745"/>
    <w:rsid w:val="00BF4EEE"/>
    <w:rsid w:val="00BF7F26"/>
    <w:rsid w:val="00C000E5"/>
    <w:rsid w:val="00C04E33"/>
    <w:rsid w:val="00C06744"/>
    <w:rsid w:val="00C10EAA"/>
    <w:rsid w:val="00C164C6"/>
    <w:rsid w:val="00C221C4"/>
    <w:rsid w:val="00C24C9B"/>
    <w:rsid w:val="00C3010C"/>
    <w:rsid w:val="00C30CC6"/>
    <w:rsid w:val="00C31202"/>
    <w:rsid w:val="00C32156"/>
    <w:rsid w:val="00C3411F"/>
    <w:rsid w:val="00C35108"/>
    <w:rsid w:val="00C35F84"/>
    <w:rsid w:val="00C424A7"/>
    <w:rsid w:val="00C43516"/>
    <w:rsid w:val="00C45C23"/>
    <w:rsid w:val="00C5105C"/>
    <w:rsid w:val="00C51843"/>
    <w:rsid w:val="00C51DD1"/>
    <w:rsid w:val="00C55185"/>
    <w:rsid w:val="00C579F8"/>
    <w:rsid w:val="00C65D11"/>
    <w:rsid w:val="00C66DFA"/>
    <w:rsid w:val="00C702DF"/>
    <w:rsid w:val="00C71BAE"/>
    <w:rsid w:val="00C72D97"/>
    <w:rsid w:val="00C77043"/>
    <w:rsid w:val="00C800FB"/>
    <w:rsid w:val="00C91FFB"/>
    <w:rsid w:val="00C934B6"/>
    <w:rsid w:val="00C95CE0"/>
    <w:rsid w:val="00CA0ADB"/>
    <w:rsid w:val="00CA27AC"/>
    <w:rsid w:val="00CA37CA"/>
    <w:rsid w:val="00CB0CA2"/>
    <w:rsid w:val="00CB4196"/>
    <w:rsid w:val="00CB46FC"/>
    <w:rsid w:val="00CC4DD8"/>
    <w:rsid w:val="00CC6DA2"/>
    <w:rsid w:val="00CD3A73"/>
    <w:rsid w:val="00CD56CC"/>
    <w:rsid w:val="00CD797D"/>
    <w:rsid w:val="00CE0CA6"/>
    <w:rsid w:val="00CE1921"/>
    <w:rsid w:val="00CE49C4"/>
    <w:rsid w:val="00CE79BB"/>
    <w:rsid w:val="00D00C81"/>
    <w:rsid w:val="00D03ACB"/>
    <w:rsid w:val="00D0539E"/>
    <w:rsid w:val="00D06B29"/>
    <w:rsid w:val="00D1164F"/>
    <w:rsid w:val="00D15681"/>
    <w:rsid w:val="00D16006"/>
    <w:rsid w:val="00D20784"/>
    <w:rsid w:val="00D221DD"/>
    <w:rsid w:val="00D25017"/>
    <w:rsid w:val="00D255E3"/>
    <w:rsid w:val="00D257C4"/>
    <w:rsid w:val="00D25A93"/>
    <w:rsid w:val="00D26192"/>
    <w:rsid w:val="00D3014D"/>
    <w:rsid w:val="00D31AC6"/>
    <w:rsid w:val="00D33F4D"/>
    <w:rsid w:val="00D347FC"/>
    <w:rsid w:val="00D4131C"/>
    <w:rsid w:val="00D41D63"/>
    <w:rsid w:val="00D46CF8"/>
    <w:rsid w:val="00D47B87"/>
    <w:rsid w:val="00D55020"/>
    <w:rsid w:val="00D56617"/>
    <w:rsid w:val="00D61A35"/>
    <w:rsid w:val="00D62761"/>
    <w:rsid w:val="00D65459"/>
    <w:rsid w:val="00D672F8"/>
    <w:rsid w:val="00D733D2"/>
    <w:rsid w:val="00D745CE"/>
    <w:rsid w:val="00D74945"/>
    <w:rsid w:val="00D7498E"/>
    <w:rsid w:val="00D77102"/>
    <w:rsid w:val="00D8135B"/>
    <w:rsid w:val="00D82435"/>
    <w:rsid w:val="00D851BD"/>
    <w:rsid w:val="00D873CB"/>
    <w:rsid w:val="00D92917"/>
    <w:rsid w:val="00D9330E"/>
    <w:rsid w:val="00D9412B"/>
    <w:rsid w:val="00D946F7"/>
    <w:rsid w:val="00D94FAA"/>
    <w:rsid w:val="00DA0835"/>
    <w:rsid w:val="00DA13FB"/>
    <w:rsid w:val="00DA300C"/>
    <w:rsid w:val="00DA72D1"/>
    <w:rsid w:val="00DA7511"/>
    <w:rsid w:val="00DB0954"/>
    <w:rsid w:val="00DB2B71"/>
    <w:rsid w:val="00DB347D"/>
    <w:rsid w:val="00DB6314"/>
    <w:rsid w:val="00DB6DCA"/>
    <w:rsid w:val="00DC036D"/>
    <w:rsid w:val="00DC3AE0"/>
    <w:rsid w:val="00DD335F"/>
    <w:rsid w:val="00DE1A84"/>
    <w:rsid w:val="00DE3810"/>
    <w:rsid w:val="00DE4E79"/>
    <w:rsid w:val="00DE505F"/>
    <w:rsid w:val="00DE6517"/>
    <w:rsid w:val="00DE7BEE"/>
    <w:rsid w:val="00DF14AC"/>
    <w:rsid w:val="00DF48C2"/>
    <w:rsid w:val="00DF5FD9"/>
    <w:rsid w:val="00DF643E"/>
    <w:rsid w:val="00DF6887"/>
    <w:rsid w:val="00E00544"/>
    <w:rsid w:val="00E005D5"/>
    <w:rsid w:val="00E00CE9"/>
    <w:rsid w:val="00E00FC2"/>
    <w:rsid w:val="00E0141B"/>
    <w:rsid w:val="00E02FE8"/>
    <w:rsid w:val="00E03A7B"/>
    <w:rsid w:val="00E076DE"/>
    <w:rsid w:val="00E0793D"/>
    <w:rsid w:val="00E07D63"/>
    <w:rsid w:val="00E11FDA"/>
    <w:rsid w:val="00E16949"/>
    <w:rsid w:val="00E16D1C"/>
    <w:rsid w:val="00E2289C"/>
    <w:rsid w:val="00E25DA1"/>
    <w:rsid w:val="00E25E7E"/>
    <w:rsid w:val="00E27EBE"/>
    <w:rsid w:val="00E3236A"/>
    <w:rsid w:val="00E34359"/>
    <w:rsid w:val="00E355C8"/>
    <w:rsid w:val="00E40892"/>
    <w:rsid w:val="00E41367"/>
    <w:rsid w:val="00E4372A"/>
    <w:rsid w:val="00E43AC4"/>
    <w:rsid w:val="00E46893"/>
    <w:rsid w:val="00E50031"/>
    <w:rsid w:val="00E50244"/>
    <w:rsid w:val="00E51E1D"/>
    <w:rsid w:val="00E530EF"/>
    <w:rsid w:val="00E56BF3"/>
    <w:rsid w:val="00E62464"/>
    <w:rsid w:val="00E64CC4"/>
    <w:rsid w:val="00E6512B"/>
    <w:rsid w:val="00E656D8"/>
    <w:rsid w:val="00E66534"/>
    <w:rsid w:val="00E702B9"/>
    <w:rsid w:val="00E7685E"/>
    <w:rsid w:val="00E7687A"/>
    <w:rsid w:val="00E77DD0"/>
    <w:rsid w:val="00E84233"/>
    <w:rsid w:val="00E847A4"/>
    <w:rsid w:val="00E923F4"/>
    <w:rsid w:val="00E92539"/>
    <w:rsid w:val="00E926B5"/>
    <w:rsid w:val="00E93FEA"/>
    <w:rsid w:val="00E9422F"/>
    <w:rsid w:val="00EA39B7"/>
    <w:rsid w:val="00EA4651"/>
    <w:rsid w:val="00EB2A7A"/>
    <w:rsid w:val="00EB32F3"/>
    <w:rsid w:val="00EB4ADF"/>
    <w:rsid w:val="00EC0E73"/>
    <w:rsid w:val="00EC1FD5"/>
    <w:rsid w:val="00EC2019"/>
    <w:rsid w:val="00EC4AA7"/>
    <w:rsid w:val="00EC52C8"/>
    <w:rsid w:val="00EC6E39"/>
    <w:rsid w:val="00ED2BFC"/>
    <w:rsid w:val="00EE1127"/>
    <w:rsid w:val="00EE2396"/>
    <w:rsid w:val="00EF429B"/>
    <w:rsid w:val="00F006C1"/>
    <w:rsid w:val="00F00DF9"/>
    <w:rsid w:val="00F01A10"/>
    <w:rsid w:val="00F06496"/>
    <w:rsid w:val="00F11095"/>
    <w:rsid w:val="00F11128"/>
    <w:rsid w:val="00F13279"/>
    <w:rsid w:val="00F148F7"/>
    <w:rsid w:val="00F162AF"/>
    <w:rsid w:val="00F16571"/>
    <w:rsid w:val="00F17555"/>
    <w:rsid w:val="00F20FC3"/>
    <w:rsid w:val="00F22F04"/>
    <w:rsid w:val="00F2560C"/>
    <w:rsid w:val="00F25B8A"/>
    <w:rsid w:val="00F368E9"/>
    <w:rsid w:val="00F373F2"/>
    <w:rsid w:val="00F41600"/>
    <w:rsid w:val="00F42314"/>
    <w:rsid w:val="00F44A15"/>
    <w:rsid w:val="00F455FA"/>
    <w:rsid w:val="00F46C4E"/>
    <w:rsid w:val="00F478CE"/>
    <w:rsid w:val="00F47A5A"/>
    <w:rsid w:val="00F5305E"/>
    <w:rsid w:val="00F54536"/>
    <w:rsid w:val="00F55465"/>
    <w:rsid w:val="00F60CCB"/>
    <w:rsid w:val="00F62D49"/>
    <w:rsid w:val="00F63578"/>
    <w:rsid w:val="00F6440B"/>
    <w:rsid w:val="00F64806"/>
    <w:rsid w:val="00F65272"/>
    <w:rsid w:val="00F82DEA"/>
    <w:rsid w:val="00F83FB3"/>
    <w:rsid w:val="00F87D49"/>
    <w:rsid w:val="00F90AB1"/>
    <w:rsid w:val="00F91CCD"/>
    <w:rsid w:val="00F9741E"/>
    <w:rsid w:val="00FA2F32"/>
    <w:rsid w:val="00FA41A2"/>
    <w:rsid w:val="00FA4EFC"/>
    <w:rsid w:val="00FA590E"/>
    <w:rsid w:val="00FA6B23"/>
    <w:rsid w:val="00FA7285"/>
    <w:rsid w:val="00FB181C"/>
    <w:rsid w:val="00FB1D07"/>
    <w:rsid w:val="00FB26F1"/>
    <w:rsid w:val="00FB5252"/>
    <w:rsid w:val="00FC0F0B"/>
    <w:rsid w:val="00FC1A68"/>
    <w:rsid w:val="00FC21F1"/>
    <w:rsid w:val="00FC2748"/>
    <w:rsid w:val="00FC6E04"/>
    <w:rsid w:val="00FC7840"/>
    <w:rsid w:val="00FD45EA"/>
    <w:rsid w:val="00FD7C27"/>
    <w:rsid w:val="00FE0820"/>
    <w:rsid w:val="00FE1359"/>
    <w:rsid w:val="00FE32FC"/>
    <w:rsid w:val="00FE3D81"/>
    <w:rsid w:val="00FE4210"/>
    <w:rsid w:val="00FE7839"/>
    <w:rsid w:val="00FE7E41"/>
    <w:rsid w:val="00FF0123"/>
    <w:rsid w:val="00FF06BD"/>
    <w:rsid w:val="00FF6EB1"/>
    <w:rsid w:val="0474CDEC"/>
    <w:rsid w:val="091FBA75"/>
    <w:rsid w:val="0A11A5D4"/>
    <w:rsid w:val="0B0A8F6E"/>
    <w:rsid w:val="0D92B64D"/>
    <w:rsid w:val="0F8650D9"/>
    <w:rsid w:val="0FA7FE11"/>
    <w:rsid w:val="14A3E8B9"/>
    <w:rsid w:val="153EB481"/>
    <w:rsid w:val="1B080BEC"/>
    <w:rsid w:val="1E1729C2"/>
    <w:rsid w:val="1FE90CD8"/>
    <w:rsid w:val="2145BCD0"/>
    <w:rsid w:val="2153A4EA"/>
    <w:rsid w:val="2200DF0B"/>
    <w:rsid w:val="236D599C"/>
    <w:rsid w:val="24EC86A2"/>
    <w:rsid w:val="27CB0BDD"/>
    <w:rsid w:val="27EA5832"/>
    <w:rsid w:val="29F24891"/>
    <w:rsid w:val="2AC20746"/>
    <w:rsid w:val="2B66308E"/>
    <w:rsid w:val="2C7BEC83"/>
    <w:rsid w:val="2CC1BD29"/>
    <w:rsid w:val="2F641A93"/>
    <w:rsid w:val="31F985CE"/>
    <w:rsid w:val="33BAC0BC"/>
    <w:rsid w:val="38036026"/>
    <w:rsid w:val="3880E694"/>
    <w:rsid w:val="3960DEEF"/>
    <w:rsid w:val="3C44382C"/>
    <w:rsid w:val="3D578A6D"/>
    <w:rsid w:val="3E5AB96B"/>
    <w:rsid w:val="3EFC6BCF"/>
    <w:rsid w:val="45DCDFC0"/>
    <w:rsid w:val="46C587D0"/>
    <w:rsid w:val="480C228A"/>
    <w:rsid w:val="4A6AC5AC"/>
    <w:rsid w:val="4A71163C"/>
    <w:rsid w:val="4AE2A1AF"/>
    <w:rsid w:val="4B43C34C"/>
    <w:rsid w:val="4CFCAD22"/>
    <w:rsid w:val="4E4C6A88"/>
    <w:rsid w:val="53AB8D96"/>
    <w:rsid w:val="56C41DCC"/>
    <w:rsid w:val="577A38E6"/>
    <w:rsid w:val="57B7B2E5"/>
    <w:rsid w:val="5A8E2A72"/>
    <w:rsid w:val="60280D02"/>
    <w:rsid w:val="6098028B"/>
    <w:rsid w:val="61456CCE"/>
    <w:rsid w:val="61892FF5"/>
    <w:rsid w:val="623D06E2"/>
    <w:rsid w:val="6320CC55"/>
    <w:rsid w:val="66AA20D4"/>
    <w:rsid w:val="6946909A"/>
    <w:rsid w:val="6974847E"/>
    <w:rsid w:val="69DF246A"/>
    <w:rsid w:val="6BAC94CC"/>
    <w:rsid w:val="6DD65CF0"/>
    <w:rsid w:val="6E08FFC4"/>
    <w:rsid w:val="756F3E91"/>
    <w:rsid w:val="762497DF"/>
    <w:rsid w:val="764EAAE9"/>
    <w:rsid w:val="7676D18E"/>
    <w:rsid w:val="7725CBC5"/>
    <w:rsid w:val="7ACCE665"/>
    <w:rsid w:val="7CE546CB"/>
    <w:rsid w:val="7E048727"/>
    <w:rsid w:val="7E4191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64CEB7"/>
  <w15:chartTrackingRefBased/>
  <w15:docId w15:val="{E84A25E4-F792-41F7-AD7B-E7B93E6C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aliases w:val="List Paragraph1,Viñeta,Segundo nivel de viñetas,lp1,Bullet List,FooterText,numbered,Paragraphe de liste1,HOJA,Bolita,Párrafo de lista4,BOLADEF,Párrafo de lista3,Párrafo de lista21,BOLA,Nivel 1 OS,Colorful List Accent 1"/>
    <w:basedOn w:val="Normal"/>
    <w:link w:val="PrrafodelistaCar"/>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character" w:customStyle="1" w:styleId="PrrafodelistaCar">
    <w:name w:val="Párrafo de lista Car"/>
    <w:aliases w:val="List Paragraph1 Car,Viñeta Car,Segundo nivel de viñetas Car,lp1 Car,Bullet List Car,FooterText Car,numbered Car,Paragraphe de liste1 Car,HOJA Car,Bolita Car,Párrafo de lista4 Car,BOLADEF Car,Párrafo de lista3 Car,BOLA Car"/>
    <w:link w:val="Prrafodelista"/>
    <w:uiPriority w:val="34"/>
    <w:rsid w:val="00011361"/>
    <w:rPr>
      <w:lang w:val="es-ES" w:eastAsia="es-ES"/>
    </w:rPr>
  </w:style>
  <w:style w:type="paragraph" w:styleId="NormalWeb">
    <w:name w:val="Normal (Web)"/>
    <w:basedOn w:val="Normal"/>
    <w:uiPriority w:val="99"/>
    <w:unhideWhenUsed/>
    <w:rsid w:val="00D61A35"/>
    <w:pPr>
      <w:spacing w:before="100" w:beforeAutospacing="1" w:after="100" w:afterAutospacing="1"/>
    </w:pPr>
    <w:rPr>
      <w:sz w:val="24"/>
      <w:szCs w:val="24"/>
      <w:lang w:val="es-CO" w:eastAsia="es-CO"/>
    </w:rPr>
  </w:style>
  <w:style w:type="paragraph" w:styleId="Descripcin">
    <w:name w:val="caption"/>
    <w:basedOn w:val="Normal"/>
    <w:next w:val="Normal"/>
    <w:unhideWhenUsed/>
    <w:qFormat/>
    <w:rsid w:val="00722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7747">
      <w:bodyDiv w:val="1"/>
      <w:marLeft w:val="0"/>
      <w:marRight w:val="0"/>
      <w:marTop w:val="0"/>
      <w:marBottom w:val="0"/>
      <w:divBdr>
        <w:top w:val="none" w:sz="0" w:space="0" w:color="auto"/>
        <w:left w:val="none" w:sz="0" w:space="0" w:color="auto"/>
        <w:bottom w:val="none" w:sz="0" w:space="0" w:color="auto"/>
        <w:right w:val="none" w:sz="0" w:space="0" w:color="auto"/>
      </w:divBdr>
    </w:div>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333610278">
      <w:bodyDiv w:val="1"/>
      <w:marLeft w:val="0"/>
      <w:marRight w:val="0"/>
      <w:marTop w:val="0"/>
      <w:marBottom w:val="0"/>
      <w:divBdr>
        <w:top w:val="none" w:sz="0" w:space="0" w:color="auto"/>
        <w:left w:val="none" w:sz="0" w:space="0" w:color="auto"/>
        <w:bottom w:val="none" w:sz="0" w:space="0" w:color="auto"/>
        <w:right w:val="none" w:sz="0" w:space="0" w:color="auto"/>
      </w:divBdr>
    </w:div>
    <w:div w:id="398095370">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19534079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032951320">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Est.1.4 Administración y mejoramiento del SUG</Proceso>
    <Resumen_x0020_del_x0020_Documento xmlns="82ecf687-28d5-485b-a37e-d2c94b36a158" xsi:nil="true"/>
    <Macroproceso xmlns="1d121436-e6f9-4fa4-bb3f-81f41704d615">Direccionamiento Estratégico</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114C-F80E-43A3-AE85-DC8DBB3D6EA4}">
  <ds:schemaRefs>
    <ds:schemaRef ds:uri="http://schemas.microsoft.com/office/2006/metadata/longProperties"/>
  </ds:schemaRefs>
</ds:datastoreItem>
</file>

<file path=customXml/itemProps2.xml><?xml version="1.0" encoding="utf-8"?>
<ds:datastoreItem xmlns:ds="http://schemas.openxmlformats.org/officeDocument/2006/customXml" ds:itemID="{650CE2F9-6A7A-43D8-A7E5-0F26CB69AC20}">
  <ds:schemaRefs>
    <ds:schemaRef ds:uri="http://purl.org/dc/terms/"/>
    <ds:schemaRef ds:uri="82ecf687-28d5-485b-a37e-d2c94b36a158"/>
    <ds:schemaRef ds:uri="http://purl.org/dc/elements/1.1/"/>
    <ds:schemaRef ds:uri="http://www.w3.org/XML/1998/namespace"/>
    <ds:schemaRef ds:uri="http://schemas.microsoft.com/office/2006/documentManagement/types"/>
    <ds:schemaRef ds:uri="http://schemas.microsoft.com/office/2006/metadata/properties"/>
    <ds:schemaRef ds:uri="aac6e9ca-a293-4c82-8e9f-9055b12d24a8"/>
    <ds:schemaRef ds:uri="http://schemas.microsoft.com/office/infopath/2007/PartnerControls"/>
    <ds:schemaRef ds:uri="http://schemas.openxmlformats.org/package/2006/metadata/core-properties"/>
    <ds:schemaRef ds:uri="1d121436-e6f9-4fa4-bb3f-81f41704d615"/>
    <ds:schemaRef ds:uri="http://purl.org/dc/dcmitype/"/>
  </ds:schemaRefs>
</ds:datastoreItem>
</file>

<file path=customXml/itemProps3.xml><?xml version="1.0" encoding="utf-8"?>
<ds:datastoreItem xmlns:ds="http://schemas.openxmlformats.org/officeDocument/2006/customXml" ds:itemID="{A7D7AE73-17B2-41B1-AFF7-385CE1638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23530-1E21-4590-8C4B-0C3E6D857CF9}">
  <ds:schemaRefs>
    <ds:schemaRef ds:uri="http://schemas.microsoft.com/sharepoint/v3/contenttype/forms"/>
  </ds:schemaRefs>
</ds:datastoreItem>
</file>

<file path=customXml/itemProps5.xml><?xml version="1.0" encoding="utf-8"?>
<ds:datastoreItem xmlns:ds="http://schemas.openxmlformats.org/officeDocument/2006/customXml" ds:itemID="{09087BEA-E645-4B46-B5E1-D9A73662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4136</Words>
  <Characters>23577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Claudia Umbarila Rodriguez</cp:lastModifiedBy>
  <cp:revision>3</cp:revision>
  <cp:lastPrinted>2021-12-07T16:45:00Z</cp:lastPrinted>
  <dcterms:created xsi:type="dcterms:W3CDTF">2021-12-21T16:05:00Z</dcterms:created>
  <dcterms:modified xsi:type="dcterms:W3CDTF">2021-12-21T16:06:00Z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ies>
</file>